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038B" w:rsidRPr="0045038B" w:rsidRDefault="00734E44" w:rsidP="00550326">
      <w:pPr>
        <w:widowControl/>
        <w:autoSpaceDE w:val="0"/>
        <w:autoSpaceDN w:val="0"/>
        <w:adjustRightInd w:val="0"/>
        <w:spacing w:line="480" w:lineRule="auto"/>
        <w:jc w:val="center"/>
        <w:rPr>
          <w:sz w:val="36"/>
          <w:szCs w:val="36"/>
          <w:lang w:val="en-US"/>
        </w:rPr>
      </w:pPr>
      <w:bookmarkStart w:id="0" w:name="_GoBack"/>
      <w:r>
        <w:rPr>
          <w:b/>
          <w:sz w:val="36"/>
          <w:szCs w:val="36"/>
          <w:lang w:val="en-US"/>
        </w:rPr>
        <w:t xml:space="preserve">Effect of </w:t>
      </w:r>
      <w:r w:rsidR="00522F22">
        <w:rPr>
          <w:b/>
          <w:sz w:val="36"/>
          <w:szCs w:val="36"/>
          <w:lang w:val="en-US"/>
        </w:rPr>
        <w:t>Hydrolyzed Infant Formula</w:t>
      </w:r>
      <w:bookmarkEnd w:id="0"/>
      <w:r>
        <w:rPr>
          <w:b/>
          <w:sz w:val="36"/>
          <w:szCs w:val="36"/>
          <w:lang w:val="en-US"/>
        </w:rPr>
        <w:t xml:space="preserve"> vs Conventional Formula on Risk of</w:t>
      </w:r>
      <w:r w:rsidR="00323145">
        <w:rPr>
          <w:b/>
          <w:sz w:val="36"/>
          <w:szCs w:val="36"/>
          <w:lang w:val="en-US"/>
        </w:rPr>
        <w:t xml:space="preserve"> </w:t>
      </w:r>
      <w:r w:rsidR="006C4EE6">
        <w:rPr>
          <w:b/>
          <w:sz w:val="36"/>
          <w:szCs w:val="36"/>
          <w:lang w:val="en-US"/>
        </w:rPr>
        <w:t>Type 1 Diabetes</w:t>
      </w:r>
      <w:r>
        <w:rPr>
          <w:b/>
          <w:sz w:val="36"/>
          <w:szCs w:val="36"/>
          <w:lang w:val="en-US"/>
        </w:rPr>
        <w:t>:</w:t>
      </w:r>
      <w:r w:rsidR="00AA7CC7">
        <w:rPr>
          <w:b/>
          <w:sz w:val="36"/>
          <w:szCs w:val="36"/>
          <w:lang w:val="en-US"/>
        </w:rPr>
        <w:t xml:space="preserve"> </w:t>
      </w:r>
      <w:r w:rsidR="00CD2F8A" w:rsidRPr="00CD2F8A">
        <w:rPr>
          <w:sz w:val="36"/>
          <w:szCs w:val="36"/>
          <w:lang w:val="en-US"/>
        </w:rPr>
        <w:t>The TRIGR</w:t>
      </w:r>
      <w:r w:rsidR="0045038B" w:rsidRPr="0045038B">
        <w:rPr>
          <w:sz w:val="36"/>
          <w:szCs w:val="36"/>
          <w:lang w:val="en-US"/>
        </w:rPr>
        <w:t xml:space="preserve"> Randomized Clinical Trial</w:t>
      </w:r>
    </w:p>
    <w:p w:rsidR="001D0424" w:rsidRPr="00B344A3" w:rsidRDefault="00C25482" w:rsidP="00C25482">
      <w:pPr>
        <w:pStyle w:val="BodyText"/>
        <w:tabs>
          <w:tab w:val="center" w:pos="4819"/>
          <w:tab w:val="left" w:pos="7776"/>
        </w:tabs>
        <w:spacing w:before="0" w:line="480" w:lineRule="auto"/>
        <w:jc w:val="left"/>
        <w:rPr>
          <w:lang w:val="en-US"/>
        </w:rPr>
      </w:pPr>
      <w:r>
        <w:rPr>
          <w:lang w:val="en-US"/>
        </w:rPr>
        <w:tab/>
      </w:r>
      <w:r w:rsidR="008B1674">
        <w:rPr>
          <w:lang w:val="en-US"/>
        </w:rPr>
        <w:t>Writing Group for t</w:t>
      </w:r>
      <w:r w:rsidR="00A1422C" w:rsidRPr="00B344A3">
        <w:rPr>
          <w:lang w:val="en-US"/>
        </w:rPr>
        <w:t>he TRIGR Study Group</w:t>
      </w:r>
      <w:r w:rsidR="001D0424" w:rsidRPr="00B344A3">
        <w:rPr>
          <w:lang w:val="en-US"/>
        </w:rPr>
        <w:t>*</w:t>
      </w:r>
      <w:r>
        <w:rPr>
          <w:lang w:val="en-US"/>
        </w:rPr>
        <w:tab/>
      </w:r>
    </w:p>
    <w:p w:rsidR="001D0424" w:rsidRPr="00B344A3" w:rsidRDefault="001D0424" w:rsidP="0021680D">
      <w:pPr>
        <w:pStyle w:val="BodyText"/>
        <w:spacing w:before="0" w:line="480" w:lineRule="auto"/>
        <w:rPr>
          <w:lang w:val="en-US"/>
        </w:rPr>
      </w:pPr>
    </w:p>
    <w:p w:rsidR="0021680D" w:rsidRPr="00B344A3" w:rsidRDefault="001D0424" w:rsidP="00163A1E">
      <w:pPr>
        <w:autoSpaceDE w:val="0"/>
        <w:autoSpaceDN w:val="0"/>
        <w:adjustRightInd w:val="0"/>
        <w:spacing w:line="480" w:lineRule="auto"/>
        <w:jc w:val="both"/>
        <w:rPr>
          <w:lang w:val="en-US"/>
        </w:rPr>
      </w:pPr>
      <w:r w:rsidRPr="00B344A3">
        <w:rPr>
          <w:lang w:val="en-US"/>
        </w:rPr>
        <w:t>The members of the writing group for this analysis of the Trial to Reduce IDDM in the Genetically at Risk (TRIGR) study (</w:t>
      </w:r>
      <w:r w:rsidR="003E6D33" w:rsidRPr="00B344A3">
        <w:rPr>
          <w:lang w:val="en-US"/>
        </w:rPr>
        <w:t>Mikael Knip, M.D., D.M.Sc.</w:t>
      </w:r>
      <w:r w:rsidR="003E6D33">
        <w:rPr>
          <w:lang w:val="en-US"/>
        </w:rPr>
        <w:t xml:space="preserve"> [Chair]</w:t>
      </w:r>
      <w:r w:rsidR="003E6D33" w:rsidRPr="00B344A3">
        <w:rPr>
          <w:lang w:val="en-US"/>
        </w:rPr>
        <w:t>, University of Helsinki</w:t>
      </w:r>
      <w:r w:rsidR="00A930F3">
        <w:rPr>
          <w:lang w:val="en-US"/>
        </w:rPr>
        <w:t xml:space="preserve"> and Helsinki University Hospital</w:t>
      </w:r>
      <w:r w:rsidR="003E6D33" w:rsidRPr="00B344A3">
        <w:rPr>
          <w:lang w:val="en-US"/>
        </w:rPr>
        <w:t xml:space="preserve">, Helsinki, Finland; Hans K. Åkerblom, M.D., </w:t>
      </w:r>
      <w:r w:rsidR="003E6D33" w:rsidRPr="00B344A3">
        <w:rPr>
          <w:lang w:val="en-US"/>
        </w:rPr>
        <w:lastRenderedPageBreak/>
        <w:t>D.M.Sc., University of Helsinki, Helsinki, Finland</w:t>
      </w:r>
      <w:r w:rsidR="003E6D33">
        <w:rPr>
          <w:lang w:val="en-US"/>
        </w:rPr>
        <w:t>;</w:t>
      </w:r>
      <w:r w:rsidR="003E6D33" w:rsidRPr="00B344A3">
        <w:rPr>
          <w:lang w:val="en-US"/>
        </w:rPr>
        <w:t xml:space="preserve"> </w:t>
      </w:r>
      <w:r w:rsidR="003E6D33" w:rsidRPr="007334AD">
        <w:rPr>
          <w:lang w:val="en-US"/>
        </w:rPr>
        <w:t>Eva Al Taji,</w:t>
      </w:r>
      <w:r w:rsidR="003E6D33">
        <w:rPr>
          <w:lang w:val="en-US"/>
        </w:rPr>
        <w:t xml:space="preserve"> </w:t>
      </w:r>
      <w:r w:rsidR="003E6D33" w:rsidRPr="007334AD">
        <w:rPr>
          <w:lang w:val="en-US"/>
        </w:rPr>
        <w:t>M</w:t>
      </w:r>
      <w:r w:rsidR="003E6D33">
        <w:rPr>
          <w:lang w:val="en-US"/>
        </w:rPr>
        <w:t>.</w:t>
      </w:r>
      <w:r w:rsidR="003E6D33" w:rsidRPr="007334AD">
        <w:rPr>
          <w:lang w:val="en-US"/>
        </w:rPr>
        <w:t>D</w:t>
      </w:r>
      <w:r w:rsidR="003E6D33">
        <w:rPr>
          <w:lang w:val="en-US"/>
        </w:rPr>
        <w:t xml:space="preserve">., </w:t>
      </w:r>
      <w:r w:rsidR="003E6D33" w:rsidRPr="00D97FE8">
        <w:rPr>
          <w:szCs w:val="24"/>
        </w:rPr>
        <w:t xml:space="preserve">Charles University, </w:t>
      </w:r>
      <w:r w:rsidR="00B27EA7">
        <w:rPr>
          <w:szCs w:val="24"/>
        </w:rPr>
        <w:t>3</w:t>
      </w:r>
      <w:r w:rsidR="003E6D33" w:rsidRPr="00D97FE8">
        <w:rPr>
          <w:szCs w:val="24"/>
        </w:rPr>
        <w:t>rd Faculty of Medicine</w:t>
      </w:r>
      <w:r w:rsidR="003E6D33">
        <w:rPr>
          <w:lang w:val="en-US"/>
        </w:rPr>
        <w:t>, Prague, Czech Republic</w:t>
      </w:r>
      <w:r w:rsidR="003E6D33" w:rsidRPr="007334AD">
        <w:rPr>
          <w:lang w:val="en-US"/>
        </w:rPr>
        <w:t xml:space="preserve">; </w:t>
      </w:r>
      <w:r w:rsidR="003E6D33" w:rsidRPr="00B344A3">
        <w:rPr>
          <w:lang w:val="en-US"/>
        </w:rPr>
        <w:t xml:space="preserve">Dorothy Becker, </w:t>
      </w:r>
      <w:r w:rsidR="003E6D33">
        <w:rPr>
          <w:lang w:val="en-US"/>
        </w:rPr>
        <w:t>M.B., B.Ch.</w:t>
      </w:r>
      <w:r w:rsidR="003E6D33" w:rsidRPr="00B344A3">
        <w:rPr>
          <w:lang w:val="en-US"/>
        </w:rPr>
        <w:t>, University of Pittsburgh, Pittsburgh;</w:t>
      </w:r>
      <w:r w:rsidR="003E6D33">
        <w:rPr>
          <w:lang w:val="en-US"/>
        </w:rPr>
        <w:t xml:space="preserve"> Jan Bruining, M.D., </w:t>
      </w:r>
      <w:r w:rsidR="003E6D33">
        <w:t>Sophia Children's Hospital, Rotterdam, the Netherlands;</w:t>
      </w:r>
      <w:r w:rsidR="003E6D33" w:rsidRPr="000F29D6">
        <w:rPr>
          <w:lang w:val="en-US"/>
        </w:rPr>
        <w:t xml:space="preserve"> </w:t>
      </w:r>
      <w:r w:rsidR="003E6D33">
        <w:rPr>
          <w:lang w:val="en-US"/>
        </w:rPr>
        <w:t xml:space="preserve">Luis Castano, M.D., </w:t>
      </w:r>
      <w:r w:rsidR="00537AF6" w:rsidRPr="00537AF6">
        <w:rPr>
          <w:lang w:val="en-US"/>
        </w:rPr>
        <w:t>Cruces University Hospital-UPV/EHU-CIBERDEM/CIBERER, Barakaldo, Spain</w:t>
      </w:r>
      <w:r w:rsidR="003E6D33" w:rsidRPr="00537AF6">
        <w:rPr>
          <w:lang w:val="en-US"/>
        </w:rPr>
        <w:t>;</w:t>
      </w:r>
      <w:r w:rsidR="00E40628" w:rsidRPr="00537AF6">
        <w:rPr>
          <w:lang w:val="en-US"/>
        </w:rPr>
        <w:t xml:space="preserve"> Thomas</w:t>
      </w:r>
      <w:r w:rsidR="00E40628">
        <w:t xml:space="preserve"> Danne, </w:t>
      </w:r>
      <w:r w:rsidR="00E40628">
        <w:rPr>
          <w:lang w:val="en-US"/>
        </w:rPr>
        <w:t xml:space="preserve">M.D., </w:t>
      </w:r>
      <w:r w:rsidR="00E40628">
        <w:rPr>
          <w:szCs w:val="24"/>
          <w:lang w:val="en-US"/>
        </w:rPr>
        <w:t>Kinder- und Jugendkrankenhaus AUF DER BULT, Hannover, Germany;</w:t>
      </w:r>
      <w:r w:rsidR="003E6D33">
        <w:t xml:space="preserve"> Carine de Beaufort, M.D., Centre Hospitalier de Luxembourg, Luxembourg, Luxembourg; </w:t>
      </w:r>
      <w:r w:rsidR="003E6D33" w:rsidRPr="00B344A3">
        <w:rPr>
          <w:lang w:val="en-US"/>
        </w:rPr>
        <w:t>Hans-Michael Dosch, M.D., University of Toronto, Toronto</w:t>
      </w:r>
      <w:r w:rsidR="003E6D33">
        <w:rPr>
          <w:lang w:val="en-US"/>
        </w:rPr>
        <w:t>;</w:t>
      </w:r>
      <w:r w:rsidR="003E6D33" w:rsidRPr="00B344A3">
        <w:rPr>
          <w:lang w:val="en-US"/>
        </w:rPr>
        <w:t xml:space="preserve"> John Dupre</w:t>
      </w:r>
      <w:r w:rsidR="003E6D33" w:rsidRPr="00390872">
        <w:rPr>
          <w:szCs w:val="24"/>
          <w:lang w:val="en-US"/>
        </w:rPr>
        <w:t xml:space="preserve">, </w:t>
      </w:r>
      <w:r w:rsidR="003E6D33" w:rsidRPr="00390872">
        <w:rPr>
          <w:szCs w:val="24"/>
        </w:rPr>
        <w:t>B</w:t>
      </w:r>
      <w:r w:rsidR="003E6D33">
        <w:rPr>
          <w:szCs w:val="24"/>
        </w:rPr>
        <w:t>.</w:t>
      </w:r>
      <w:r w:rsidR="003E6D33" w:rsidRPr="00390872">
        <w:rPr>
          <w:szCs w:val="24"/>
        </w:rPr>
        <w:t>M</w:t>
      </w:r>
      <w:r w:rsidR="003E6D33">
        <w:rPr>
          <w:szCs w:val="24"/>
        </w:rPr>
        <w:t>.,</w:t>
      </w:r>
      <w:r w:rsidR="003E6D33" w:rsidRPr="00390872">
        <w:rPr>
          <w:szCs w:val="24"/>
        </w:rPr>
        <w:t xml:space="preserve"> B</w:t>
      </w:r>
      <w:r w:rsidR="003E6D33">
        <w:rPr>
          <w:szCs w:val="24"/>
        </w:rPr>
        <w:t>.</w:t>
      </w:r>
      <w:r w:rsidR="003E6D33" w:rsidRPr="00390872">
        <w:rPr>
          <w:szCs w:val="24"/>
        </w:rPr>
        <w:t>Ch.</w:t>
      </w:r>
      <w:r w:rsidR="003E6D33" w:rsidRPr="00390872">
        <w:rPr>
          <w:szCs w:val="24"/>
          <w:lang w:val="en-US"/>
        </w:rPr>
        <w:t>,</w:t>
      </w:r>
      <w:r w:rsidR="003E6D33" w:rsidRPr="00B344A3">
        <w:rPr>
          <w:lang w:val="en-US"/>
        </w:rPr>
        <w:t xml:space="preserve"> University of Western Ontario, London; William </w:t>
      </w:r>
      <w:r w:rsidR="002648B9">
        <w:rPr>
          <w:lang w:val="en-US"/>
        </w:rPr>
        <w:t xml:space="preserve">D. </w:t>
      </w:r>
      <w:r w:rsidR="003E6D33" w:rsidRPr="00B344A3">
        <w:rPr>
          <w:lang w:val="en-US"/>
        </w:rPr>
        <w:t>Fraser, M.D., Universit</w:t>
      </w:r>
      <w:r w:rsidR="002648B9">
        <w:rPr>
          <w:lang w:val="en-US"/>
        </w:rPr>
        <w:t>é de Sherbrooke</w:t>
      </w:r>
      <w:r w:rsidR="003E6D33" w:rsidRPr="00B344A3">
        <w:rPr>
          <w:lang w:val="en-US"/>
        </w:rPr>
        <w:t xml:space="preserve">, </w:t>
      </w:r>
      <w:r w:rsidR="002648B9">
        <w:rPr>
          <w:lang w:val="en-US"/>
        </w:rPr>
        <w:t>Sherbrooke</w:t>
      </w:r>
      <w:r w:rsidR="003E6D33" w:rsidRPr="00B344A3">
        <w:rPr>
          <w:lang w:val="en-US"/>
        </w:rPr>
        <w:t>;</w:t>
      </w:r>
      <w:r w:rsidR="003E6D33">
        <w:rPr>
          <w:lang w:val="en-US"/>
        </w:rPr>
        <w:t xml:space="preserve"> </w:t>
      </w:r>
      <w:r w:rsidR="003E6D33" w:rsidRPr="00B344A3">
        <w:rPr>
          <w:lang w:val="en-US"/>
        </w:rPr>
        <w:t>Neville Howard, M.D., Children’s Hospital of Westmead, Sydney, Australia</w:t>
      </w:r>
      <w:r w:rsidR="003E6D33">
        <w:rPr>
          <w:lang w:val="en-US"/>
        </w:rPr>
        <w:t>;</w:t>
      </w:r>
      <w:r w:rsidR="003E6D33" w:rsidRPr="00B344A3">
        <w:rPr>
          <w:lang w:val="en-US"/>
        </w:rPr>
        <w:t xml:space="preserve"> Jorma Ilonen, MD, </w:t>
      </w:r>
      <w:r w:rsidR="003E6D33" w:rsidRPr="00B344A3">
        <w:rPr>
          <w:lang w:val="en-US"/>
        </w:rPr>
        <w:lastRenderedPageBreak/>
        <w:t>D.M.Sc., University of Turku</w:t>
      </w:r>
      <w:r w:rsidR="00276056">
        <w:rPr>
          <w:lang w:val="en-US"/>
        </w:rPr>
        <w:t xml:space="preserve"> and Turku University Hospital</w:t>
      </w:r>
      <w:r w:rsidR="003E6D33" w:rsidRPr="00B344A3">
        <w:rPr>
          <w:lang w:val="en-US"/>
        </w:rPr>
        <w:t>, Turku, Finland;</w:t>
      </w:r>
      <w:r w:rsidR="003E6D33">
        <w:rPr>
          <w:lang w:val="en-US"/>
        </w:rPr>
        <w:t xml:space="preserve"> </w:t>
      </w:r>
      <w:r w:rsidR="003E6D33">
        <w:t xml:space="preserve">Daniel Konrad, M.D., </w:t>
      </w:r>
      <w:r w:rsidR="003E6D33" w:rsidRPr="008C1232">
        <w:rPr>
          <w:szCs w:val="24"/>
        </w:rPr>
        <w:t>University Children´s Hospital Z</w:t>
      </w:r>
      <w:r w:rsidR="003E6D33">
        <w:rPr>
          <w:szCs w:val="24"/>
        </w:rPr>
        <w:t xml:space="preserve">ürich, </w:t>
      </w:r>
      <w:r w:rsidR="003E6D33" w:rsidRPr="007334AD">
        <w:rPr>
          <w:szCs w:val="24"/>
        </w:rPr>
        <w:t>Z</w:t>
      </w:r>
      <w:r w:rsidR="003E6D33">
        <w:rPr>
          <w:szCs w:val="24"/>
        </w:rPr>
        <w:t>ü</w:t>
      </w:r>
      <w:r w:rsidR="003E6D33" w:rsidRPr="007334AD">
        <w:rPr>
          <w:szCs w:val="24"/>
        </w:rPr>
        <w:t>rich</w:t>
      </w:r>
      <w:r w:rsidR="003E6D33">
        <w:rPr>
          <w:szCs w:val="24"/>
        </w:rPr>
        <w:t>, Switzerland</w:t>
      </w:r>
      <w:r w:rsidR="003E6D33">
        <w:t>;</w:t>
      </w:r>
      <w:r w:rsidR="003E6D33" w:rsidRPr="00B344A3">
        <w:rPr>
          <w:lang w:val="en-US"/>
        </w:rPr>
        <w:t xml:space="preserve"> Olga Kordonouri, M.D., </w:t>
      </w:r>
      <w:r w:rsidR="003E6D33" w:rsidRPr="00B344A3">
        <w:rPr>
          <w:szCs w:val="24"/>
          <w:lang w:val="en-US"/>
        </w:rPr>
        <w:t>Kinder- und Jugendkrankenhaus A</w:t>
      </w:r>
      <w:r w:rsidR="003E6D33">
        <w:rPr>
          <w:szCs w:val="24"/>
          <w:lang w:val="en-US"/>
        </w:rPr>
        <w:t>UF DER BULT</w:t>
      </w:r>
      <w:r w:rsidR="003E6D33" w:rsidRPr="00B344A3">
        <w:rPr>
          <w:szCs w:val="24"/>
          <w:lang w:val="en-US"/>
        </w:rPr>
        <w:t xml:space="preserve">, Hannover, Germany; </w:t>
      </w:r>
      <w:r w:rsidR="004D0990" w:rsidRPr="00B344A3">
        <w:rPr>
          <w:lang w:val="en-US"/>
        </w:rPr>
        <w:t>Jeffrey P. Krischer, PhD, University of South Florida, Tampa;</w:t>
      </w:r>
      <w:r w:rsidR="004D0990">
        <w:rPr>
          <w:lang w:val="en-US"/>
        </w:rPr>
        <w:t xml:space="preserve"> </w:t>
      </w:r>
      <w:r w:rsidR="003E6D33" w:rsidRPr="00B344A3">
        <w:rPr>
          <w:szCs w:val="24"/>
          <w:lang w:val="en-US"/>
        </w:rPr>
        <w:t xml:space="preserve">Margaret </w:t>
      </w:r>
      <w:r w:rsidR="003E6D33">
        <w:rPr>
          <w:szCs w:val="24"/>
          <w:lang w:val="en-US"/>
        </w:rPr>
        <w:t xml:space="preserve">L. </w:t>
      </w:r>
      <w:r w:rsidR="003E6D33" w:rsidRPr="00B344A3">
        <w:rPr>
          <w:szCs w:val="24"/>
          <w:lang w:val="en-US"/>
        </w:rPr>
        <w:t>Lawson, M.D.,</w:t>
      </w:r>
      <w:r w:rsidR="003E6D33" w:rsidRPr="00B344A3">
        <w:rPr>
          <w:lang w:val="en-US"/>
        </w:rPr>
        <w:t xml:space="preserve"> Children's Hospital of Eastern Ontario, Ottawa; </w:t>
      </w:r>
      <w:r w:rsidR="003E6D33" w:rsidRPr="007334AD">
        <w:rPr>
          <w:lang w:val="en-US"/>
        </w:rPr>
        <w:t>Johnny Ludvigsson, M</w:t>
      </w:r>
      <w:r w:rsidR="003E6D33">
        <w:rPr>
          <w:lang w:val="en-US"/>
        </w:rPr>
        <w:t>.</w:t>
      </w:r>
      <w:r w:rsidR="003E6D33" w:rsidRPr="007334AD">
        <w:rPr>
          <w:lang w:val="en-US"/>
        </w:rPr>
        <w:t>D</w:t>
      </w:r>
      <w:r w:rsidR="003E6D33">
        <w:rPr>
          <w:lang w:val="en-US"/>
        </w:rPr>
        <w:t>.</w:t>
      </w:r>
      <w:r w:rsidR="003E6D33" w:rsidRPr="007334AD">
        <w:rPr>
          <w:lang w:val="en-US"/>
        </w:rPr>
        <w:t>,</w:t>
      </w:r>
      <w:r w:rsidR="003E6D33">
        <w:rPr>
          <w:lang w:val="en-US"/>
        </w:rPr>
        <w:t xml:space="preserve"> </w:t>
      </w:r>
      <w:r w:rsidR="003E6D33" w:rsidRPr="007334AD">
        <w:rPr>
          <w:lang w:val="en-US"/>
        </w:rPr>
        <w:t>Ph</w:t>
      </w:r>
      <w:r w:rsidR="003E6D33">
        <w:rPr>
          <w:lang w:val="en-US"/>
        </w:rPr>
        <w:t>.</w:t>
      </w:r>
      <w:r w:rsidR="003E6D33" w:rsidRPr="007334AD">
        <w:rPr>
          <w:lang w:val="en-US"/>
        </w:rPr>
        <w:t>D</w:t>
      </w:r>
      <w:r w:rsidR="003E6D33">
        <w:rPr>
          <w:lang w:val="en-US"/>
        </w:rPr>
        <w:t>.,</w:t>
      </w:r>
      <w:r w:rsidR="003E6D33" w:rsidRPr="008C1232">
        <w:rPr>
          <w:sz w:val="20"/>
        </w:rPr>
        <w:t xml:space="preserve"> </w:t>
      </w:r>
      <w:r w:rsidR="003E6D33">
        <w:rPr>
          <w:szCs w:val="24"/>
        </w:rPr>
        <w:t>Linkö</w:t>
      </w:r>
      <w:r w:rsidR="003E6D33" w:rsidRPr="008C1232">
        <w:rPr>
          <w:szCs w:val="24"/>
        </w:rPr>
        <w:t>ping University</w:t>
      </w:r>
      <w:r w:rsidR="003E6D33">
        <w:rPr>
          <w:szCs w:val="24"/>
        </w:rPr>
        <w:t>, Linköping, Sweden</w:t>
      </w:r>
      <w:r w:rsidR="003E6D33" w:rsidRPr="007334AD">
        <w:rPr>
          <w:lang w:val="en-US"/>
        </w:rPr>
        <w:t xml:space="preserve">; </w:t>
      </w:r>
      <w:r w:rsidR="00E40628">
        <w:rPr>
          <w:lang w:val="en-US"/>
        </w:rPr>
        <w:t>La</w:t>
      </w:r>
      <w:r w:rsidR="00E707CA">
        <w:rPr>
          <w:lang w:val="en-US"/>
        </w:rPr>
        <w:t>s</w:t>
      </w:r>
      <w:r w:rsidR="00E40628">
        <w:rPr>
          <w:lang w:val="en-US"/>
        </w:rPr>
        <w:t xml:space="preserve">zlo Madacsy, M.D., </w:t>
      </w:r>
      <w:r w:rsidR="00E40628" w:rsidRPr="008C1232">
        <w:rPr>
          <w:szCs w:val="24"/>
        </w:rPr>
        <w:t>Semmelweis Medical University</w:t>
      </w:r>
      <w:r w:rsidR="00E40628">
        <w:rPr>
          <w:szCs w:val="24"/>
        </w:rPr>
        <w:t>, Budapest, Hungary</w:t>
      </w:r>
      <w:r w:rsidR="00E40628" w:rsidRPr="007334AD">
        <w:rPr>
          <w:lang w:val="en-US"/>
        </w:rPr>
        <w:t>;</w:t>
      </w:r>
      <w:r w:rsidR="00E40628">
        <w:rPr>
          <w:lang w:val="en-US"/>
        </w:rPr>
        <w:t xml:space="preserve"> </w:t>
      </w:r>
      <w:r w:rsidR="003E6D33" w:rsidRPr="000F29D6">
        <w:t>Jeffrey L. Mahon,</w:t>
      </w:r>
      <w:r w:rsidR="003E6D33">
        <w:t xml:space="preserve"> M.D., </w:t>
      </w:r>
      <w:r w:rsidR="00C428E7">
        <w:t>University of Western Ontario</w:t>
      </w:r>
      <w:r w:rsidR="003E6D33">
        <w:rPr>
          <w:szCs w:val="24"/>
        </w:rPr>
        <w:t>, London, Ontario;</w:t>
      </w:r>
      <w:r w:rsidR="003E6D33" w:rsidRPr="000F29D6">
        <w:t xml:space="preserve"> </w:t>
      </w:r>
      <w:r w:rsidR="003E6D33" w:rsidRPr="007334AD">
        <w:rPr>
          <w:lang w:val="en-US"/>
        </w:rPr>
        <w:t>Anne Ormisson</w:t>
      </w:r>
      <w:r w:rsidR="003E6D33">
        <w:rPr>
          <w:lang w:val="en-US"/>
        </w:rPr>
        <w:t>,</w:t>
      </w:r>
      <w:r w:rsidR="003E6D33" w:rsidRPr="007334AD">
        <w:rPr>
          <w:lang w:val="en-US"/>
        </w:rPr>
        <w:t xml:space="preserve"> M</w:t>
      </w:r>
      <w:r w:rsidR="003E6D33">
        <w:rPr>
          <w:lang w:val="en-US"/>
        </w:rPr>
        <w:t>.</w:t>
      </w:r>
      <w:r w:rsidR="003E6D33" w:rsidRPr="007334AD">
        <w:rPr>
          <w:lang w:val="en-US"/>
        </w:rPr>
        <w:t>D</w:t>
      </w:r>
      <w:r w:rsidR="003E6D33">
        <w:rPr>
          <w:lang w:val="en-US"/>
        </w:rPr>
        <w:t xml:space="preserve">., </w:t>
      </w:r>
      <w:r w:rsidR="003E6D33" w:rsidRPr="008C1232">
        <w:rPr>
          <w:szCs w:val="24"/>
        </w:rPr>
        <w:t>Tartu University, Tartu, Estonia</w:t>
      </w:r>
      <w:r w:rsidR="003E6D33" w:rsidRPr="007334AD">
        <w:rPr>
          <w:lang w:val="en-US"/>
        </w:rPr>
        <w:t xml:space="preserve">; </w:t>
      </w:r>
      <w:r w:rsidR="003E6D33" w:rsidRPr="00B344A3">
        <w:rPr>
          <w:lang w:val="en-US"/>
        </w:rPr>
        <w:t xml:space="preserve">Jerry P. Palmer, </w:t>
      </w:r>
      <w:r w:rsidR="003E6D33">
        <w:rPr>
          <w:lang w:val="en-US"/>
        </w:rPr>
        <w:t xml:space="preserve">MD, </w:t>
      </w:r>
      <w:r w:rsidR="003E6D33" w:rsidRPr="00B344A3">
        <w:rPr>
          <w:lang w:val="en-US"/>
        </w:rPr>
        <w:t>University of Washington, Seattle;</w:t>
      </w:r>
      <w:r w:rsidR="003E6D33" w:rsidRPr="007334AD">
        <w:rPr>
          <w:lang w:val="en-US"/>
        </w:rPr>
        <w:t xml:space="preserve"> </w:t>
      </w:r>
      <w:r w:rsidR="003E6D33">
        <w:rPr>
          <w:lang w:val="en-US"/>
        </w:rPr>
        <w:t xml:space="preserve">Paolo Pozzilli, M.D., </w:t>
      </w:r>
      <w:r w:rsidR="003E6D33" w:rsidRPr="00E560ED">
        <w:rPr>
          <w:szCs w:val="24"/>
        </w:rPr>
        <w:t>University Campus Bio-Medico of Rome</w:t>
      </w:r>
      <w:r w:rsidR="003E6D33">
        <w:rPr>
          <w:szCs w:val="24"/>
        </w:rPr>
        <w:t>, Rome, Italy</w:t>
      </w:r>
      <w:r w:rsidR="003E6D33" w:rsidRPr="007334AD">
        <w:rPr>
          <w:lang w:val="en-US"/>
        </w:rPr>
        <w:t xml:space="preserve">; </w:t>
      </w:r>
      <w:r w:rsidR="003E6D33" w:rsidRPr="00B344A3">
        <w:rPr>
          <w:lang w:val="en-US"/>
        </w:rPr>
        <w:t xml:space="preserve">Erkki Savilahti, M.D., D.M.Sc., University of Helsinki, </w:t>
      </w:r>
      <w:r w:rsidR="003E6D33" w:rsidRPr="00B344A3">
        <w:rPr>
          <w:lang w:val="en-US"/>
        </w:rPr>
        <w:lastRenderedPageBreak/>
        <w:t xml:space="preserve">Helsinki, Finland; </w:t>
      </w:r>
      <w:r w:rsidR="003E6D33" w:rsidRPr="007334AD">
        <w:rPr>
          <w:lang w:val="en-US"/>
        </w:rPr>
        <w:t>Manuel</w:t>
      </w:r>
      <w:r w:rsidR="003E6D33">
        <w:rPr>
          <w:lang w:val="en-US"/>
        </w:rPr>
        <w:t xml:space="preserve"> </w:t>
      </w:r>
      <w:r w:rsidR="003E6D33" w:rsidRPr="007334AD">
        <w:rPr>
          <w:lang w:val="en-US"/>
        </w:rPr>
        <w:t>Serrano-Rios, M</w:t>
      </w:r>
      <w:r w:rsidR="003E6D33">
        <w:rPr>
          <w:lang w:val="en-US"/>
        </w:rPr>
        <w:t>.</w:t>
      </w:r>
      <w:r w:rsidR="003E6D33" w:rsidRPr="007334AD">
        <w:rPr>
          <w:lang w:val="en-US"/>
        </w:rPr>
        <w:t>D</w:t>
      </w:r>
      <w:r w:rsidR="003E6D33">
        <w:rPr>
          <w:lang w:val="en-US"/>
        </w:rPr>
        <w:t xml:space="preserve">., </w:t>
      </w:r>
      <w:r w:rsidR="009275A7">
        <w:rPr>
          <w:color w:val="000000"/>
          <w:shd w:val="clear" w:color="auto" w:fill="FFFFFF"/>
          <w:lang w:val="en-GB"/>
        </w:rPr>
        <w:t xml:space="preserve">Spanish </w:t>
      </w:r>
      <w:r w:rsidR="0062298F">
        <w:rPr>
          <w:color w:val="000000"/>
          <w:shd w:val="clear" w:color="auto" w:fill="FFFFFF"/>
          <w:lang w:val="en-GB"/>
        </w:rPr>
        <w:t>&lt;</w:t>
      </w:r>
      <w:r w:rsidR="009275A7">
        <w:rPr>
          <w:color w:val="000000"/>
          <w:shd w:val="clear" w:color="auto" w:fill="FFFFFF"/>
          <w:lang w:val="en-GB"/>
        </w:rPr>
        <w:t>Biomedical Research Centre in Diabetes and Associated Metabolic Disorders (CIBERDEM), Madrid, Spai</w:t>
      </w:r>
      <w:r w:rsidR="003E6D33">
        <w:rPr>
          <w:lang w:val="en-US"/>
        </w:rPr>
        <w:t>n</w:t>
      </w:r>
      <w:r w:rsidR="003E6D33" w:rsidRPr="007334AD">
        <w:rPr>
          <w:lang w:val="en-US"/>
        </w:rPr>
        <w:t>; Marco Songini, M</w:t>
      </w:r>
      <w:r w:rsidR="003E6D33">
        <w:rPr>
          <w:lang w:val="en-US"/>
        </w:rPr>
        <w:t>.</w:t>
      </w:r>
      <w:r w:rsidR="003E6D33" w:rsidRPr="007334AD">
        <w:rPr>
          <w:lang w:val="en-US"/>
        </w:rPr>
        <w:t>D</w:t>
      </w:r>
      <w:r w:rsidR="003E6D33">
        <w:rPr>
          <w:lang w:val="en-US"/>
        </w:rPr>
        <w:t xml:space="preserve">., </w:t>
      </w:r>
      <w:r w:rsidR="003E6D33" w:rsidRPr="00E560ED">
        <w:rPr>
          <w:szCs w:val="24"/>
        </w:rPr>
        <w:t>St Michelle Hospital /Azienda Ospedaliera Brotzu-Diabetes Unit</w:t>
      </w:r>
      <w:r w:rsidR="003E6D33">
        <w:rPr>
          <w:szCs w:val="24"/>
        </w:rPr>
        <w:t>, Cagliari, Italy</w:t>
      </w:r>
      <w:r w:rsidR="003E6D33" w:rsidRPr="00380E83">
        <w:rPr>
          <w:szCs w:val="24"/>
          <w:lang w:val="en-US"/>
        </w:rPr>
        <w:t>;</w:t>
      </w:r>
      <w:r w:rsidR="003E6D33">
        <w:rPr>
          <w:lang w:val="en-US"/>
        </w:rPr>
        <w:t xml:space="preserve"> </w:t>
      </w:r>
      <w:r w:rsidR="0012714F">
        <w:rPr>
          <w:lang w:val="en-US"/>
        </w:rPr>
        <w:t>Shayne Taback,</w:t>
      </w:r>
      <w:r w:rsidR="001C1FF8">
        <w:rPr>
          <w:lang w:val="en-US"/>
        </w:rPr>
        <w:t xml:space="preserve"> M.D., </w:t>
      </w:r>
      <w:r w:rsidR="001C1FF8" w:rsidRPr="001C1FF8">
        <w:rPr>
          <w:szCs w:val="24"/>
        </w:rPr>
        <w:t>University of Manitoba, Winnipeg, Manitoba</w:t>
      </w:r>
      <w:r w:rsidR="001C1FF8">
        <w:rPr>
          <w:szCs w:val="24"/>
        </w:rPr>
        <w:t>;</w:t>
      </w:r>
      <w:r w:rsidR="00E707CA">
        <w:rPr>
          <w:lang w:val="en-US"/>
        </w:rPr>
        <w:t xml:space="preserve"> </w:t>
      </w:r>
      <w:r w:rsidR="003E6D33" w:rsidRPr="00B344A3">
        <w:rPr>
          <w:lang w:val="en-US"/>
        </w:rPr>
        <w:t xml:space="preserve">Outi Vaarala, M.D., D.M.Sc., </w:t>
      </w:r>
      <w:r w:rsidR="00A930F3" w:rsidRPr="00AF11DD">
        <w:rPr>
          <w:color w:val="000000"/>
          <w:szCs w:val="24"/>
          <w:lang w:val="en-US" w:eastAsia="fi-FI"/>
        </w:rPr>
        <w:t>Respiratory, Inflammat</w:t>
      </w:r>
      <w:r w:rsidR="00A930F3">
        <w:rPr>
          <w:color w:val="000000"/>
          <w:szCs w:val="24"/>
          <w:lang w:val="en-US" w:eastAsia="fi-FI"/>
        </w:rPr>
        <w:t>ion</w:t>
      </w:r>
      <w:r w:rsidR="00A930F3" w:rsidRPr="00AF11DD">
        <w:rPr>
          <w:color w:val="000000"/>
          <w:szCs w:val="24"/>
          <w:lang w:val="en-US" w:eastAsia="fi-FI"/>
        </w:rPr>
        <w:t xml:space="preserve"> and Autoimmun</w:t>
      </w:r>
      <w:r w:rsidR="00A930F3">
        <w:rPr>
          <w:color w:val="000000"/>
          <w:szCs w:val="24"/>
          <w:lang w:val="en-US" w:eastAsia="fi-FI"/>
        </w:rPr>
        <w:t>ity</w:t>
      </w:r>
      <w:r w:rsidR="00A930F3" w:rsidRPr="00AF11DD">
        <w:rPr>
          <w:color w:val="000000"/>
          <w:szCs w:val="24"/>
          <w:lang w:val="en-US" w:eastAsia="fi-FI"/>
        </w:rPr>
        <w:t xml:space="preserve">, Innovative Medicine, AstraZeneca, </w:t>
      </w:r>
      <w:r w:rsidR="00A930F3">
        <w:rPr>
          <w:color w:val="000000"/>
          <w:szCs w:val="24"/>
          <w:lang w:val="en-US" w:eastAsia="fi-FI"/>
        </w:rPr>
        <w:t>Gothenburg</w:t>
      </w:r>
      <w:r w:rsidR="00A930F3" w:rsidRPr="00AF11DD">
        <w:rPr>
          <w:color w:val="000000"/>
          <w:szCs w:val="24"/>
          <w:lang w:val="en-US" w:eastAsia="fi-FI"/>
        </w:rPr>
        <w:t>, Sweden</w:t>
      </w:r>
      <w:r w:rsidR="00A930F3">
        <w:rPr>
          <w:color w:val="000000"/>
          <w:szCs w:val="24"/>
          <w:lang w:val="en-US" w:eastAsia="fi-FI"/>
        </w:rPr>
        <w:t xml:space="preserve"> and </w:t>
      </w:r>
      <w:r w:rsidR="003E6D33">
        <w:rPr>
          <w:lang w:val="en-US"/>
        </w:rPr>
        <w:t>University of Helsinki</w:t>
      </w:r>
      <w:r w:rsidR="003E6D33" w:rsidRPr="00B344A3">
        <w:rPr>
          <w:lang w:val="en-US"/>
        </w:rPr>
        <w:t xml:space="preserve">, Helsinki, Finland; </w:t>
      </w:r>
      <w:r w:rsidR="00D6100C">
        <w:rPr>
          <w:lang w:val="en-US"/>
        </w:rPr>
        <w:t xml:space="preserve">Neil </w:t>
      </w:r>
      <w:r w:rsidR="00B50514">
        <w:rPr>
          <w:lang w:val="en-US"/>
        </w:rPr>
        <w:t xml:space="preserve">H. </w:t>
      </w:r>
      <w:r w:rsidR="00D6100C">
        <w:rPr>
          <w:lang w:val="en-US"/>
        </w:rPr>
        <w:t>White</w:t>
      </w:r>
      <w:r w:rsidR="00B50514">
        <w:rPr>
          <w:lang w:val="en-US"/>
        </w:rPr>
        <w:t>, M.D., Washington University School of Medicine, St. Lous</w:t>
      </w:r>
      <w:r w:rsidR="004D0990">
        <w:rPr>
          <w:lang w:val="en-US"/>
        </w:rPr>
        <w:t>;</w:t>
      </w:r>
      <w:r w:rsidR="00B50514">
        <w:rPr>
          <w:lang w:val="en-US"/>
        </w:rPr>
        <w:t xml:space="preserve"> </w:t>
      </w:r>
      <w:r w:rsidR="003E6D33" w:rsidRPr="00B344A3">
        <w:rPr>
          <w:lang w:val="en-US"/>
        </w:rPr>
        <w:t>Suvi M. Virtanen, M.D., D.M.Sc., National Institute of Health and Welfare, Helsinki, Finlan</w:t>
      </w:r>
      <w:r w:rsidR="003E6D33">
        <w:rPr>
          <w:lang w:val="en-US"/>
        </w:rPr>
        <w:t>d;</w:t>
      </w:r>
      <w:r w:rsidR="003E6D33" w:rsidRPr="00147E65">
        <w:rPr>
          <w:lang w:val="en-US"/>
        </w:rPr>
        <w:t xml:space="preserve"> </w:t>
      </w:r>
      <w:r w:rsidR="003E6D33">
        <w:rPr>
          <w:lang w:val="en-US"/>
        </w:rPr>
        <w:t xml:space="preserve">Renata Wasikowa, M.D., Medical University of </w:t>
      </w:r>
      <w:r w:rsidR="003E6D33" w:rsidRPr="00E560ED">
        <w:rPr>
          <w:szCs w:val="24"/>
        </w:rPr>
        <w:t xml:space="preserve"> Wroclaw</w:t>
      </w:r>
      <w:r w:rsidR="003E6D33">
        <w:rPr>
          <w:lang w:val="en-US"/>
        </w:rPr>
        <w:t xml:space="preserve">, Wroclaw, Poland) </w:t>
      </w:r>
      <w:r w:rsidR="00AD14EA" w:rsidRPr="00B344A3">
        <w:rPr>
          <w:lang w:val="en-US"/>
        </w:rPr>
        <w:t>assume responsibility for the content and integrity of this article.</w:t>
      </w:r>
      <w:r w:rsidR="004D0990">
        <w:rPr>
          <w:lang w:val="en-US"/>
        </w:rPr>
        <w:t xml:space="preserve"> </w:t>
      </w:r>
    </w:p>
    <w:p w:rsidR="00AD14EA" w:rsidRPr="00B344A3" w:rsidRDefault="00AD14EA" w:rsidP="00A37F36">
      <w:pPr>
        <w:pStyle w:val="BodyText"/>
        <w:spacing w:before="0" w:line="480" w:lineRule="auto"/>
        <w:jc w:val="left"/>
        <w:rPr>
          <w:lang w:val="en-US"/>
        </w:rPr>
      </w:pPr>
    </w:p>
    <w:p w:rsidR="0021680D" w:rsidRPr="00B344A3" w:rsidRDefault="00AD14EA" w:rsidP="00A37F36">
      <w:pPr>
        <w:pStyle w:val="BodyText"/>
        <w:spacing w:before="0" w:line="480" w:lineRule="auto"/>
        <w:jc w:val="left"/>
        <w:rPr>
          <w:lang w:val="en-US"/>
        </w:rPr>
      </w:pPr>
      <w:r w:rsidRPr="00B344A3">
        <w:rPr>
          <w:lang w:val="en-US"/>
        </w:rPr>
        <w:t xml:space="preserve">A complete list of the participants in the TRIGR Study Group is provided </w:t>
      </w:r>
      <w:r w:rsidR="00920522">
        <w:rPr>
          <w:lang w:val="en-US"/>
        </w:rPr>
        <w:t xml:space="preserve">in </w:t>
      </w:r>
      <w:r w:rsidR="00F43D16" w:rsidRPr="00DF5B0A">
        <w:rPr>
          <w:lang w:val="en-US"/>
        </w:rPr>
        <w:t>Table 1</w:t>
      </w:r>
      <w:r w:rsidR="00F43D16">
        <w:rPr>
          <w:lang w:val="en-US"/>
        </w:rPr>
        <w:t xml:space="preserve"> </w:t>
      </w:r>
      <w:r w:rsidRPr="00B344A3">
        <w:rPr>
          <w:lang w:val="en-US"/>
        </w:rPr>
        <w:t xml:space="preserve">in the Supplementary </w:t>
      </w:r>
      <w:r w:rsidR="005C262C">
        <w:rPr>
          <w:lang w:val="en-US"/>
        </w:rPr>
        <w:t>Supplemental content at jama.com</w:t>
      </w:r>
      <w:r w:rsidRPr="00B344A3">
        <w:rPr>
          <w:lang w:val="en-US"/>
        </w:rPr>
        <w:t xml:space="preserve"> </w:t>
      </w:r>
    </w:p>
    <w:p w:rsidR="00AE0972" w:rsidRDefault="000E0B08" w:rsidP="00A37F36">
      <w:pPr>
        <w:pStyle w:val="BodyText"/>
        <w:spacing w:before="0" w:line="480" w:lineRule="auto"/>
        <w:jc w:val="left"/>
        <w:rPr>
          <w:lang w:val="en-US"/>
        </w:rPr>
      </w:pPr>
      <w:r w:rsidRPr="00B344A3">
        <w:rPr>
          <w:lang w:val="en-US"/>
        </w:rPr>
        <w:t xml:space="preserve">Corresponding author: </w:t>
      </w:r>
      <w:r w:rsidR="00D1047E" w:rsidRPr="00B344A3">
        <w:rPr>
          <w:lang w:val="en-US"/>
        </w:rPr>
        <w:t xml:space="preserve">Dr. </w:t>
      </w:r>
      <w:r w:rsidR="0021680D" w:rsidRPr="00B344A3">
        <w:rPr>
          <w:lang w:val="en-US"/>
        </w:rPr>
        <w:t>Mikael Knip</w:t>
      </w:r>
      <w:r w:rsidRPr="00B344A3">
        <w:rPr>
          <w:lang w:val="en-US"/>
        </w:rPr>
        <w:t xml:space="preserve">, </w:t>
      </w:r>
      <w:r w:rsidR="00A1422C" w:rsidRPr="00B344A3">
        <w:rPr>
          <w:lang w:val="en-US"/>
        </w:rPr>
        <w:t xml:space="preserve">Children’s </w:t>
      </w:r>
      <w:r w:rsidRPr="00B344A3">
        <w:rPr>
          <w:lang w:val="en-US"/>
        </w:rPr>
        <w:t>Hospital</w:t>
      </w:r>
      <w:r w:rsidR="00A1422C" w:rsidRPr="00B344A3">
        <w:rPr>
          <w:lang w:val="en-US"/>
        </w:rPr>
        <w:t>,</w:t>
      </w:r>
      <w:r w:rsidRPr="00B344A3">
        <w:rPr>
          <w:lang w:val="en-US"/>
        </w:rPr>
        <w:t xml:space="preserve"> University of Helsinki, P.O.</w:t>
      </w:r>
      <w:r w:rsidR="00AD14EA" w:rsidRPr="00B344A3">
        <w:rPr>
          <w:lang w:val="en-US"/>
        </w:rPr>
        <w:t xml:space="preserve"> </w:t>
      </w:r>
      <w:r w:rsidRPr="00B344A3">
        <w:rPr>
          <w:lang w:val="en-US"/>
        </w:rPr>
        <w:t xml:space="preserve">BOX </w:t>
      </w:r>
      <w:r w:rsidR="0021680D" w:rsidRPr="00814B9E">
        <w:rPr>
          <w:lang w:val="en-US"/>
        </w:rPr>
        <w:t>2</w:t>
      </w:r>
      <w:r w:rsidR="0021680D" w:rsidRPr="00B344A3">
        <w:rPr>
          <w:lang w:val="en-US"/>
        </w:rPr>
        <w:t>2</w:t>
      </w:r>
      <w:r w:rsidRPr="00B344A3">
        <w:rPr>
          <w:lang w:val="en-US"/>
        </w:rPr>
        <w:t xml:space="preserve"> </w:t>
      </w:r>
    </w:p>
    <w:p w:rsidR="00562E48" w:rsidRPr="00AE0972" w:rsidRDefault="000E0B08" w:rsidP="00A37F36">
      <w:pPr>
        <w:pStyle w:val="BodyText"/>
        <w:spacing w:before="0" w:line="480" w:lineRule="auto"/>
        <w:jc w:val="left"/>
        <w:rPr>
          <w:lang w:val="sv-SE"/>
        </w:rPr>
      </w:pPr>
      <w:r w:rsidRPr="00AE0972">
        <w:rPr>
          <w:lang w:val="sv-SE"/>
        </w:rPr>
        <w:t>(</w:t>
      </w:r>
      <w:r w:rsidR="0021680D" w:rsidRPr="00AE0972">
        <w:rPr>
          <w:lang w:val="sv-SE"/>
        </w:rPr>
        <w:t>Stenbäckinkatu 11</w:t>
      </w:r>
      <w:r w:rsidRPr="00AE0972">
        <w:rPr>
          <w:lang w:val="sv-SE"/>
        </w:rPr>
        <w:t xml:space="preserve">), </w:t>
      </w:r>
      <w:r w:rsidR="0021680D" w:rsidRPr="00AE0972">
        <w:rPr>
          <w:lang w:val="sv-SE"/>
        </w:rPr>
        <w:t>FI.-</w:t>
      </w:r>
      <w:r w:rsidRPr="00AE0972">
        <w:rPr>
          <w:lang w:val="sv-SE"/>
        </w:rPr>
        <w:t>000</w:t>
      </w:r>
      <w:r w:rsidR="0021680D" w:rsidRPr="00AE0972">
        <w:rPr>
          <w:lang w:val="sv-SE"/>
        </w:rPr>
        <w:t>14</w:t>
      </w:r>
      <w:r w:rsidRPr="00AE0972">
        <w:rPr>
          <w:lang w:val="sv-SE"/>
        </w:rPr>
        <w:t xml:space="preserve"> H</w:t>
      </w:r>
      <w:r w:rsidR="0021680D" w:rsidRPr="00AE0972">
        <w:rPr>
          <w:lang w:val="sv-SE"/>
        </w:rPr>
        <w:t>elsinki</w:t>
      </w:r>
      <w:r w:rsidRPr="00AE0972">
        <w:rPr>
          <w:lang w:val="sv-SE"/>
        </w:rPr>
        <w:t>, Finland, tel: +358-</w:t>
      </w:r>
      <w:r w:rsidR="002D70A7" w:rsidRPr="00AE0972">
        <w:rPr>
          <w:lang w:val="sv-SE"/>
        </w:rPr>
        <w:t>50</w:t>
      </w:r>
      <w:r w:rsidRPr="00AE0972">
        <w:rPr>
          <w:lang w:val="sv-SE"/>
        </w:rPr>
        <w:t>-</w:t>
      </w:r>
      <w:r w:rsidR="002D70A7" w:rsidRPr="00AE0972">
        <w:rPr>
          <w:lang w:val="sv-SE"/>
        </w:rPr>
        <w:t>4</w:t>
      </w:r>
      <w:r w:rsidRPr="00AE0972">
        <w:rPr>
          <w:lang w:val="sv-SE"/>
        </w:rPr>
        <w:t>4</w:t>
      </w:r>
      <w:r w:rsidR="002D70A7" w:rsidRPr="00AE0972">
        <w:rPr>
          <w:lang w:val="sv-SE"/>
        </w:rPr>
        <w:t>8 7722</w:t>
      </w:r>
      <w:r w:rsidRPr="00AE0972">
        <w:rPr>
          <w:lang w:val="sv-SE"/>
        </w:rPr>
        <w:t>, fax: +358-9-</w:t>
      </w:r>
      <w:r w:rsidR="0021680D" w:rsidRPr="00AE0972">
        <w:rPr>
          <w:lang w:val="sv-SE"/>
        </w:rPr>
        <w:t>4717 5299</w:t>
      </w:r>
      <w:r w:rsidRPr="00AE0972">
        <w:rPr>
          <w:lang w:val="sv-SE"/>
        </w:rPr>
        <w:t xml:space="preserve">, e-mail: </w:t>
      </w:r>
      <w:hyperlink r:id="rId8" w:history="1">
        <w:r w:rsidR="00D477E3" w:rsidRPr="00AE0972">
          <w:rPr>
            <w:rStyle w:val="Hyperlink"/>
            <w:lang w:val="sv-SE"/>
          </w:rPr>
          <w:t>mikael.knip@helsinki.fi</w:t>
        </w:r>
      </w:hyperlink>
    </w:p>
    <w:p w:rsidR="0098560B" w:rsidRDefault="0098560B" w:rsidP="00A37F36">
      <w:pPr>
        <w:pStyle w:val="BodyText"/>
        <w:spacing w:before="0" w:line="480" w:lineRule="auto"/>
        <w:jc w:val="left"/>
        <w:rPr>
          <w:lang w:val="sv-SE"/>
        </w:rPr>
      </w:pPr>
    </w:p>
    <w:p w:rsidR="0098560B" w:rsidRPr="00503628" w:rsidRDefault="0098560B" w:rsidP="00A37F36">
      <w:pPr>
        <w:pStyle w:val="BodyText"/>
        <w:spacing w:before="0" w:line="480" w:lineRule="auto"/>
        <w:jc w:val="left"/>
        <w:rPr>
          <w:lang w:val="en-US"/>
        </w:rPr>
      </w:pPr>
      <w:r w:rsidRPr="00503628">
        <w:rPr>
          <w:lang w:val="en-US"/>
        </w:rPr>
        <w:t xml:space="preserve">Date of revision: November </w:t>
      </w:r>
      <w:r w:rsidR="00C64ADB">
        <w:rPr>
          <w:lang w:val="en-US"/>
        </w:rPr>
        <w:t>14</w:t>
      </w:r>
      <w:r w:rsidRPr="00503628">
        <w:rPr>
          <w:lang w:val="en-US"/>
        </w:rPr>
        <w:t>, 2017</w:t>
      </w:r>
    </w:p>
    <w:p w:rsidR="00562E48" w:rsidRDefault="00562E48" w:rsidP="00A37F36">
      <w:pPr>
        <w:pStyle w:val="BodyText"/>
        <w:spacing w:before="0" w:line="480" w:lineRule="auto"/>
        <w:jc w:val="left"/>
        <w:rPr>
          <w:lang w:val="en-US"/>
        </w:rPr>
      </w:pPr>
      <w:r>
        <w:rPr>
          <w:lang w:val="en-US"/>
        </w:rPr>
        <w:t xml:space="preserve">Abstract </w:t>
      </w:r>
      <w:r w:rsidR="003C6D89">
        <w:rPr>
          <w:lang w:val="en-US"/>
        </w:rPr>
        <w:t>3</w:t>
      </w:r>
      <w:r w:rsidR="00C64ADB">
        <w:rPr>
          <w:lang w:val="en-US"/>
        </w:rPr>
        <w:t>99</w:t>
      </w:r>
      <w:r>
        <w:rPr>
          <w:lang w:val="en-US"/>
        </w:rPr>
        <w:t xml:space="preserve"> words</w:t>
      </w:r>
      <w:r>
        <w:rPr>
          <w:lang w:val="en-US"/>
        </w:rPr>
        <w:tab/>
        <w:t xml:space="preserve">Main document </w:t>
      </w:r>
      <w:r w:rsidR="00C64ADB">
        <w:rPr>
          <w:lang w:val="en-US"/>
        </w:rPr>
        <w:t>3021</w:t>
      </w:r>
      <w:r w:rsidR="006766A7">
        <w:rPr>
          <w:lang w:val="en-US"/>
        </w:rPr>
        <w:t xml:space="preserve"> </w:t>
      </w:r>
      <w:r>
        <w:rPr>
          <w:lang w:val="en-US"/>
        </w:rPr>
        <w:t>words</w:t>
      </w:r>
      <w:r>
        <w:rPr>
          <w:lang w:val="en-US"/>
        </w:rPr>
        <w:tab/>
      </w:r>
      <w:r w:rsidR="008E2A8B">
        <w:rPr>
          <w:lang w:val="en-US"/>
        </w:rPr>
        <w:t>Three</w:t>
      </w:r>
      <w:r>
        <w:rPr>
          <w:lang w:val="en-US"/>
        </w:rPr>
        <w:t xml:space="preserve"> table</w:t>
      </w:r>
      <w:r w:rsidR="008E2A8B">
        <w:rPr>
          <w:lang w:val="en-US"/>
        </w:rPr>
        <w:t>s</w:t>
      </w:r>
      <w:r>
        <w:rPr>
          <w:lang w:val="en-US"/>
        </w:rPr>
        <w:t xml:space="preserve">, </w:t>
      </w:r>
      <w:r w:rsidR="00C47EC6">
        <w:rPr>
          <w:lang w:val="en-US"/>
        </w:rPr>
        <w:t>two</w:t>
      </w:r>
      <w:r>
        <w:rPr>
          <w:lang w:val="en-US"/>
        </w:rPr>
        <w:t xml:space="preserve"> figures</w:t>
      </w:r>
    </w:p>
    <w:p w:rsidR="00B56596" w:rsidRDefault="00D70A9D" w:rsidP="00B56596">
      <w:pPr>
        <w:widowControl/>
        <w:spacing w:line="480" w:lineRule="auto"/>
        <w:rPr>
          <w:b/>
          <w:sz w:val="28"/>
          <w:szCs w:val="28"/>
          <w:lang w:val="en-US"/>
        </w:rPr>
      </w:pPr>
      <w:r>
        <w:rPr>
          <w:b/>
          <w:sz w:val="28"/>
          <w:szCs w:val="28"/>
          <w:lang w:val="en-US"/>
        </w:rPr>
        <w:br w:type="page"/>
      </w:r>
      <w:r w:rsidR="00B56596">
        <w:rPr>
          <w:b/>
          <w:sz w:val="28"/>
          <w:szCs w:val="28"/>
          <w:lang w:val="en-US"/>
        </w:rPr>
        <w:lastRenderedPageBreak/>
        <w:t>Key Points</w:t>
      </w:r>
    </w:p>
    <w:p w:rsidR="00B56596" w:rsidRDefault="00B56596" w:rsidP="00B56596">
      <w:pPr>
        <w:pStyle w:val="BodyText3"/>
        <w:spacing w:before="120" w:after="0" w:line="480" w:lineRule="auto"/>
        <w:jc w:val="both"/>
        <w:rPr>
          <w:sz w:val="24"/>
          <w:szCs w:val="24"/>
          <w:lang w:val="en-US"/>
        </w:rPr>
      </w:pPr>
      <w:r w:rsidRPr="00B56596">
        <w:rPr>
          <w:b/>
          <w:sz w:val="24"/>
          <w:szCs w:val="24"/>
          <w:lang w:val="en-US"/>
        </w:rPr>
        <w:t>Question</w:t>
      </w:r>
      <w:r w:rsidRPr="000B4E64">
        <w:rPr>
          <w:sz w:val="24"/>
          <w:szCs w:val="24"/>
          <w:lang w:val="en-US"/>
        </w:rPr>
        <w:t xml:space="preserve">  </w:t>
      </w:r>
      <w:r w:rsidRPr="00B56596">
        <w:rPr>
          <w:sz w:val="24"/>
          <w:szCs w:val="24"/>
          <w:lang w:val="en-US"/>
        </w:rPr>
        <w:t>Does weaning to an extensively</w:t>
      </w:r>
      <w:r>
        <w:rPr>
          <w:sz w:val="24"/>
          <w:szCs w:val="24"/>
          <w:lang w:val="en-US"/>
        </w:rPr>
        <w:t xml:space="preserve"> hydrolyzed formula</w:t>
      </w:r>
      <w:r w:rsidRPr="00B344A3">
        <w:rPr>
          <w:sz w:val="24"/>
          <w:szCs w:val="24"/>
          <w:lang w:val="en-US"/>
        </w:rPr>
        <w:t xml:space="preserve"> decrease the cumulative incidence of </w:t>
      </w:r>
      <w:r>
        <w:rPr>
          <w:sz w:val="24"/>
          <w:szCs w:val="24"/>
          <w:lang w:val="en-US"/>
        </w:rPr>
        <w:t>type 1 diabetes</w:t>
      </w:r>
      <w:r w:rsidRPr="00B344A3">
        <w:rPr>
          <w:sz w:val="24"/>
          <w:szCs w:val="24"/>
          <w:lang w:val="en-US"/>
        </w:rPr>
        <w:t xml:space="preserve"> in children</w:t>
      </w:r>
      <w:r w:rsidR="000B4E64">
        <w:rPr>
          <w:sz w:val="24"/>
          <w:szCs w:val="24"/>
          <w:lang w:val="en-US"/>
        </w:rPr>
        <w:t xml:space="preserve"> at risk</w:t>
      </w:r>
      <w:r>
        <w:rPr>
          <w:sz w:val="24"/>
          <w:szCs w:val="24"/>
          <w:lang w:val="en-US"/>
        </w:rPr>
        <w:t>?</w:t>
      </w:r>
    </w:p>
    <w:p w:rsidR="008D643C" w:rsidRDefault="00B56596" w:rsidP="00B56596">
      <w:pPr>
        <w:pStyle w:val="BodyText3"/>
        <w:spacing w:before="120" w:after="0" w:line="480" w:lineRule="auto"/>
        <w:jc w:val="both"/>
        <w:rPr>
          <w:sz w:val="24"/>
          <w:szCs w:val="24"/>
          <w:lang w:val="en-US"/>
        </w:rPr>
      </w:pPr>
      <w:r w:rsidRPr="00B56596">
        <w:rPr>
          <w:b/>
          <w:sz w:val="24"/>
          <w:szCs w:val="24"/>
          <w:lang w:val="en-US"/>
        </w:rPr>
        <w:t>Findings</w:t>
      </w:r>
      <w:r w:rsidRPr="000B4E64">
        <w:rPr>
          <w:sz w:val="24"/>
          <w:szCs w:val="24"/>
          <w:lang w:val="en-US"/>
        </w:rPr>
        <w:t xml:space="preserve">  </w:t>
      </w:r>
      <w:r>
        <w:rPr>
          <w:sz w:val="24"/>
          <w:szCs w:val="24"/>
          <w:lang w:val="en-US"/>
        </w:rPr>
        <w:t>In this randomized clinical trial that included 2159 children with HLA conferred susceptibility to type 1 diabe</w:t>
      </w:r>
      <w:r w:rsidR="000B4E64">
        <w:rPr>
          <w:sz w:val="24"/>
          <w:szCs w:val="24"/>
          <w:lang w:val="en-US"/>
        </w:rPr>
        <w:t>tes</w:t>
      </w:r>
      <w:r>
        <w:rPr>
          <w:sz w:val="24"/>
          <w:szCs w:val="24"/>
          <w:lang w:val="en-US"/>
        </w:rPr>
        <w:t xml:space="preserve"> and at least one affected family</w:t>
      </w:r>
      <w:r w:rsidR="000B4E64">
        <w:rPr>
          <w:sz w:val="24"/>
          <w:szCs w:val="24"/>
          <w:lang w:val="en-US"/>
        </w:rPr>
        <w:t xml:space="preserve"> </w:t>
      </w:r>
      <w:r>
        <w:rPr>
          <w:sz w:val="24"/>
          <w:szCs w:val="24"/>
          <w:lang w:val="en-US"/>
        </w:rPr>
        <w:t>membe</w:t>
      </w:r>
      <w:r w:rsidR="000B4E64">
        <w:rPr>
          <w:sz w:val="24"/>
          <w:szCs w:val="24"/>
          <w:lang w:val="en-US"/>
        </w:rPr>
        <w:t>r</w:t>
      </w:r>
      <w:r w:rsidR="008D643C">
        <w:rPr>
          <w:sz w:val="24"/>
          <w:szCs w:val="24"/>
          <w:lang w:val="en-US"/>
        </w:rPr>
        <w:t>,</w:t>
      </w:r>
      <w:r>
        <w:rPr>
          <w:sz w:val="24"/>
          <w:szCs w:val="24"/>
          <w:lang w:val="en-US"/>
        </w:rPr>
        <w:t xml:space="preserve"> </w:t>
      </w:r>
      <w:r w:rsidRPr="00B56596">
        <w:rPr>
          <w:sz w:val="24"/>
          <w:szCs w:val="24"/>
          <w:lang w:val="en-US"/>
        </w:rPr>
        <w:t xml:space="preserve">weaning to a hydrolyzed formula compared with a conventional formula did not </w:t>
      </w:r>
      <w:r w:rsidR="008D643C">
        <w:rPr>
          <w:sz w:val="24"/>
          <w:szCs w:val="24"/>
          <w:lang w:val="en-US"/>
        </w:rPr>
        <w:t xml:space="preserve">significantly </w:t>
      </w:r>
      <w:r>
        <w:rPr>
          <w:sz w:val="24"/>
          <w:szCs w:val="24"/>
          <w:lang w:val="en-US"/>
        </w:rPr>
        <w:t>decrease</w:t>
      </w:r>
      <w:r w:rsidRPr="00B56596">
        <w:rPr>
          <w:sz w:val="24"/>
          <w:szCs w:val="24"/>
          <w:lang w:val="en-US"/>
        </w:rPr>
        <w:t xml:space="preserve"> the cumulative incidence of type 1 diabetes after  </w:t>
      </w:r>
      <w:r>
        <w:rPr>
          <w:sz w:val="24"/>
          <w:szCs w:val="24"/>
          <w:lang w:val="en-US"/>
        </w:rPr>
        <w:t xml:space="preserve">a median of </w:t>
      </w:r>
      <w:r w:rsidRPr="00B56596">
        <w:rPr>
          <w:sz w:val="24"/>
          <w:szCs w:val="24"/>
          <w:lang w:val="en-US"/>
        </w:rPr>
        <w:t>11.5 years</w:t>
      </w:r>
      <w:r w:rsidR="008A1C48">
        <w:rPr>
          <w:sz w:val="24"/>
          <w:szCs w:val="24"/>
          <w:lang w:val="en-US"/>
        </w:rPr>
        <w:t xml:space="preserve"> (8.4 vs 7.6%)</w:t>
      </w:r>
      <w:r w:rsidRPr="00B56596">
        <w:rPr>
          <w:sz w:val="24"/>
          <w:szCs w:val="24"/>
          <w:lang w:val="en-US"/>
        </w:rPr>
        <w:t>.</w:t>
      </w:r>
    </w:p>
    <w:p w:rsidR="000B4E64" w:rsidRPr="000B4E64" w:rsidRDefault="000B4E64" w:rsidP="00B56596">
      <w:pPr>
        <w:pStyle w:val="BodyText3"/>
        <w:spacing w:before="120" w:after="0" w:line="480" w:lineRule="auto"/>
        <w:jc w:val="both"/>
        <w:rPr>
          <w:sz w:val="24"/>
          <w:szCs w:val="24"/>
          <w:lang w:val="en-US"/>
        </w:rPr>
      </w:pPr>
      <w:r w:rsidRPr="000B4E64">
        <w:rPr>
          <w:b/>
          <w:sz w:val="24"/>
          <w:szCs w:val="24"/>
          <w:lang w:val="en-US"/>
        </w:rPr>
        <w:t>Meaning</w:t>
      </w:r>
      <w:r>
        <w:rPr>
          <w:sz w:val="24"/>
          <w:szCs w:val="24"/>
          <w:lang w:val="en-US"/>
        </w:rPr>
        <w:t xml:space="preserve">  Weaning to a hydrolyzed formula d</w:t>
      </w:r>
      <w:r w:rsidR="006966E8">
        <w:rPr>
          <w:sz w:val="24"/>
          <w:szCs w:val="24"/>
          <w:lang w:val="en-US"/>
        </w:rPr>
        <w:t>id</w:t>
      </w:r>
      <w:r>
        <w:rPr>
          <w:sz w:val="24"/>
          <w:szCs w:val="24"/>
          <w:lang w:val="en-US"/>
        </w:rPr>
        <w:t xml:space="preserve"> not reduce the risk of type 1 diabetes in children with an increased disease risk. </w:t>
      </w:r>
    </w:p>
    <w:p w:rsidR="00B56596" w:rsidRPr="00B56596" w:rsidRDefault="00B56596" w:rsidP="00B56596">
      <w:pPr>
        <w:widowControl/>
        <w:spacing w:line="480" w:lineRule="auto"/>
        <w:rPr>
          <w:szCs w:val="24"/>
          <w:lang w:val="en-US"/>
        </w:rPr>
      </w:pPr>
    </w:p>
    <w:p w:rsidR="00B56596" w:rsidRDefault="00B56596">
      <w:pPr>
        <w:widowControl/>
        <w:rPr>
          <w:b/>
          <w:sz w:val="28"/>
          <w:szCs w:val="28"/>
          <w:lang w:val="en-US"/>
        </w:rPr>
      </w:pPr>
      <w:r>
        <w:rPr>
          <w:b/>
          <w:sz w:val="28"/>
          <w:szCs w:val="28"/>
          <w:lang w:val="en-US"/>
        </w:rPr>
        <w:lastRenderedPageBreak/>
        <w:br w:type="page"/>
      </w:r>
    </w:p>
    <w:p w:rsidR="00B56596" w:rsidRDefault="00B56596">
      <w:pPr>
        <w:widowControl/>
        <w:rPr>
          <w:b/>
          <w:sz w:val="28"/>
          <w:szCs w:val="28"/>
          <w:lang w:val="en-US"/>
        </w:rPr>
      </w:pPr>
    </w:p>
    <w:p w:rsidR="005C7445" w:rsidRPr="00546415" w:rsidRDefault="005C7445" w:rsidP="00A37F36">
      <w:pPr>
        <w:pStyle w:val="BodyText"/>
        <w:tabs>
          <w:tab w:val="left" w:pos="5820"/>
        </w:tabs>
        <w:spacing w:before="0" w:line="480" w:lineRule="auto"/>
        <w:jc w:val="left"/>
        <w:rPr>
          <w:b/>
          <w:sz w:val="28"/>
          <w:szCs w:val="28"/>
          <w:lang w:val="en-US"/>
        </w:rPr>
      </w:pPr>
      <w:r w:rsidRPr="00B344A3">
        <w:rPr>
          <w:b/>
          <w:sz w:val="28"/>
          <w:szCs w:val="28"/>
          <w:lang w:val="en-US"/>
        </w:rPr>
        <w:t>A</w:t>
      </w:r>
      <w:r w:rsidR="00B56596">
        <w:rPr>
          <w:b/>
          <w:sz w:val="28"/>
          <w:szCs w:val="28"/>
          <w:lang w:val="en-US"/>
        </w:rPr>
        <w:t>bstract</w:t>
      </w:r>
      <w:r w:rsidR="00863079">
        <w:rPr>
          <w:b/>
          <w:sz w:val="28"/>
          <w:szCs w:val="28"/>
          <w:lang w:val="en-US"/>
        </w:rPr>
        <w:tab/>
      </w:r>
    </w:p>
    <w:p w:rsidR="00894AE2" w:rsidRPr="000034D2" w:rsidRDefault="0076272D" w:rsidP="00163A1E">
      <w:pPr>
        <w:pStyle w:val="BodyText3"/>
        <w:spacing w:after="0" w:line="480" w:lineRule="auto"/>
        <w:jc w:val="both"/>
        <w:rPr>
          <w:iCs/>
          <w:sz w:val="24"/>
          <w:szCs w:val="24"/>
          <w:lang w:val="en-US"/>
        </w:rPr>
      </w:pPr>
      <w:r w:rsidRPr="0076272D">
        <w:rPr>
          <w:b/>
          <w:iCs/>
          <w:color w:val="000000"/>
          <w:sz w:val="24"/>
          <w:szCs w:val="24"/>
          <w:lang w:val="en-US"/>
        </w:rPr>
        <w:t>I</w:t>
      </w:r>
      <w:r w:rsidR="00B56596">
        <w:rPr>
          <w:b/>
          <w:iCs/>
          <w:color w:val="000000"/>
          <w:sz w:val="24"/>
          <w:szCs w:val="24"/>
          <w:lang w:val="en-US"/>
        </w:rPr>
        <w:t>MPORTANCE</w:t>
      </w:r>
      <w:r w:rsidR="00894316">
        <w:rPr>
          <w:b/>
          <w:iCs/>
          <w:color w:val="000000"/>
          <w:sz w:val="24"/>
          <w:szCs w:val="24"/>
          <w:lang w:val="en-US"/>
        </w:rPr>
        <w:t xml:space="preserve"> </w:t>
      </w:r>
      <w:r>
        <w:rPr>
          <w:b/>
          <w:iCs/>
          <w:color w:val="000000"/>
          <w:sz w:val="24"/>
          <w:szCs w:val="24"/>
          <w:lang w:val="en-US"/>
        </w:rPr>
        <w:t xml:space="preserve"> </w:t>
      </w:r>
      <w:r w:rsidR="00894AE2">
        <w:rPr>
          <w:iCs/>
          <w:color w:val="000000"/>
          <w:sz w:val="24"/>
          <w:szCs w:val="24"/>
          <w:lang w:val="en-US"/>
        </w:rPr>
        <w:t>E</w:t>
      </w:r>
      <w:r w:rsidR="005C7445" w:rsidRPr="00B344A3">
        <w:rPr>
          <w:iCs/>
          <w:color w:val="000000"/>
          <w:sz w:val="24"/>
          <w:szCs w:val="24"/>
          <w:lang w:val="en-US"/>
        </w:rPr>
        <w:t xml:space="preserve">arly exposure </w:t>
      </w:r>
      <w:r w:rsidR="005C7445" w:rsidRPr="00B344A3">
        <w:rPr>
          <w:iCs/>
          <w:sz w:val="24"/>
          <w:szCs w:val="24"/>
          <w:lang w:val="en-US"/>
        </w:rPr>
        <w:t xml:space="preserve">to complex dietary proteins may increase the risk of </w:t>
      </w:r>
      <w:r w:rsidR="006C4EE6">
        <w:rPr>
          <w:iCs/>
          <w:sz w:val="24"/>
          <w:szCs w:val="24"/>
          <w:lang w:val="en-US"/>
        </w:rPr>
        <w:t>type 1 diabetes</w:t>
      </w:r>
      <w:r w:rsidR="005C7445" w:rsidRPr="00B344A3">
        <w:rPr>
          <w:iCs/>
          <w:sz w:val="24"/>
          <w:szCs w:val="24"/>
          <w:lang w:val="en-US"/>
        </w:rPr>
        <w:t xml:space="preserve"> in children </w:t>
      </w:r>
      <w:r w:rsidR="003E6D33">
        <w:rPr>
          <w:iCs/>
          <w:sz w:val="24"/>
          <w:szCs w:val="24"/>
          <w:lang w:val="en-US"/>
        </w:rPr>
        <w:t>with</w:t>
      </w:r>
      <w:r w:rsidR="00126365">
        <w:rPr>
          <w:iCs/>
          <w:sz w:val="24"/>
          <w:szCs w:val="24"/>
          <w:lang w:val="en-US"/>
        </w:rPr>
        <w:t xml:space="preserve"> genetic </w:t>
      </w:r>
      <w:r w:rsidR="00C30ADC">
        <w:rPr>
          <w:iCs/>
          <w:sz w:val="24"/>
          <w:szCs w:val="24"/>
          <w:lang w:val="en-US"/>
        </w:rPr>
        <w:t xml:space="preserve">disease </w:t>
      </w:r>
      <w:r w:rsidR="003E6D33">
        <w:rPr>
          <w:iCs/>
          <w:sz w:val="24"/>
          <w:szCs w:val="24"/>
          <w:lang w:val="en-US"/>
        </w:rPr>
        <w:t>susceptibility</w:t>
      </w:r>
      <w:r w:rsidR="005C7445" w:rsidRPr="00B344A3">
        <w:rPr>
          <w:iCs/>
          <w:sz w:val="24"/>
          <w:szCs w:val="24"/>
          <w:lang w:val="en-US"/>
        </w:rPr>
        <w:t>.</w:t>
      </w:r>
      <w:r w:rsidR="005C7445" w:rsidRPr="00B344A3">
        <w:rPr>
          <w:b/>
          <w:iCs/>
          <w:sz w:val="24"/>
          <w:szCs w:val="24"/>
          <w:lang w:val="en-US"/>
        </w:rPr>
        <w:t xml:space="preserve"> </w:t>
      </w:r>
      <w:r w:rsidR="000034D2" w:rsidRPr="000034D2">
        <w:rPr>
          <w:iCs/>
          <w:sz w:val="24"/>
          <w:szCs w:val="24"/>
          <w:lang w:val="en-US"/>
        </w:rPr>
        <w:t>There</w:t>
      </w:r>
      <w:r w:rsidR="000034D2">
        <w:rPr>
          <w:iCs/>
          <w:sz w:val="24"/>
          <w:szCs w:val="24"/>
          <w:lang w:val="en-US"/>
        </w:rPr>
        <w:t xml:space="preserve"> are no intact proteins in extensively hydrolyzed formulas. </w:t>
      </w:r>
    </w:p>
    <w:p w:rsidR="005C7445" w:rsidRPr="00B344A3" w:rsidRDefault="00894AE2" w:rsidP="00163A1E">
      <w:pPr>
        <w:pStyle w:val="BodyText3"/>
        <w:spacing w:before="120" w:after="0" w:line="480" w:lineRule="auto"/>
        <w:jc w:val="both"/>
        <w:rPr>
          <w:iCs/>
          <w:sz w:val="24"/>
          <w:szCs w:val="24"/>
          <w:lang w:val="en-US"/>
        </w:rPr>
      </w:pPr>
      <w:r>
        <w:rPr>
          <w:b/>
          <w:iCs/>
          <w:sz w:val="24"/>
          <w:szCs w:val="24"/>
          <w:lang w:val="en-US"/>
        </w:rPr>
        <w:t>O</w:t>
      </w:r>
      <w:r w:rsidR="00B56596">
        <w:rPr>
          <w:b/>
          <w:iCs/>
          <w:sz w:val="24"/>
          <w:szCs w:val="24"/>
          <w:lang w:val="en-US"/>
        </w:rPr>
        <w:t>BJECTIVE</w:t>
      </w:r>
      <w:r>
        <w:rPr>
          <w:b/>
          <w:iCs/>
          <w:sz w:val="24"/>
          <w:szCs w:val="24"/>
          <w:lang w:val="en-US"/>
        </w:rPr>
        <w:t xml:space="preserve"> </w:t>
      </w:r>
      <w:r w:rsidR="0045038B">
        <w:rPr>
          <w:b/>
          <w:iCs/>
          <w:sz w:val="24"/>
          <w:szCs w:val="24"/>
          <w:lang w:val="en-US"/>
        </w:rPr>
        <w:t xml:space="preserve"> </w:t>
      </w:r>
      <w:r>
        <w:rPr>
          <w:iCs/>
          <w:sz w:val="24"/>
          <w:szCs w:val="24"/>
          <w:lang w:val="en-US"/>
        </w:rPr>
        <w:t>To</w:t>
      </w:r>
      <w:r w:rsidR="005C7445" w:rsidRPr="00B344A3">
        <w:rPr>
          <w:sz w:val="24"/>
          <w:szCs w:val="24"/>
          <w:lang w:val="en-US"/>
        </w:rPr>
        <w:t xml:space="preserve"> test the hypothesis that weaning to a</w:t>
      </w:r>
      <w:r w:rsidR="00C661A5">
        <w:rPr>
          <w:sz w:val="24"/>
          <w:szCs w:val="24"/>
          <w:lang w:val="en-US"/>
        </w:rPr>
        <w:t>n extensively</w:t>
      </w:r>
      <w:r w:rsidR="006C4EE6">
        <w:rPr>
          <w:sz w:val="24"/>
          <w:szCs w:val="24"/>
          <w:lang w:val="en-US"/>
        </w:rPr>
        <w:t xml:space="preserve"> hydrolyzed formula</w:t>
      </w:r>
      <w:r w:rsidR="005C7445" w:rsidRPr="00B344A3">
        <w:rPr>
          <w:sz w:val="24"/>
          <w:szCs w:val="24"/>
          <w:lang w:val="en-US"/>
        </w:rPr>
        <w:t xml:space="preserve"> decreases the cumulative incidence of </w:t>
      </w:r>
      <w:r w:rsidR="006C4EE6">
        <w:rPr>
          <w:sz w:val="24"/>
          <w:szCs w:val="24"/>
          <w:lang w:val="en-US"/>
        </w:rPr>
        <w:t>type 1 diabetes</w:t>
      </w:r>
      <w:r w:rsidR="005C7445" w:rsidRPr="00B344A3">
        <w:rPr>
          <w:sz w:val="24"/>
          <w:szCs w:val="24"/>
          <w:lang w:val="en-US"/>
        </w:rPr>
        <w:t xml:space="preserve"> in young children.</w:t>
      </w:r>
    </w:p>
    <w:p w:rsidR="0045038B" w:rsidRDefault="00894AE2" w:rsidP="00163A1E">
      <w:pPr>
        <w:pStyle w:val="Heading1"/>
        <w:widowControl/>
        <w:tabs>
          <w:tab w:val="left" w:pos="4962"/>
          <w:tab w:val="left" w:pos="6946"/>
        </w:tabs>
        <w:spacing w:before="120" w:line="480" w:lineRule="auto"/>
        <w:jc w:val="both"/>
        <w:rPr>
          <w:b w:val="0"/>
          <w:lang w:val="en-US"/>
        </w:rPr>
      </w:pPr>
      <w:r w:rsidRPr="00894AE2">
        <w:rPr>
          <w:lang w:val="en-US"/>
        </w:rPr>
        <w:t>D</w:t>
      </w:r>
      <w:r w:rsidR="00B56596">
        <w:rPr>
          <w:lang w:val="en-US"/>
        </w:rPr>
        <w:t>ESIGN, SETTING AND</w:t>
      </w:r>
      <w:r w:rsidRPr="00894AE2">
        <w:rPr>
          <w:lang w:val="en-US"/>
        </w:rPr>
        <w:t xml:space="preserve"> P</w:t>
      </w:r>
      <w:r w:rsidR="00B56596">
        <w:rPr>
          <w:lang w:val="en-US"/>
        </w:rPr>
        <w:t>ARTICIPANTS</w:t>
      </w:r>
      <w:r w:rsidR="0045038B">
        <w:rPr>
          <w:lang w:val="en-US"/>
        </w:rPr>
        <w:t xml:space="preserve">  </w:t>
      </w:r>
      <w:r w:rsidR="0045038B" w:rsidRPr="0045038B">
        <w:rPr>
          <w:b w:val="0"/>
          <w:lang w:val="en-US"/>
        </w:rPr>
        <w:t xml:space="preserve">An </w:t>
      </w:r>
      <w:r w:rsidR="0045038B">
        <w:rPr>
          <w:b w:val="0"/>
          <w:lang w:val="en-US"/>
        </w:rPr>
        <w:t xml:space="preserve">international </w:t>
      </w:r>
      <w:r w:rsidR="005C7445" w:rsidRPr="00B344A3">
        <w:rPr>
          <w:b w:val="0"/>
          <w:lang w:val="en-US"/>
        </w:rPr>
        <w:t xml:space="preserve">double-blind randomized </w:t>
      </w:r>
      <w:r w:rsidR="0045038B">
        <w:rPr>
          <w:b w:val="0"/>
          <w:lang w:val="en-US"/>
        </w:rPr>
        <w:t xml:space="preserve">clinical </w:t>
      </w:r>
      <w:r w:rsidR="005C7445" w:rsidRPr="00B344A3">
        <w:rPr>
          <w:b w:val="0"/>
          <w:lang w:val="en-US"/>
        </w:rPr>
        <w:t>trial</w:t>
      </w:r>
      <w:r w:rsidR="0045038B">
        <w:rPr>
          <w:b w:val="0"/>
          <w:lang w:val="en-US"/>
        </w:rPr>
        <w:t xml:space="preserve"> of</w:t>
      </w:r>
      <w:r w:rsidR="005C7445" w:rsidRPr="00B344A3">
        <w:rPr>
          <w:b w:val="0"/>
          <w:lang w:val="en-US"/>
        </w:rPr>
        <w:t xml:space="preserve"> 2159 infants with HLA-conferred disease susceptibility and a</w:t>
      </w:r>
      <w:r w:rsidR="00126365">
        <w:rPr>
          <w:b w:val="0"/>
          <w:lang w:val="en-US"/>
        </w:rPr>
        <w:t xml:space="preserve"> first-degree relative with</w:t>
      </w:r>
      <w:r w:rsidR="005C7445" w:rsidRPr="00B344A3">
        <w:rPr>
          <w:b w:val="0"/>
          <w:lang w:val="en-US"/>
        </w:rPr>
        <w:t xml:space="preserve"> type </w:t>
      </w:r>
      <w:r w:rsidR="005C7445" w:rsidRPr="00B344A3">
        <w:rPr>
          <w:b w:val="0"/>
          <w:lang w:val="en-US"/>
        </w:rPr>
        <w:lastRenderedPageBreak/>
        <w:t xml:space="preserve">1 diabetes </w:t>
      </w:r>
      <w:r w:rsidR="0045038B">
        <w:rPr>
          <w:b w:val="0"/>
          <w:lang w:val="en-US"/>
        </w:rPr>
        <w:t xml:space="preserve">recruited from May 2002 to </w:t>
      </w:r>
      <w:r w:rsidR="00265278">
        <w:rPr>
          <w:b w:val="0"/>
          <w:lang w:val="en-US"/>
        </w:rPr>
        <w:t>January</w:t>
      </w:r>
      <w:r w:rsidR="0045038B">
        <w:rPr>
          <w:b w:val="0"/>
          <w:lang w:val="en-US"/>
        </w:rPr>
        <w:t xml:space="preserve"> 2007 in 7</w:t>
      </w:r>
      <w:r w:rsidR="00265278">
        <w:rPr>
          <w:b w:val="0"/>
          <w:lang w:val="en-US"/>
        </w:rPr>
        <w:t>8</w:t>
      </w:r>
      <w:r w:rsidR="0045038B">
        <w:rPr>
          <w:b w:val="0"/>
          <w:lang w:val="en-US"/>
        </w:rPr>
        <w:t xml:space="preserve"> </w:t>
      </w:r>
      <w:r w:rsidR="00265278">
        <w:rPr>
          <w:b w:val="0"/>
          <w:lang w:val="en-US"/>
        </w:rPr>
        <w:t xml:space="preserve">study </w:t>
      </w:r>
      <w:r w:rsidR="0045038B">
        <w:rPr>
          <w:b w:val="0"/>
          <w:lang w:val="en-US"/>
        </w:rPr>
        <w:t>centers in 15 countries</w:t>
      </w:r>
      <w:r w:rsidR="00CE4139">
        <w:rPr>
          <w:b w:val="0"/>
          <w:lang w:val="en-US"/>
        </w:rPr>
        <w:t>; 1081</w:t>
      </w:r>
      <w:r w:rsidR="007E7D0B">
        <w:rPr>
          <w:b w:val="0"/>
          <w:lang w:val="en-US"/>
        </w:rPr>
        <w:t xml:space="preserve"> were randomized to be weaned to the extensively hy</w:t>
      </w:r>
      <w:r w:rsidR="00CE4139">
        <w:rPr>
          <w:b w:val="0"/>
          <w:lang w:val="en-US"/>
        </w:rPr>
        <w:t>drolyzed casein formula and 1078</w:t>
      </w:r>
      <w:r w:rsidR="007E7D0B">
        <w:rPr>
          <w:b w:val="0"/>
          <w:lang w:val="en-US"/>
        </w:rPr>
        <w:t xml:space="preserve"> to a conventi</w:t>
      </w:r>
      <w:r w:rsidR="004416C2">
        <w:rPr>
          <w:b w:val="0"/>
          <w:lang w:val="en-US"/>
        </w:rPr>
        <w:t>on</w:t>
      </w:r>
      <w:r w:rsidR="007E7D0B">
        <w:rPr>
          <w:b w:val="0"/>
          <w:lang w:val="en-US"/>
        </w:rPr>
        <w:t xml:space="preserve">al formula. </w:t>
      </w:r>
      <w:r w:rsidR="00AD5EEB">
        <w:rPr>
          <w:b w:val="0"/>
          <w:lang w:val="en-US"/>
        </w:rPr>
        <w:t>The follow up of the participants ended on February 28, 2017.</w:t>
      </w:r>
    </w:p>
    <w:p w:rsidR="0045038B" w:rsidRDefault="0045038B" w:rsidP="00163A1E">
      <w:pPr>
        <w:pStyle w:val="Heading1"/>
        <w:widowControl/>
        <w:tabs>
          <w:tab w:val="left" w:pos="4962"/>
          <w:tab w:val="left" w:pos="6946"/>
        </w:tabs>
        <w:spacing w:before="120" w:line="480" w:lineRule="auto"/>
        <w:jc w:val="both"/>
        <w:rPr>
          <w:b w:val="0"/>
          <w:lang w:val="en-US"/>
        </w:rPr>
      </w:pPr>
      <w:r w:rsidRPr="0045038B">
        <w:rPr>
          <w:lang w:val="en-US"/>
        </w:rPr>
        <w:t>I</w:t>
      </w:r>
      <w:r w:rsidR="00B56596">
        <w:rPr>
          <w:lang w:val="en-US"/>
        </w:rPr>
        <w:t>NTERVENTION</w:t>
      </w:r>
      <w:r>
        <w:rPr>
          <w:lang w:val="en-US"/>
        </w:rPr>
        <w:t xml:space="preserve">  </w:t>
      </w:r>
      <w:r>
        <w:rPr>
          <w:b w:val="0"/>
          <w:lang w:val="en-US"/>
        </w:rPr>
        <w:t xml:space="preserve">The participants </w:t>
      </w:r>
      <w:r w:rsidR="005C7445" w:rsidRPr="00B344A3">
        <w:rPr>
          <w:b w:val="0"/>
          <w:lang w:val="en-US"/>
        </w:rPr>
        <w:t>receive</w:t>
      </w:r>
      <w:r w:rsidR="00CB638B">
        <w:rPr>
          <w:b w:val="0"/>
          <w:lang w:val="en-US"/>
        </w:rPr>
        <w:t>d</w:t>
      </w:r>
      <w:r w:rsidR="005C7445" w:rsidRPr="00B344A3">
        <w:rPr>
          <w:b w:val="0"/>
          <w:lang w:val="en-US"/>
        </w:rPr>
        <w:t xml:space="preserve"> either</w:t>
      </w:r>
      <w:r w:rsidR="00562E48">
        <w:rPr>
          <w:b w:val="0"/>
          <w:lang w:val="en-US"/>
        </w:rPr>
        <w:t xml:space="preserve"> a</w:t>
      </w:r>
      <w:r w:rsidR="005C7445" w:rsidRPr="00B344A3">
        <w:rPr>
          <w:b w:val="0"/>
          <w:lang w:val="en-US"/>
        </w:rPr>
        <w:t xml:space="preserve"> casein hydrolysate or a conventional</w:t>
      </w:r>
      <w:r w:rsidR="001663A8">
        <w:rPr>
          <w:b w:val="0"/>
          <w:lang w:val="en-US"/>
        </w:rPr>
        <w:t xml:space="preserve"> adapted</w:t>
      </w:r>
      <w:r w:rsidR="005C7445" w:rsidRPr="00B344A3">
        <w:rPr>
          <w:b w:val="0"/>
          <w:lang w:val="en-US"/>
        </w:rPr>
        <w:t xml:space="preserve"> cow´s milk formula</w:t>
      </w:r>
      <w:r w:rsidR="006332CE">
        <w:rPr>
          <w:b w:val="0"/>
          <w:lang w:val="en-US"/>
        </w:rPr>
        <w:t xml:space="preserve"> supplemented with 20% of the casein hydrolysate</w:t>
      </w:r>
      <w:r w:rsidR="0050094A">
        <w:rPr>
          <w:b w:val="0"/>
          <w:lang w:val="en-US"/>
        </w:rPr>
        <w:t xml:space="preserve">. The minimum </w:t>
      </w:r>
      <w:r w:rsidR="0050094A">
        <w:rPr>
          <w:b w:val="0"/>
          <w:lang w:val="en-US"/>
        </w:rPr>
        <w:lastRenderedPageBreak/>
        <w:t>duration of study formula exposure was 60 days by 6-8 months of age</w:t>
      </w:r>
      <w:r w:rsidR="00CB638B">
        <w:rPr>
          <w:b w:val="0"/>
          <w:lang w:val="en-US"/>
        </w:rPr>
        <w:t>.</w:t>
      </w:r>
    </w:p>
    <w:p w:rsidR="005C7445" w:rsidRPr="007C06C2" w:rsidRDefault="0045038B" w:rsidP="00163A1E">
      <w:pPr>
        <w:pStyle w:val="Heading1"/>
        <w:widowControl/>
        <w:tabs>
          <w:tab w:val="left" w:pos="4962"/>
          <w:tab w:val="left" w:pos="6946"/>
        </w:tabs>
        <w:spacing w:before="120" w:line="480" w:lineRule="auto"/>
        <w:jc w:val="both"/>
        <w:rPr>
          <w:b w:val="0"/>
          <w:lang w:val="en-US"/>
        </w:rPr>
      </w:pPr>
      <w:r w:rsidRPr="0045038B">
        <w:rPr>
          <w:lang w:val="en-US"/>
        </w:rPr>
        <w:t>M</w:t>
      </w:r>
      <w:r w:rsidR="00B56596">
        <w:rPr>
          <w:lang w:val="en-US"/>
        </w:rPr>
        <w:t>AIN OUTCOME</w:t>
      </w:r>
      <w:r w:rsidR="00503628">
        <w:rPr>
          <w:lang w:val="en-US"/>
        </w:rPr>
        <w:t>S AND</w:t>
      </w:r>
      <w:r w:rsidR="00B56596">
        <w:rPr>
          <w:lang w:val="en-US"/>
        </w:rPr>
        <w:t xml:space="preserve"> MEASURE</w:t>
      </w:r>
      <w:r w:rsidR="00503628">
        <w:rPr>
          <w:lang w:val="en-US"/>
        </w:rPr>
        <w:t>S</w:t>
      </w:r>
      <w:r>
        <w:rPr>
          <w:lang w:val="en-US"/>
        </w:rPr>
        <w:t xml:space="preserve">  </w:t>
      </w:r>
      <w:r w:rsidRPr="0045038B">
        <w:rPr>
          <w:b w:val="0"/>
          <w:lang w:val="en-US"/>
        </w:rPr>
        <w:t>P</w:t>
      </w:r>
      <w:r>
        <w:rPr>
          <w:b w:val="0"/>
          <w:lang w:val="en-US"/>
        </w:rPr>
        <w:t xml:space="preserve">rimary outcome was </w:t>
      </w:r>
      <w:r w:rsidR="006C4EE6">
        <w:rPr>
          <w:b w:val="0"/>
          <w:lang w:val="en-US"/>
        </w:rPr>
        <w:t xml:space="preserve">type 1 diabetes </w:t>
      </w:r>
      <w:r w:rsidR="00AA7CC7">
        <w:rPr>
          <w:b w:val="0"/>
          <w:lang w:val="en-US"/>
        </w:rPr>
        <w:t xml:space="preserve">diagnosed according to the WHO criteria. </w:t>
      </w:r>
    </w:p>
    <w:p w:rsidR="005C7445" w:rsidRPr="00762D96" w:rsidRDefault="00B56596" w:rsidP="00E06160">
      <w:pPr>
        <w:pStyle w:val="Heading1"/>
        <w:widowControl/>
        <w:tabs>
          <w:tab w:val="left" w:pos="4962"/>
          <w:tab w:val="left" w:pos="6946"/>
        </w:tabs>
        <w:spacing w:before="120" w:line="480" w:lineRule="auto"/>
        <w:jc w:val="both"/>
        <w:rPr>
          <w:b w:val="0"/>
          <w:lang w:val="en-US"/>
        </w:rPr>
      </w:pPr>
      <w:r>
        <w:rPr>
          <w:lang w:val="en-US"/>
        </w:rPr>
        <w:t>RESULTS</w:t>
      </w:r>
      <w:r w:rsidR="008B2A2A">
        <w:rPr>
          <w:lang w:val="en-US"/>
        </w:rPr>
        <w:t xml:space="preserve"> </w:t>
      </w:r>
      <w:r w:rsidR="00894316">
        <w:rPr>
          <w:lang w:val="en-US"/>
        </w:rPr>
        <w:t xml:space="preserve"> </w:t>
      </w:r>
      <w:r w:rsidR="00FE0C1B" w:rsidRPr="00FE0C1B">
        <w:rPr>
          <w:b w:val="0"/>
          <w:szCs w:val="24"/>
          <w:lang w:val="en-US"/>
        </w:rPr>
        <w:t xml:space="preserve">Among </w:t>
      </w:r>
      <w:r w:rsidR="00FE0C1B">
        <w:rPr>
          <w:b w:val="0"/>
          <w:szCs w:val="24"/>
          <w:lang w:val="en-US"/>
        </w:rPr>
        <w:t>2159 newborn infants who were randomized [1017</w:t>
      </w:r>
      <w:r w:rsidR="00FE0C1B" w:rsidRPr="00FE0C1B">
        <w:rPr>
          <w:b w:val="0"/>
          <w:szCs w:val="24"/>
          <w:lang w:val="en-US"/>
        </w:rPr>
        <w:t xml:space="preserve"> (</w:t>
      </w:r>
      <w:r w:rsidR="00FE0C1B">
        <w:rPr>
          <w:b w:val="0"/>
          <w:szCs w:val="24"/>
          <w:lang w:val="en-US"/>
        </w:rPr>
        <w:t>47.1</w:t>
      </w:r>
      <w:r w:rsidR="00FE0C1B" w:rsidRPr="00FE0C1B">
        <w:rPr>
          <w:b w:val="0"/>
          <w:szCs w:val="24"/>
          <w:lang w:val="en-US"/>
        </w:rPr>
        <w:t>%) female</w:t>
      </w:r>
      <w:r w:rsidR="00FE0C1B" w:rsidRPr="00036544">
        <w:rPr>
          <w:b w:val="0"/>
          <w:szCs w:val="24"/>
          <w:lang w:val="en-US"/>
        </w:rPr>
        <w:t xml:space="preserve">] </w:t>
      </w:r>
      <w:r w:rsidR="007E591D" w:rsidRPr="00036544">
        <w:rPr>
          <w:b w:val="0"/>
          <w:szCs w:val="24"/>
          <w:lang w:val="en-US"/>
        </w:rPr>
        <w:t>1744</w:t>
      </w:r>
      <w:r w:rsidR="00FE0C1B" w:rsidRPr="00036544">
        <w:rPr>
          <w:b w:val="0"/>
          <w:szCs w:val="24"/>
          <w:lang w:val="en-US"/>
        </w:rPr>
        <w:t xml:space="preserve"> (</w:t>
      </w:r>
      <w:r w:rsidR="007E591D" w:rsidRPr="00036544">
        <w:rPr>
          <w:b w:val="0"/>
          <w:szCs w:val="24"/>
          <w:lang w:val="en-US"/>
        </w:rPr>
        <w:t>80.8</w:t>
      </w:r>
      <w:r w:rsidR="00FE0C1B" w:rsidRPr="00036544">
        <w:rPr>
          <w:b w:val="0"/>
          <w:szCs w:val="24"/>
          <w:lang w:val="en-US"/>
        </w:rPr>
        <w:t>%)</w:t>
      </w:r>
      <w:r w:rsidR="00FE0C1B" w:rsidRPr="00FE0C1B">
        <w:rPr>
          <w:b w:val="0"/>
          <w:szCs w:val="24"/>
          <w:lang w:val="en-US"/>
        </w:rPr>
        <w:t xml:space="preserve"> completed the trial.</w:t>
      </w:r>
      <w:r w:rsidR="00FE0C1B">
        <w:rPr>
          <w:b w:val="0"/>
          <w:szCs w:val="24"/>
          <w:lang w:val="en-US"/>
        </w:rPr>
        <w:t xml:space="preserve"> </w:t>
      </w:r>
      <w:r w:rsidR="00E06160">
        <w:rPr>
          <w:b w:val="0"/>
          <w:lang w:val="en-US"/>
        </w:rPr>
        <w:t>The participants were observed for a med</w:t>
      </w:r>
      <w:r w:rsidR="00FE0C1B">
        <w:rPr>
          <w:b w:val="0"/>
          <w:lang w:val="en-US"/>
        </w:rPr>
        <w:t>i</w:t>
      </w:r>
      <w:r w:rsidR="00E06160">
        <w:rPr>
          <w:b w:val="0"/>
          <w:lang w:val="en-US"/>
        </w:rPr>
        <w:t>an of 11.5 years (</w:t>
      </w:r>
      <w:r w:rsidR="00E06160" w:rsidRPr="00036544">
        <w:rPr>
          <w:b w:val="0"/>
          <w:lang w:val="en-US"/>
        </w:rPr>
        <w:t xml:space="preserve">IQR </w:t>
      </w:r>
      <w:r w:rsidR="00AB1F75" w:rsidRPr="00036544">
        <w:rPr>
          <w:b w:val="0"/>
          <w:lang w:val="en-US"/>
        </w:rPr>
        <w:t xml:space="preserve">2.6 </w:t>
      </w:r>
      <w:r w:rsidR="00E06160" w:rsidRPr="00036544">
        <w:rPr>
          <w:b w:val="0"/>
          <w:lang w:val="en-US"/>
        </w:rPr>
        <w:t>years</w:t>
      </w:r>
      <w:r w:rsidR="00E06160">
        <w:rPr>
          <w:b w:val="0"/>
          <w:lang w:val="en-US"/>
        </w:rPr>
        <w:t xml:space="preserve">). </w:t>
      </w:r>
      <w:r w:rsidR="009D6013" w:rsidRPr="00E06160">
        <w:rPr>
          <w:b w:val="0"/>
          <w:lang w:val="en-US"/>
        </w:rPr>
        <w:t xml:space="preserve">The absolute risk of type 1 diabetes was 8.4% among those randomized to the casein hydrolysate (n=91) vs 7.6% </w:t>
      </w:r>
      <w:r w:rsidR="00AD5EEB">
        <w:rPr>
          <w:b w:val="0"/>
          <w:lang w:val="en-US"/>
        </w:rPr>
        <w:t xml:space="preserve">(difference 0.8%; </w:t>
      </w:r>
      <w:r w:rsidR="00AD5EEB" w:rsidRPr="00036544">
        <w:rPr>
          <w:b w:val="0"/>
          <w:lang w:val="en-US"/>
        </w:rPr>
        <w:t>95% CI</w:t>
      </w:r>
      <w:r w:rsidR="005D4270">
        <w:rPr>
          <w:b w:val="0"/>
          <w:lang w:val="en-US"/>
        </w:rPr>
        <w:t xml:space="preserve"> </w:t>
      </w:r>
      <w:r w:rsidR="00F51347">
        <w:rPr>
          <w:b w:val="0"/>
          <w:lang w:val="en-US"/>
        </w:rPr>
        <w:t xml:space="preserve">-1.6 </w:t>
      </w:r>
      <w:r w:rsidR="00B04136">
        <w:rPr>
          <w:b w:val="0"/>
          <w:lang w:val="en-US"/>
        </w:rPr>
        <w:t>to</w:t>
      </w:r>
      <w:r w:rsidR="00F51347">
        <w:rPr>
          <w:b w:val="0"/>
          <w:lang w:val="en-US"/>
        </w:rPr>
        <w:t xml:space="preserve"> 3.2</w:t>
      </w:r>
      <w:r w:rsidR="00595DFA">
        <w:rPr>
          <w:b w:val="0"/>
          <w:lang w:val="en-US"/>
        </w:rPr>
        <w:t>%</w:t>
      </w:r>
      <w:r w:rsidR="005D4270">
        <w:rPr>
          <w:b w:val="0"/>
          <w:lang w:val="en-US"/>
        </w:rPr>
        <w:t>)</w:t>
      </w:r>
      <w:r w:rsidR="00AD5EEB">
        <w:rPr>
          <w:b w:val="0"/>
          <w:lang w:val="en-US"/>
        </w:rPr>
        <w:t xml:space="preserve"> </w:t>
      </w:r>
      <w:r w:rsidR="009D6013" w:rsidRPr="00E06160">
        <w:rPr>
          <w:b w:val="0"/>
          <w:lang w:val="en-US"/>
        </w:rPr>
        <w:t xml:space="preserve">among those randomized to the conventional </w:t>
      </w:r>
      <w:r w:rsidR="0026025D" w:rsidRPr="00E06160">
        <w:rPr>
          <w:b w:val="0"/>
          <w:lang w:val="en-US"/>
        </w:rPr>
        <w:t>formula</w:t>
      </w:r>
      <w:r w:rsidR="009D6013" w:rsidRPr="00E06160">
        <w:rPr>
          <w:b w:val="0"/>
          <w:lang w:val="en-US"/>
        </w:rPr>
        <w:t xml:space="preserve"> (n=82). The unadjusted hazard ratio for type 1 diabetes was 1.12 (95% CI 0.83 to 1.50) among those randomized to </w:t>
      </w:r>
      <w:r w:rsidR="009D6013" w:rsidRPr="00E06160">
        <w:rPr>
          <w:b w:val="0"/>
          <w:lang w:val="en-US"/>
        </w:rPr>
        <w:lastRenderedPageBreak/>
        <w:t xml:space="preserve">the casein hydrolysate while the hazard ratio adjusted for HLA risk, duration of breast-feeding, duration </w:t>
      </w:r>
      <w:r w:rsidR="002C08E6" w:rsidRPr="00E06160">
        <w:rPr>
          <w:b w:val="0"/>
          <w:lang w:val="en-US"/>
        </w:rPr>
        <w:t>of study formula</w:t>
      </w:r>
      <w:r w:rsidR="00D33801" w:rsidRPr="00E06160">
        <w:rPr>
          <w:b w:val="0"/>
          <w:lang w:val="en-US"/>
        </w:rPr>
        <w:t xml:space="preserve"> consumption,</w:t>
      </w:r>
      <w:r w:rsidR="002C08E6" w:rsidRPr="00E06160">
        <w:rPr>
          <w:b w:val="0"/>
          <w:lang w:val="en-US"/>
        </w:rPr>
        <w:t xml:space="preserve"> gender and</w:t>
      </w:r>
      <w:r w:rsidR="009D6013" w:rsidRPr="00E06160">
        <w:rPr>
          <w:b w:val="0"/>
          <w:lang w:val="en-US"/>
        </w:rPr>
        <w:t xml:space="preserve"> region was </w:t>
      </w:r>
      <w:r w:rsidR="00E64F41" w:rsidRPr="00E06160">
        <w:rPr>
          <w:b w:val="0"/>
          <w:lang w:val="en-US"/>
        </w:rPr>
        <w:t xml:space="preserve">1.13 (95% CI 0.84 to 1.53). </w:t>
      </w:r>
      <w:r w:rsidR="009D6013" w:rsidRPr="00E06160">
        <w:rPr>
          <w:b w:val="0"/>
          <w:lang w:val="en-US"/>
        </w:rPr>
        <w:t>The me</w:t>
      </w:r>
      <w:r w:rsidR="00EF7BC9" w:rsidRPr="00E06160">
        <w:rPr>
          <w:b w:val="0"/>
          <w:lang w:val="en-US"/>
        </w:rPr>
        <w:t>di</w:t>
      </w:r>
      <w:r w:rsidR="009D6013" w:rsidRPr="00E06160">
        <w:rPr>
          <w:b w:val="0"/>
          <w:lang w:val="en-US"/>
        </w:rPr>
        <w:t>an age at diagnosis</w:t>
      </w:r>
      <w:r w:rsidR="003E6D33" w:rsidRPr="00E06160">
        <w:rPr>
          <w:b w:val="0"/>
          <w:lang w:val="en-US"/>
        </w:rPr>
        <w:t xml:space="preserve"> of type 1 diabetes was similar in</w:t>
      </w:r>
      <w:r w:rsidR="009D6013" w:rsidRPr="00E06160">
        <w:rPr>
          <w:b w:val="0"/>
          <w:lang w:val="en-US"/>
        </w:rPr>
        <w:t xml:space="preserve"> the two groups [</w:t>
      </w:r>
      <w:r w:rsidR="008C5ACB" w:rsidRPr="00E06160">
        <w:rPr>
          <w:b w:val="0"/>
          <w:lang w:val="en-US"/>
        </w:rPr>
        <w:t>6.0</w:t>
      </w:r>
      <w:r w:rsidR="00CB595D" w:rsidRPr="00E06160">
        <w:rPr>
          <w:b w:val="0"/>
          <w:lang w:val="en-US"/>
        </w:rPr>
        <w:t xml:space="preserve"> </w:t>
      </w:r>
      <w:r w:rsidR="00A95C72" w:rsidRPr="00036544">
        <w:rPr>
          <w:b w:val="0"/>
          <w:lang w:val="en-US"/>
        </w:rPr>
        <w:t xml:space="preserve">(IQR </w:t>
      </w:r>
      <w:r w:rsidR="00AB1F75" w:rsidRPr="00036544">
        <w:rPr>
          <w:b w:val="0"/>
          <w:lang w:val="en-US"/>
        </w:rPr>
        <w:t>5.9</w:t>
      </w:r>
      <w:r w:rsidR="00A95C72" w:rsidRPr="00036544">
        <w:rPr>
          <w:b w:val="0"/>
          <w:lang w:val="en-US"/>
        </w:rPr>
        <w:t xml:space="preserve"> years)</w:t>
      </w:r>
      <w:r w:rsidR="00A95C72">
        <w:rPr>
          <w:b w:val="0"/>
          <w:lang w:val="en-US"/>
        </w:rPr>
        <w:t xml:space="preserve"> </w:t>
      </w:r>
      <w:r w:rsidR="00E64F41" w:rsidRPr="00E06160">
        <w:rPr>
          <w:b w:val="0"/>
          <w:lang w:val="en-US"/>
        </w:rPr>
        <w:t>vs</w:t>
      </w:r>
      <w:r w:rsidR="009D6013" w:rsidRPr="00E06160">
        <w:rPr>
          <w:b w:val="0"/>
          <w:lang w:val="en-US"/>
        </w:rPr>
        <w:t xml:space="preserve"> </w:t>
      </w:r>
      <w:r w:rsidR="008C5ACB" w:rsidRPr="00E06160">
        <w:rPr>
          <w:b w:val="0"/>
          <w:lang w:val="en-US"/>
        </w:rPr>
        <w:t xml:space="preserve">5.8 </w:t>
      </w:r>
      <w:r w:rsidR="009D6013" w:rsidRPr="00E06160">
        <w:rPr>
          <w:b w:val="0"/>
          <w:lang w:val="en-US"/>
        </w:rPr>
        <w:t>years</w:t>
      </w:r>
      <w:r w:rsidR="00AB1F75">
        <w:rPr>
          <w:b w:val="0"/>
          <w:lang w:val="en-US"/>
        </w:rPr>
        <w:t xml:space="preserve"> </w:t>
      </w:r>
      <w:r w:rsidR="00A95C72" w:rsidRPr="00036544">
        <w:rPr>
          <w:b w:val="0"/>
          <w:lang w:val="en-US"/>
        </w:rPr>
        <w:t xml:space="preserve">(IQR </w:t>
      </w:r>
      <w:r w:rsidR="00AB1F75" w:rsidRPr="00036544">
        <w:rPr>
          <w:b w:val="0"/>
          <w:lang w:val="en-US"/>
        </w:rPr>
        <w:t xml:space="preserve">6.4 </w:t>
      </w:r>
      <w:r w:rsidR="00A95C72" w:rsidRPr="00036544">
        <w:rPr>
          <w:b w:val="0"/>
          <w:lang w:val="en-US"/>
        </w:rPr>
        <w:t>years)</w:t>
      </w:r>
      <w:r w:rsidR="009D6013" w:rsidRPr="00E06160">
        <w:rPr>
          <w:b w:val="0"/>
          <w:lang w:val="en-US"/>
        </w:rPr>
        <w:t xml:space="preserve">]. </w:t>
      </w:r>
      <w:r w:rsidR="00762D96">
        <w:rPr>
          <w:b w:val="0"/>
          <w:lang w:val="en-US"/>
        </w:rPr>
        <w:t xml:space="preserve"> </w:t>
      </w:r>
      <w:r w:rsidR="00762D96" w:rsidRPr="00762D96">
        <w:rPr>
          <w:b w:val="0"/>
          <w:lang w:val="en-US"/>
        </w:rPr>
        <w:t>Upper respir</w:t>
      </w:r>
      <w:r w:rsidR="00762D96">
        <w:rPr>
          <w:b w:val="0"/>
          <w:lang w:val="en-US"/>
        </w:rPr>
        <w:t>a</w:t>
      </w:r>
      <w:r w:rsidR="00762D96" w:rsidRPr="00762D96">
        <w:rPr>
          <w:b w:val="0"/>
          <w:lang w:val="en-US"/>
        </w:rPr>
        <w:t>tory infections were the most common adverse event reported</w:t>
      </w:r>
      <w:r w:rsidR="00762D96">
        <w:rPr>
          <w:b w:val="0"/>
          <w:lang w:val="en-US"/>
        </w:rPr>
        <w:t xml:space="preserve"> </w:t>
      </w:r>
      <w:r w:rsidR="003C6D89">
        <w:rPr>
          <w:b w:val="0"/>
          <w:lang w:val="en-US"/>
        </w:rPr>
        <w:t>(frequency 0.48</w:t>
      </w:r>
      <w:r w:rsidR="00762D96">
        <w:rPr>
          <w:b w:val="0"/>
          <w:lang w:val="en-US"/>
        </w:rPr>
        <w:t xml:space="preserve"> events/</w:t>
      </w:r>
      <w:r w:rsidR="003C6D89">
        <w:rPr>
          <w:b w:val="0"/>
          <w:lang w:val="en-US"/>
        </w:rPr>
        <w:t>year</w:t>
      </w:r>
      <w:r w:rsidR="00762D96">
        <w:rPr>
          <w:b w:val="0"/>
          <w:lang w:val="en-US"/>
        </w:rPr>
        <w:t xml:space="preserve"> in the hydrolysate group and 0.</w:t>
      </w:r>
      <w:r w:rsidR="003C6D89">
        <w:rPr>
          <w:b w:val="0"/>
          <w:lang w:val="en-US"/>
        </w:rPr>
        <w:t>50</w:t>
      </w:r>
      <w:r w:rsidR="00762D96">
        <w:rPr>
          <w:b w:val="0"/>
          <w:lang w:val="en-US"/>
        </w:rPr>
        <w:t xml:space="preserve"> events/</w:t>
      </w:r>
      <w:r w:rsidR="003C6D89">
        <w:rPr>
          <w:b w:val="0"/>
          <w:lang w:val="en-US"/>
        </w:rPr>
        <w:t>year</w:t>
      </w:r>
      <w:r w:rsidR="00762D96">
        <w:rPr>
          <w:b w:val="0"/>
          <w:lang w:val="en-US"/>
        </w:rPr>
        <w:t xml:space="preserve"> in the control group) followed by otitis media (0.</w:t>
      </w:r>
      <w:r w:rsidR="003C6D89">
        <w:rPr>
          <w:b w:val="0"/>
          <w:lang w:val="en-US"/>
        </w:rPr>
        <w:t>15</w:t>
      </w:r>
      <w:r w:rsidR="00762D96">
        <w:rPr>
          <w:b w:val="0"/>
          <w:lang w:val="en-US"/>
        </w:rPr>
        <w:t xml:space="preserve"> vs. 0.</w:t>
      </w:r>
      <w:r w:rsidR="003C6D89">
        <w:rPr>
          <w:b w:val="0"/>
          <w:lang w:val="en-US"/>
        </w:rPr>
        <w:t>16</w:t>
      </w:r>
      <w:r w:rsidR="00762D96">
        <w:rPr>
          <w:b w:val="0"/>
          <w:lang w:val="en-US"/>
        </w:rPr>
        <w:t xml:space="preserve"> events/month).</w:t>
      </w:r>
    </w:p>
    <w:p w:rsidR="00BA0CA7" w:rsidRDefault="00F86707" w:rsidP="00163A1E">
      <w:pPr>
        <w:widowControl/>
        <w:tabs>
          <w:tab w:val="left" w:pos="284"/>
        </w:tabs>
        <w:autoSpaceDE w:val="0"/>
        <w:autoSpaceDN w:val="0"/>
        <w:adjustRightInd w:val="0"/>
        <w:spacing w:line="480" w:lineRule="auto"/>
        <w:jc w:val="both"/>
        <w:rPr>
          <w:rFonts w:eastAsia="OTNEJMQuadraat"/>
          <w:szCs w:val="24"/>
          <w:lang w:val="en-US" w:eastAsia="fi-FI"/>
        </w:rPr>
      </w:pPr>
      <w:r w:rsidRPr="00BA0CA7">
        <w:rPr>
          <w:b/>
          <w:lang w:val="en-US"/>
        </w:rPr>
        <w:t>C</w:t>
      </w:r>
      <w:r w:rsidR="00B56596">
        <w:rPr>
          <w:b/>
          <w:lang w:val="en-US"/>
        </w:rPr>
        <w:t xml:space="preserve">ONCLUSIONS AND RELEVANCE </w:t>
      </w:r>
      <w:r w:rsidR="00BA0CA7">
        <w:rPr>
          <w:b/>
          <w:lang w:val="en-US"/>
        </w:rPr>
        <w:t xml:space="preserve"> </w:t>
      </w:r>
      <w:r w:rsidR="00BA0CA7" w:rsidRPr="00BA0CA7">
        <w:rPr>
          <w:lang w:val="en-US"/>
        </w:rPr>
        <w:t xml:space="preserve">Among infants at risk for type 1 diabetes, </w:t>
      </w:r>
      <w:r w:rsidR="00541137">
        <w:rPr>
          <w:lang w:val="en-US"/>
        </w:rPr>
        <w:t>weaning to</w:t>
      </w:r>
      <w:r w:rsidR="00BA0CA7" w:rsidRPr="00BA0CA7">
        <w:rPr>
          <w:lang w:val="en-US"/>
        </w:rPr>
        <w:t xml:space="preserve"> a hydrolyzed formula compared with </w:t>
      </w:r>
      <w:r w:rsidR="00BA0CA7">
        <w:rPr>
          <w:lang w:val="en-US"/>
        </w:rPr>
        <w:t>a conventional formula</w:t>
      </w:r>
      <w:r w:rsidR="00BA0CA7" w:rsidRPr="00BA0CA7">
        <w:rPr>
          <w:lang w:val="en-US"/>
        </w:rPr>
        <w:t xml:space="preserve"> did not reduce the </w:t>
      </w:r>
      <w:r w:rsidR="00CB595D">
        <w:rPr>
          <w:lang w:val="en-US"/>
        </w:rPr>
        <w:t xml:space="preserve">cumulative </w:t>
      </w:r>
      <w:r w:rsidR="00BA0CA7" w:rsidRPr="00BA0CA7">
        <w:rPr>
          <w:lang w:val="en-US"/>
        </w:rPr>
        <w:t xml:space="preserve">incidence </w:t>
      </w:r>
      <w:r w:rsidR="00CB595D">
        <w:rPr>
          <w:lang w:val="en-US"/>
        </w:rPr>
        <w:t xml:space="preserve">of </w:t>
      </w:r>
      <w:r w:rsidR="00AA7CC7">
        <w:rPr>
          <w:lang w:val="en-US"/>
        </w:rPr>
        <w:t>type 1 diabetes</w:t>
      </w:r>
      <w:r w:rsidR="00BA0CA7" w:rsidRPr="00BA0CA7">
        <w:rPr>
          <w:lang w:val="en-US"/>
        </w:rPr>
        <w:t xml:space="preserve"> after </w:t>
      </w:r>
      <w:r w:rsidR="00CB595D">
        <w:rPr>
          <w:lang w:val="en-US"/>
        </w:rPr>
        <w:t>me</w:t>
      </w:r>
      <w:r w:rsidR="000467B8">
        <w:rPr>
          <w:lang w:val="en-US"/>
        </w:rPr>
        <w:t>di</w:t>
      </w:r>
      <w:r w:rsidR="00CB595D">
        <w:rPr>
          <w:lang w:val="en-US"/>
        </w:rPr>
        <w:t xml:space="preserve">an follow-up for </w:t>
      </w:r>
      <w:r w:rsidR="00AA7CC7">
        <w:rPr>
          <w:lang w:val="en-US"/>
        </w:rPr>
        <w:t>1</w:t>
      </w:r>
      <w:r w:rsidR="00CB595D">
        <w:rPr>
          <w:lang w:val="en-US"/>
        </w:rPr>
        <w:t>1</w:t>
      </w:r>
      <w:r w:rsidR="000467B8">
        <w:rPr>
          <w:lang w:val="en-US"/>
        </w:rPr>
        <w:t>.5</w:t>
      </w:r>
      <w:r w:rsidR="00AA7CC7">
        <w:rPr>
          <w:lang w:val="en-US"/>
        </w:rPr>
        <w:t xml:space="preserve"> </w:t>
      </w:r>
      <w:r w:rsidR="00BA0CA7" w:rsidRPr="00BA0CA7">
        <w:rPr>
          <w:lang w:val="en-US"/>
        </w:rPr>
        <w:t xml:space="preserve">years. </w:t>
      </w:r>
      <w:r w:rsidR="00A95C72">
        <w:rPr>
          <w:lang w:val="en-US"/>
        </w:rPr>
        <w:t xml:space="preserve">These findings do </w:t>
      </w:r>
      <w:r w:rsidR="00A95C72">
        <w:rPr>
          <w:lang w:val="en-US"/>
        </w:rPr>
        <w:lastRenderedPageBreak/>
        <w:t>not support a</w:t>
      </w:r>
      <w:r w:rsidR="00AA7CC7">
        <w:rPr>
          <w:rFonts w:eastAsia="OTNEJMQuadraat"/>
          <w:szCs w:val="24"/>
          <w:lang w:val="en-US" w:eastAsia="fi-FI"/>
        </w:rPr>
        <w:t xml:space="preserve"> need </w:t>
      </w:r>
      <w:r w:rsidR="00BA0CA7">
        <w:rPr>
          <w:rFonts w:eastAsia="OTNEJMQuadraat"/>
          <w:szCs w:val="24"/>
          <w:lang w:val="en-US" w:eastAsia="fi-FI"/>
        </w:rPr>
        <w:t xml:space="preserve">to revise the dietary </w:t>
      </w:r>
      <w:r w:rsidR="00C47EC6">
        <w:rPr>
          <w:rFonts w:eastAsia="OTNEJMQuadraat"/>
          <w:szCs w:val="24"/>
          <w:lang w:val="en-US" w:eastAsia="fi-FI"/>
        </w:rPr>
        <w:t>r</w:t>
      </w:r>
      <w:r w:rsidR="00BA0CA7">
        <w:rPr>
          <w:rFonts w:eastAsia="OTNEJMQuadraat"/>
          <w:szCs w:val="24"/>
          <w:lang w:val="en-US" w:eastAsia="fi-FI"/>
        </w:rPr>
        <w:t>ecommendations for infants</w:t>
      </w:r>
      <w:r w:rsidR="00030D22">
        <w:rPr>
          <w:rFonts w:eastAsia="OTNEJMQuadraat"/>
          <w:szCs w:val="24"/>
          <w:lang w:val="en-US" w:eastAsia="fi-FI"/>
        </w:rPr>
        <w:t xml:space="preserve"> at risk for type 1 diabetes</w:t>
      </w:r>
      <w:r w:rsidR="00BA0CA7">
        <w:rPr>
          <w:rFonts w:eastAsia="OTNEJMQuadraat"/>
          <w:szCs w:val="24"/>
          <w:lang w:val="en-US" w:eastAsia="fi-FI"/>
        </w:rPr>
        <w:t>.</w:t>
      </w:r>
    </w:p>
    <w:p w:rsidR="00B56596" w:rsidRDefault="00B56596" w:rsidP="00B56596">
      <w:pPr>
        <w:spacing w:before="120" w:line="480" w:lineRule="auto"/>
        <w:rPr>
          <w:lang w:val="en-US"/>
        </w:rPr>
      </w:pPr>
      <w:r>
        <w:rPr>
          <w:rFonts w:eastAsia="OTNEJMQuadraat"/>
          <w:b/>
          <w:szCs w:val="24"/>
          <w:lang w:val="en-US" w:eastAsia="fi-FI"/>
        </w:rPr>
        <w:t xml:space="preserve">TRIAL </w:t>
      </w:r>
      <w:r w:rsidR="00F86707" w:rsidRPr="00F86707">
        <w:rPr>
          <w:b/>
          <w:lang w:val="en-US" w:eastAsia="fi-FI"/>
        </w:rPr>
        <w:t>R</w:t>
      </w:r>
      <w:r>
        <w:rPr>
          <w:b/>
          <w:lang w:val="en-US" w:eastAsia="fi-FI"/>
        </w:rPr>
        <w:t>EGISTRATION</w:t>
      </w:r>
      <w:r w:rsidR="00F86707">
        <w:rPr>
          <w:lang w:val="en-US" w:eastAsia="fi-FI"/>
        </w:rPr>
        <w:t xml:space="preserve">  c</w:t>
      </w:r>
      <w:r w:rsidR="00354F74" w:rsidRPr="00B344A3">
        <w:rPr>
          <w:lang w:val="en-US" w:eastAsia="fi-FI"/>
        </w:rPr>
        <w:t>linical</w:t>
      </w:r>
      <w:r w:rsidR="00F86707">
        <w:rPr>
          <w:lang w:val="en-US" w:eastAsia="fi-FI"/>
        </w:rPr>
        <w:t>t</w:t>
      </w:r>
      <w:r w:rsidR="00354F74" w:rsidRPr="00B344A3">
        <w:rPr>
          <w:lang w:val="en-US" w:eastAsia="fi-FI"/>
        </w:rPr>
        <w:t xml:space="preserve">rials.gov </w:t>
      </w:r>
      <w:r w:rsidR="00F86707">
        <w:rPr>
          <w:lang w:val="en-US" w:eastAsia="fi-FI"/>
        </w:rPr>
        <w:t>Identifier:</w:t>
      </w:r>
      <w:r w:rsidR="00354F74" w:rsidRPr="00B344A3">
        <w:rPr>
          <w:lang w:val="en-US" w:eastAsia="fi-FI"/>
        </w:rPr>
        <w:t xml:space="preserve"> </w:t>
      </w:r>
      <w:r w:rsidR="005D5D8C" w:rsidRPr="00B344A3">
        <w:rPr>
          <w:lang w:val="en-US"/>
        </w:rPr>
        <w:t>NCT00179777</w:t>
      </w:r>
    </w:p>
    <w:p w:rsidR="003C6D89" w:rsidRDefault="003C6D89">
      <w:pPr>
        <w:widowControl/>
        <w:rPr>
          <w:lang w:val="en-US"/>
        </w:rPr>
      </w:pPr>
    </w:p>
    <w:p w:rsidR="00B56596" w:rsidRDefault="00B56596">
      <w:pPr>
        <w:widowControl/>
        <w:rPr>
          <w:lang w:val="en-US"/>
        </w:rPr>
      </w:pPr>
      <w:r>
        <w:rPr>
          <w:lang w:val="en-US"/>
        </w:rPr>
        <w:br w:type="page"/>
      </w:r>
    </w:p>
    <w:p w:rsidR="00920522" w:rsidRPr="00285E95" w:rsidRDefault="00311483" w:rsidP="00587E16">
      <w:pPr>
        <w:spacing w:before="120" w:line="480" w:lineRule="auto"/>
        <w:jc w:val="both"/>
        <w:rPr>
          <w:lang w:val="en-US" w:eastAsia="fi-FI"/>
        </w:rPr>
      </w:pPr>
      <w:r w:rsidRPr="0008536B">
        <w:rPr>
          <w:color w:val="231F20"/>
          <w:szCs w:val="24"/>
          <w:lang w:val="en-GB"/>
        </w:rPr>
        <w:lastRenderedPageBreak/>
        <w:t>Type 1 diabetes is</w:t>
      </w:r>
      <w:r w:rsidRPr="0008536B">
        <w:rPr>
          <w:bCs/>
          <w:szCs w:val="24"/>
          <w:lang w:val="en-GB"/>
        </w:rPr>
        <w:t xml:space="preserve"> considered to be a chronic immune-mediated disease characterized by selective loss of insulin-producing </w:t>
      </w:r>
      <w:r w:rsidR="00D74CB4">
        <w:rPr>
          <w:bCs/>
          <w:szCs w:val="24"/>
          <w:lang w:val="en-GB"/>
        </w:rPr>
        <w:t>β</w:t>
      </w:r>
      <w:r w:rsidRPr="0008536B">
        <w:rPr>
          <w:bCs/>
          <w:szCs w:val="24"/>
          <w:lang w:val="en-GB"/>
        </w:rPr>
        <w:t xml:space="preserve"> cells in the pancreatic islets in genetically susceptible </w:t>
      </w:r>
      <w:r w:rsidR="007412BA">
        <w:rPr>
          <w:bCs/>
          <w:szCs w:val="24"/>
          <w:lang w:val="en-GB"/>
        </w:rPr>
        <w:t>individuals</w:t>
      </w:r>
      <w:r w:rsidRPr="0008536B">
        <w:rPr>
          <w:bCs/>
          <w:szCs w:val="24"/>
          <w:lang w:val="en-GB"/>
        </w:rPr>
        <w:t xml:space="preserve">. </w:t>
      </w:r>
      <w:r w:rsidR="00765AC8">
        <w:rPr>
          <w:lang w:val="en-US"/>
        </w:rPr>
        <w:t xml:space="preserve">Overt </w:t>
      </w:r>
      <w:r w:rsidR="00360E01" w:rsidRPr="00B344A3">
        <w:rPr>
          <w:lang w:val="en-US"/>
        </w:rPr>
        <w:t xml:space="preserve">clinical disease is preceded by an asymptomatic period of highly variable </w:t>
      </w:r>
      <w:r w:rsidR="00360E01" w:rsidRPr="00C548FB">
        <w:rPr>
          <w:lang w:val="en-US"/>
        </w:rPr>
        <w:t>duration</w:t>
      </w:r>
      <w:r w:rsidR="00360E01" w:rsidRPr="00B344A3">
        <w:rPr>
          <w:lang w:val="en-US"/>
        </w:rPr>
        <w:t xml:space="preserve"> </w:t>
      </w:r>
      <w:r w:rsidR="009309A1" w:rsidRPr="00B344A3">
        <w:rPr>
          <w:lang w:val="en-US"/>
        </w:rPr>
        <w:t>d</w:t>
      </w:r>
      <w:r w:rsidR="00E43F3F" w:rsidRPr="00B344A3">
        <w:rPr>
          <w:lang w:val="en-US"/>
        </w:rPr>
        <w:t xml:space="preserve">uring </w:t>
      </w:r>
      <w:r w:rsidR="009309A1" w:rsidRPr="00B344A3">
        <w:rPr>
          <w:lang w:val="en-US"/>
        </w:rPr>
        <w:t>which</w:t>
      </w:r>
      <w:r w:rsidR="00E43F3F" w:rsidRPr="00B344A3">
        <w:rPr>
          <w:lang w:val="en-US"/>
        </w:rPr>
        <w:t xml:space="preserve"> diabetes-associated autoantibodies appear in the peripheral circulation as markers of emerging </w:t>
      </w:r>
      <w:r w:rsidR="00265278">
        <w:rPr>
          <w:lang w:val="en-US"/>
        </w:rPr>
        <w:t>β</w:t>
      </w:r>
      <w:r w:rsidR="00D04AD6">
        <w:rPr>
          <w:lang w:val="en-US"/>
        </w:rPr>
        <w:t>-cell autoimmunity.</w:t>
      </w:r>
      <w:r w:rsidR="00814B9E" w:rsidRPr="00814B9E">
        <w:rPr>
          <w:vertAlign w:val="superscript"/>
          <w:lang w:val="en-US"/>
        </w:rPr>
        <w:t>1,2</w:t>
      </w:r>
      <w:r w:rsidR="00D04AD6">
        <w:rPr>
          <w:lang w:val="en-US"/>
        </w:rPr>
        <w:t xml:space="preserve"> S</w:t>
      </w:r>
      <w:r w:rsidR="00F87027">
        <w:rPr>
          <w:lang w:val="en-US"/>
        </w:rPr>
        <w:t>everal</w:t>
      </w:r>
      <w:r w:rsidR="00E43F3F" w:rsidRPr="00B344A3">
        <w:rPr>
          <w:lang w:val="en-US"/>
        </w:rPr>
        <w:t xml:space="preserve"> disease-related autoantibodies predict clinical </w:t>
      </w:r>
      <w:r w:rsidR="00BD561B" w:rsidRPr="00B344A3">
        <w:rPr>
          <w:lang w:val="en-US"/>
        </w:rPr>
        <w:t>type 1 diabetes</w:t>
      </w:r>
      <w:r w:rsidR="00D04AD6">
        <w:rPr>
          <w:lang w:val="en-US"/>
        </w:rPr>
        <w:t>, including</w:t>
      </w:r>
      <w:r w:rsidR="00E43F3F" w:rsidRPr="00B344A3">
        <w:rPr>
          <w:lang w:val="en-US"/>
        </w:rPr>
        <w:t xml:space="preserve"> </w:t>
      </w:r>
      <w:r w:rsidR="009309A1" w:rsidRPr="00B344A3">
        <w:rPr>
          <w:lang w:val="en-US"/>
        </w:rPr>
        <w:t>classical islet</w:t>
      </w:r>
      <w:r w:rsidR="00265278">
        <w:rPr>
          <w:lang w:val="en-US"/>
        </w:rPr>
        <w:t xml:space="preserve"> </w:t>
      </w:r>
      <w:r w:rsidR="009309A1" w:rsidRPr="00B344A3">
        <w:rPr>
          <w:lang w:val="en-US"/>
        </w:rPr>
        <w:t>cell antibodies</w:t>
      </w:r>
      <w:r w:rsidR="006442EA">
        <w:rPr>
          <w:lang w:val="en-US"/>
        </w:rPr>
        <w:t xml:space="preserve"> (ICA)</w:t>
      </w:r>
      <w:r w:rsidR="00E43F3F" w:rsidRPr="00B344A3">
        <w:rPr>
          <w:lang w:val="en-US"/>
        </w:rPr>
        <w:t>, insulin autoantibodies</w:t>
      </w:r>
      <w:r w:rsidR="006442EA">
        <w:rPr>
          <w:lang w:val="en-US"/>
        </w:rPr>
        <w:t xml:space="preserve"> (IAA)</w:t>
      </w:r>
      <w:r w:rsidR="00E43F3F" w:rsidRPr="00B344A3">
        <w:rPr>
          <w:lang w:val="en-US"/>
        </w:rPr>
        <w:t xml:space="preserve">, </w:t>
      </w:r>
      <w:r w:rsidR="009309A1" w:rsidRPr="00B344A3">
        <w:rPr>
          <w:lang w:val="en-US"/>
        </w:rPr>
        <w:t xml:space="preserve">and </w:t>
      </w:r>
      <w:r w:rsidR="00E43F3F" w:rsidRPr="00B344A3">
        <w:rPr>
          <w:lang w:val="en-US"/>
        </w:rPr>
        <w:t>autoantibodies</w:t>
      </w:r>
      <w:r w:rsidR="00D74CB4">
        <w:rPr>
          <w:lang w:val="en-US"/>
        </w:rPr>
        <w:t xml:space="preserve"> to glutamic acid decarboxylase</w:t>
      </w:r>
      <w:r w:rsidR="000467B8">
        <w:rPr>
          <w:lang w:val="en-US"/>
        </w:rPr>
        <w:t xml:space="preserve"> (GAD)</w:t>
      </w:r>
      <w:r w:rsidR="009309A1" w:rsidRPr="00B344A3">
        <w:rPr>
          <w:lang w:val="en-US"/>
        </w:rPr>
        <w:t>,</w:t>
      </w:r>
      <w:r w:rsidR="00E43F3F" w:rsidRPr="00B344A3">
        <w:rPr>
          <w:lang w:val="en-US"/>
        </w:rPr>
        <w:t xml:space="preserve"> the tyrosine phosphatase-related </w:t>
      </w:r>
      <w:r w:rsidR="009309A1" w:rsidRPr="00B344A3">
        <w:rPr>
          <w:lang w:val="en-US"/>
        </w:rPr>
        <w:t>insulinoma-associated 2 molecule (IA-2)</w:t>
      </w:r>
      <w:r w:rsidR="00D74CB4">
        <w:rPr>
          <w:lang w:val="en-US"/>
        </w:rPr>
        <w:t xml:space="preserve"> and zinc transporter 8</w:t>
      </w:r>
      <w:r w:rsidR="00E43F3F" w:rsidRPr="00B344A3">
        <w:rPr>
          <w:lang w:val="en-US"/>
        </w:rPr>
        <w:t>.</w:t>
      </w:r>
      <w:r w:rsidR="00D04AD6" w:rsidRPr="00D04AD6">
        <w:rPr>
          <w:vertAlign w:val="superscript"/>
          <w:lang w:val="en-US"/>
        </w:rPr>
        <w:t>2</w:t>
      </w:r>
      <w:r w:rsidR="00542434">
        <w:rPr>
          <w:lang w:val="en-US"/>
        </w:rPr>
        <w:t xml:space="preserve"> </w:t>
      </w:r>
      <w:r w:rsidR="0036354B">
        <w:rPr>
          <w:lang w:val="en-US"/>
        </w:rPr>
        <w:t>In natural history studies</w:t>
      </w:r>
      <w:r w:rsidR="00B10E5A">
        <w:rPr>
          <w:lang w:val="en-US"/>
        </w:rPr>
        <w:t xml:space="preserve"> from infancy</w:t>
      </w:r>
      <w:r w:rsidR="004E5D1A">
        <w:rPr>
          <w:lang w:val="en-US"/>
        </w:rPr>
        <w:t>,</w:t>
      </w:r>
      <w:r w:rsidR="0036354B">
        <w:rPr>
          <w:lang w:val="en-US"/>
        </w:rPr>
        <w:t xml:space="preserve"> p</w:t>
      </w:r>
      <w:r w:rsidR="009309A1" w:rsidRPr="00B344A3">
        <w:rPr>
          <w:lang w:val="en-US"/>
        </w:rPr>
        <w:t>ositivity for</w:t>
      </w:r>
      <w:r w:rsidR="00B10E5A">
        <w:rPr>
          <w:lang w:val="en-US"/>
        </w:rPr>
        <w:t xml:space="preserve"> ≥2</w:t>
      </w:r>
      <w:r w:rsidR="009309A1" w:rsidRPr="00B344A3">
        <w:rPr>
          <w:lang w:val="en-US"/>
        </w:rPr>
        <w:t xml:space="preserve"> autoantibodies </w:t>
      </w:r>
      <w:r w:rsidR="00F87027">
        <w:rPr>
          <w:lang w:val="en-US"/>
        </w:rPr>
        <w:t xml:space="preserve">signals </w:t>
      </w:r>
      <w:r w:rsidR="009309A1" w:rsidRPr="00B344A3">
        <w:rPr>
          <w:lang w:val="en-US"/>
        </w:rPr>
        <w:t xml:space="preserve">a risk of </w:t>
      </w:r>
      <w:r w:rsidR="00215C76" w:rsidRPr="00B344A3">
        <w:rPr>
          <w:lang w:val="en-US"/>
        </w:rPr>
        <w:t xml:space="preserve">approximately </w:t>
      </w:r>
      <w:r w:rsidR="00D74CB4">
        <w:rPr>
          <w:lang w:val="en-US"/>
        </w:rPr>
        <w:t>7</w:t>
      </w:r>
      <w:r w:rsidR="00215C76" w:rsidRPr="00B344A3">
        <w:rPr>
          <w:lang w:val="en-US"/>
        </w:rPr>
        <w:t xml:space="preserve">0% for the development of </w:t>
      </w:r>
      <w:r w:rsidR="00B10E5A">
        <w:rPr>
          <w:lang w:val="en-US"/>
        </w:rPr>
        <w:t>clinical</w:t>
      </w:r>
      <w:r w:rsidR="00215C76" w:rsidRPr="00B344A3">
        <w:rPr>
          <w:lang w:val="en-US"/>
        </w:rPr>
        <w:t xml:space="preserve"> diabetes over </w:t>
      </w:r>
      <w:r w:rsidR="00253FB9">
        <w:rPr>
          <w:lang w:val="en-US"/>
        </w:rPr>
        <w:t xml:space="preserve">the </w:t>
      </w:r>
      <w:r w:rsidR="00253FB9">
        <w:rPr>
          <w:lang w:val="en-US"/>
        </w:rPr>
        <w:lastRenderedPageBreak/>
        <w:t xml:space="preserve">subsequent </w:t>
      </w:r>
      <w:r w:rsidR="00215C76" w:rsidRPr="00B344A3">
        <w:rPr>
          <w:lang w:val="en-US"/>
        </w:rPr>
        <w:t>10 years.</w:t>
      </w:r>
      <w:r w:rsidR="00062363" w:rsidRPr="00062363">
        <w:rPr>
          <w:vertAlign w:val="superscript"/>
          <w:lang w:val="en-US"/>
        </w:rPr>
        <w:t>3</w:t>
      </w:r>
    </w:p>
    <w:p w:rsidR="00920522" w:rsidRDefault="00163A1E" w:rsidP="00587E16">
      <w:pPr>
        <w:tabs>
          <w:tab w:val="left" w:pos="510"/>
          <w:tab w:val="left" w:pos="709"/>
        </w:tabs>
        <w:spacing w:line="480" w:lineRule="auto"/>
        <w:jc w:val="both"/>
        <w:rPr>
          <w:lang w:val="en-US"/>
        </w:rPr>
      </w:pPr>
      <w:r>
        <w:rPr>
          <w:lang w:val="en-US"/>
        </w:rPr>
        <w:tab/>
      </w:r>
      <w:r w:rsidR="0092002C" w:rsidRPr="00B344A3">
        <w:rPr>
          <w:lang w:val="en-US"/>
        </w:rPr>
        <w:t>T</w:t>
      </w:r>
      <w:r w:rsidR="008E49C4" w:rsidRPr="00B344A3">
        <w:rPr>
          <w:lang w:val="en-US"/>
        </w:rPr>
        <w:t>he incidence of type 1 diabetes is increasing</w:t>
      </w:r>
      <w:r w:rsidR="00C03DA3" w:rsidRPr="00B344A3">
        <w:rPr>
          <w:lang w:val="en-US"/>
        </w:rPr>
        <w:t xml:space="preserve"> </w:t>
      </w:r>
      <w:r w:rsidR="003F7EF4">
        <w:rPr>
          <w:lang w:val="en-US"/>
        </w:rPr>
        <w:t xml:space="preserve">at an accelerating rate </w:t>
      </w:r>
      <w:r w:rsidR="008E49C4" w:rsidRPr="00B344A3">
        <w:rPr>
          <w:lang w:val="en-US"/>
        </w:rPr>
        <w:t xml:space="preserve">among children in </w:t>
      </w:r>
      <w:r w:rsidR="00377FB2">
        <w:rPr>
          <w:lang w:val="en-US"/>
        </w:rPr>
        <w:t>North America</w:t>
      </w:r>
      <w:r w:rsidR="00253FB9">
        <w:rPr>
          <w:lang w:val="en-US"/>
        </w:rPr>
        <w:t xml:space="preserve"> and in most European countries</w:t>
      </w:r>
      <w:r w:rsidR="008E49C4" w:rsidRPr="00B344A3">
        <w:rPr>
          <w:lang w:val="en-US"/>
        </w:rPr>
        <w:t>.</w:t>
      </w:r>
      <w:r w:rsidR="00AE55DE">
        <w:rPr>
          <w:szCs w:val="24"/>
          <w:vertAlign w:val="superscript"/>
          <w:lang w:val="en-US"/>
        </w:rPr>
        <w:t>4</w:t>
      </w:r>
      <w:r w:rsidR="004E43E7">
        <w:rPr>
          <w:szCs w:val="24"/>
          <w:vertAlign w:val="superscript"/>
          <w:lang w:val="en-US"/>
        </w:rPr>
        <w:t>,</w:t>
      </w:r>
      <w:r w:rsidR="00AE55DE">
        <w:rPr>
          <w:szCs w:val="24"/>
          <w:vertAlign w:val="superscript"/>
          <w:lang w:val="en-US"/>
        </w:rPr>
        <w:t>5</w:t>
      </w:r>
      <w:r w:rsidR="008E49C4" w:rsidRPr="00B344A3">
        <w:rPr>
          <w:lang w:val="en-US"/>
        </w:rPr>
        <w:t xml:space="preserve"> </w:t>
      </w:r>
      <w:r w:rsidR="00062363">
        <w:rPr>
          <w:lang w:val="en-US"/>
        </w:rPr>
        <w:t>A</w:t>
      </w:r>
      <w:r w:rsidR="00062363" w:rsidRPr="00163A1E">
        <w:rPr>
          <w:lang w:val="en-US"/>
        </w:rPr>
        <w:t>ccumulating</w:t>
      </w:r>
      <w:r w:rsidR="00062363" w:rsidRPr="00B344A3">
        <w:rPr>
          <w:lang w:val="en-US"/>
        </w:rPr>
        <w:t xml:space="preserve"> evidence suggest</w:t>
      </w:r>
      <w:r w:rsidR="00062363">
        <w:rPr>
          <w:lang w:val="en-US"/>
        </w:rPr>
        <w:t>s</w:t>
      </w:r>
      <w:r w:rsidR="00062363" w:rsidRPr="00B344A3">
        <w:rPr>
          <w:lang w:val="en-US"/>
        </w:rPr>
        <w:t xml:space="preserve"> that </w:t>
      </w:r>
      <w:r w:rsidR="00062363">
        <w:rPr>
          <w:lang w:val="en-US"/>
        </w:rPr>
        <w:t>β</w:t>
      </w:r>
      <w:r w:rsidR="00062363" w:rsidRPr="00B344A3">
        <w:rPr>
          <w:lang w:val="en-US"/>
        </w:rPr>
        <w:t xml:space="preserve">-cell autoimmunity </w:t>
      </w:r>
      <w:r w:rsidR="00062363">
        <w:rPr>
          <w:lang w:val="en-US"/>
        </w:rPr>
        <w:t>emerges</w:t>
      </w:r>
      <w:r w:rsidR="00062363" w:rsidRPr="00B344A3">
        <w:rPr>
          <w:lang w:val="en-US"/>
        </w:rPr>
        <w:t xml:space="preserve"> early in life.</w:t>
      </w:r>
      <w:r w:rsidR="00AE55DE">
        <w:rPr>
          <w:szCs w:val="24"/>
          <w:vertAlign w:val="superscript"/>
          <w:lang w:val="en-US"/>
        </w:rPr>
        <w:t xml:space="preserve">6,7 </w:t>
      </w:r>
      <w:r w:rsidR="004E0B6F">
        <w:rPr>
          <w:lang w:val="en-US"/>
        </w:rPr>
        <w:t>Accordingly</w:t>
      </w:r>
      <w:r w:rsidR="00C03DA3" w:rsidRPr="00B344A3">
        <w:rPr>
          <w:lang w:val="en-US"/>
        </w:rPr>
        <w:t xml:space="preserve"> any measure aimed at primary prevention of type 1 diabetes, i.e. prevention of the initiation of the diabetic disease process, has to be </w:t>
      </w:r>
      <w:r w:rsidR="004E43E7">
        <w:rPr>
          <w:lang w:val="en-US"/>
        </w:rPr>
        <w:t>initiated</w:t>
      </w:r>
      <w:r w:rsidR="00883BE9">
        <w:rPr>
          <w:lang w:val="en-US"/>
        </w:rPr>
        <w:t xml:space="preserve"> in infancy. </w:t>
      </w:r>
      <w:r w:rsidR="00542434">
        <w:rPr>
          <w:lang w:val="en-US"/>
        </w:rPr>
        <w:t>In addition</w:t>
      </w:r>
      <w:r w:rsidR="00920522">
        <w:rPr>
          <w:lang w:val="en-US"/>
        </w:rPr>
        <w:t>, there is a growing body of data suggest</w:t>
      </w:r>
      <w:r w:rsidR="00542434">
        <w:rPr>
          <w:lang w:val="en-US"/>
        </w:rPr>
        <w:t>ing</w:t>
      </w:r>
      <w:r w:rsidR="00920522">
        <w:rPr>
          <w:lang w:val="en-US"/>
        </w:rPr>
        <w:t xml:space="preserve"> that factors affecting the emergence of autoimmunity may be different </w:t>
      </w:r>
      <w:r w:rsidR="006442EA">
        <w:rPr>
          <w:lang w:val="en-US"/>
        </w:rPr>
        <w:t>from</w:t>
      </w:r>
      <w:r w:rsidR="00920522">
        <w:rPr>
          <w:lang w:val="en-US"/>
        </w:rPr>
        <w:t xml:space="preserve"> those associated with progression from autoimmunity to diabetes.</w:t>
      </w:r>
      <w:r w:rsidR="00883BE9" w:rsidRPr="00883BE9">
        <w:rPr>
          <w:vertAlign w:val="superscript"/>
          <w:lang w:val="en-US"/>
        </w:rPr>
        <w:t>8,9</w:t>
      </w:r>
      <w:r w:rsidR="00920522">
        <w:rPr>
          <w:lang w:val="en-US"/>
        </w:rPr>
        <w:t xml:space="preserve"> Hence, e</w:t>
      </w:r>
      <w:r w:rsidR="00FE4C6A" w:rsidRPr="00B344A3">
        <w:rPr>
          <w:lang w:val="en-US"/>
        </w:rPr>
        <w:t>arly feeding may modify the risk of type 1 diabetes later in life.</w:t>
      </w:r>
    </w:p>
    <w:p w:rsidR="000E0B08" w:rsidRPr="00B10E5A" w:rsidRDefault="00163A1E" w:rsidP="00587E16">
      <w:pPr>
        <w:tabs>
          <w:tab w:val="left" w:pos="480"/>
          <w:tab w:val="left" w:pos="510"/>
          <w:tab w:val="left" w:pos="709"/>
        </w:tabs>
        <w:spacing w:line="480" w:lineRule="auto"/>
        <w:jc w:val="both"/>
        <w:rPr>
          <w:lang w:val="en-US"/>
        </w:rPr>
      </w:pPr>
      <w:r>
        <w:rPr>
          <w:lang w:val="en-US"/>
        </w:rPr>
        <w:tab/>
      </w:r>
      <w:r w:rsidR="008E5985">
        <w:rPr>
          <w:lang w:val="en-US"/>
        </w:rPr>
        <w:t>Some e</w:t>
      </w:r>
      <w:r w:rsidR="000E0B08" w:rsidRPr="00B344A3">
        <w:rPr>
          <w:lang w:val="en-US"/>
        </w:rPr>
        <w:t xml:space="preserve">pidemiological and immunological studies suggest that exposure to </w:t>
      </w:r>
      <w:r w:rsidR="005A5521" w:rsidRPr="00B344A3">
        <w:rPr>
          <w:lang w:val="en-US"/>
        </w:rPr>
        <w:t>complex foreign p</w:t>
      </w:r>
      <w:r w:rsidR="000E0B08" w:rsidRPr="00B344A3">
        <w:rPr>
          <w:lang w:val="en-US"/>
        </w:rPr>
        <w:t xml:space="preserve">roteins in early infancy may increase </w:t>
      </w:r>
      <w:r w:rsidR="000E0B08" w:rsidRPr="00B344A3">
        <w:rPr>
          <w:lang w:val="en-US"/>
        </w:rPr>
        <w:lastRenderedPageBreak/>
        <w:t xml:space="preserve">the risk of </w:t>
      </w:r>
      <w:r w:rsidR="00265278">
        <w:rPr>
          <w:lang w:val="en-US"/>
        </w:rPr>
        <w:t>β</w:t>
      </w:r>
      <w:r w:rsidR="00C94FDE" w:rsidRPr="00B344A3">
        <w:rPr>
          <w:lang w:val="en-US"/>
        </w:rPr>
        <w:t xml:space="preserve">-cell autoimmunity and </w:t>
      </w:r>
      <w:r w:rsidR="000E0B08" w:rsidRPr="00B344A3">
        <w:rPr>
          <w:lang w:val="en-US"/>
        </w:rPr>
        <w:t>type 1 diabetes in genetically susceptible individuals</w:t>
      </w:r>
      <w:r w:rsidR="008E5985">
        <w:rPr>
          <w:lang w:val="en-US"/>
        </w:rPr>
        <w:t>,</w:t>
      </w:r>
      <w:r w:rsidR="004E43E7">
        <w:rPr>
          <w:vertAlign w:val="superscript"/>
          <w:lang w:val="en-US"/>
        </w:rPr>
        <w:t>10</w:t>
      </w:r>
      <w:r w:rsidR="00017E0A">
        <w:rPr>
          <w:vertAlign w:val="superscript"/>
          <w:lang w:val="en-US"/>
        </w:rPr>
        <w:t>-12</w:t>
      </w:r>
      <w:r w:rsidR="008E5985">
        <w:rPr>
          <w:lang w:val="en-US"/>
        </w:rPr>
        <w:t xml:space="preserve"> although others do not.</w:t>
      </w:r>
      <w:r w:rsidR="00E251D4" w:rsidRPr="00E251D4">
        <w:rPr>
          <w:vertAlign w:val="superscript"/>
          <w:lang w:val="en-US"/>
        </w:rPr>
        <w:t>1</w:t>
      </w:r>
      <w:r w:rsidR="00017E0A">
        <w:rPr>
          <w:vertAlign w:val="superscript"/>
          <w:lang w:val="en-US"/>
        </w:rPr>
        <w:t>3</w:t>
      </w:r>
      <w:r w:rsidR="00E251D4" w:rsidRPr="00E251D4">
        <w:rPr>
          <w:vertAlign w:val="superscript"/>
          <w:lang w:val="en-US"/>
        </w:rPr>
        <w:t>,1</w:t>
      </w:r>
      <w:r w:rsidR="00017E0A">
        <w:rPr>
          <w:vertAlign w:val="superscript"/>
          <w:lang w:val="en-US"/>
        </w:rPr>
        <w:t>4</w:t>
      </w:r>
      <w:r w:rsidR="000E0B08" w:rsidRPr="00B344A3">
        <w:rPr>
          <w:szCs w:val="24"/>
          <w:vertAlign w:val="superscript"/>
          <w:lang w:val="en-US"/>
        </w:rPr>
        <w:t xml:space="preserve"> </w:t>
      </w:r>
      <w:r w:rsidR="00CD2F8A">
        <w:rPr>
          <w:szCs w:val="24"/>
          <w:lang w:val="en-US"/>
        </w:rPr>
        <w:t>W</w:t>
      </w:r>
      <w:r w:rsidR="000970A6" w:rsidRPr="00B344A3">
        <w:rPr>
          <w:szCs w:val="24"/>
          <w:lang w:val="en-US"/>
        </w:rPr>
        <w:t>eaning to a</w:t>
      </w:r>
      <w:r w:rsidR="007F376F">
        <w:rPr>
          <w:szCs w:val="24"/>
          <w:lang w:val="en-US"/>
        </w:rPr>
        <w:t>n extensively</w:t>
      </w:r>
      <w:r w:rsidR="000970A6" w:rsidRPr="00B344A3">
        <w:rPr>
          <w:szCs w:val="24"/>
          <w:lang w:val="en-US"/>
        </w:rPr>
        <w:t xml:space="preserve"> hydroly</w:t>
      </w:r>
      <w:r w:rsidR="00BD561B" w:rsidRPr="00B344A3">
        <w:rPr>
          <w:szCs w:val="24"/>
          <w:lang w:val="en-US"/>
        </w:rPr>
        <w:t>z</w:t>
      </w:r>
      <w:r w:rsidR="000970A6" w:rsidRPr="00B344A3">
        <w:rPr>
          <w:szCs w:val="24"/>
          <w:lang w:val="en-US"/>
        </w:rPr>
        <w:t xml:space="preserve">ed </w:t>
      </w:r>
      <w:r w:rsidR="007161A9">
        <w:rPr>
          <w:szCs w:val="24"/>
          <w:lang w:val="en-US"/>
        </w:rPr>
        <w:t xml:space="preserve">casein </w:t>
      </w:r>
      <w:r w:rsidR="000970A6" w:rsidRPr="00B344A3">
        <w:rPr>
          <w:szCs w:val="24"/>
          <w:lang w:val="en-US"/>
        </w:rPr>
        <w:t>formula</w:t>
      </w:r>
      <w:r w:rsidR="0075147A">
        <w:rPr>
          <w:szCs w:val="24"/>
          <w:lang w:val="en-US"/>
        </w:rPr>
        <w:t xml:space="preserve"> </w:t>
      </w:r>
      <w:r w:rsidR="00D159E6">
        <w:rPr>
          <w:szCs w:val="24"/>
          <w:lang w:val="en-US"/>
        </w:rPr>
        <w:t xml:space="preserve"> </w:t>
      </w:r>
      <w:r w:rsidR="00A52D17">
        <w:rPr>
          <w:szCs w:val="24"/>
          <w:lang w:val="en-US"/>
        </w:rPr>
        <w:t>did not decrease</w:t>
      </w:r>
      <w:r w:rsidR="000970A6" w:rsidRPr="00B344A3">
        <w:rPr>
          <w:szCs w:val="24"/>
          <w:lang w:val="en-US"/>
        </w:rPr>
        <w:t xml:space="preserve"> the cumulative incidence of </w:t>
      </w:r>
      <w:r w:rsidR="007F6C1C">
        <w:rPr>
          <w:szCs w:val="24"/>
          <w:lang w:val="en-US"/>
        </w:rPr>
        <w:t>diabetes-associated autoanti</w:t>
      </w:r>
      <w:r w:rsidR="00BD561B" w:rsidRPr="00B344A3">
        <w:rPr>
          <w:szCs w:val="24"/>
          <w:lang w:val="en-US"/>
        </w:rPr>
        <w:t>bodies</w:t>
      </w:r>
      <w:r w:rsidR="00374216">
        <w:rPr>
          <w:szCs w:val="24"/>
          <w:lang w:val="en-US"/>
        </w:rPr>
        <w:t xml:space="preserve"> by 7 years of age </w:t>
      </w:r>
      <w:r w:rsidR="00506662" w:rsidRPr="00B344A3">
        <w:rPr>
          <w:szCs w:val="24"/>
          <w:lang w:val="en-US"/>
        </w:rPr>
        <w:t xml:space="preserve"> in </w:t>
      </w:r>
      <w:r w:rsidR="007412BA">
        <w:rPr>
          <w:szCs w:val="24"/>
          <w:lang w:val="en-US"/>
        </w:rPr>
        <w:t xml:space="preserve">at-risk </w:t>
      </w:r>
      <w:r w:rsidR="00506662" w:rsidRPr="00B344A3">
        <w:rPr>
          <w:szCs w:val="24"/>
          <w:lang w:val="en-US"/>
        </w:rPr>
        <w:t>children</w:t>
      </w:r>
      <w:r w:rsidR="00CD2F8A">
        <w:rPr>
          <w:szCs w:val="24"/>
          <w:lang w:val="en-US"/>
        </w:rPr>
        <w:t xml:space="preserve"> </w:t>
      </w:r>
      <w:r w:rsidR="00506662" w:rsidRPr="00B344A3">
        <w:rPr>
          <w:szCs w:val="24"/>
          <w:lang w:val="en-US"/>
        </w:rPr>
        <w:t>.</w:t>
      </w:r>
      <w:r w:rsidR="00B67D93" w:rsidRPr="00B344A3">
        <w:rPr>
          <w:szCs w:val="24"/>
          <w:vertAlign w:val="superscript"/>
          <w:lang w:val="en-US"/>
        </w:rPr>
        <w:t>1</w:t>
      </w:r>
      <w:r w:rsidR="00017E0A">
        <w:rPr>
          <w:szCs w:val="24"/>
          <w:vertAlign w:val="superscript"/>
          <w:lang w:val="en-US"/>
        </w:rPr>
        <w:t>5</w:t>
      </w:r>
      <w:r w:rsidR="008E5985">
        <w:rPr>
          <w:szCs w:val="24"/>
          <w:vertAlign w:val="superscript"/>
          <w:lang w:val="en-US"/>
        </w:rPr>
        <w:t xml:space="preserve"> </w:t>
      </w:r>
      <w:r w:rsidR="008E5985">
        <w:rPr>
          <w:lang w:val="en-US"/>
        </w:rPr>
        <w:t xml:space="preserve">This </w:t>
      </w:r>
      <w:r w:rsidR="0055289E">
        <w:rPr>
          <w:lang w:val="en-US"/>
        </w:rPr>
        <w:t>article</w:t>
      </w:r>
      <w:r w:rsidR="00A52D17">
        <w:rPr>
          <w:lang w:val="en-US"/>
        </w:rPr>
        <w:t xml:space="preserve"> reports on the intervention effect on diabetes incidence by 1</w:t>
      </w:r>
      <w:r w:rsidR="004E43E7">
        <w:rPr>
          <w:lang w:val="en-US"/>
        </w:rPr>
        <w:t>1</w:t>
      </w:r>
      <w:r w:rsidR="00253FB9">
        <w:rPr>
          <w:lang w:val="en-US"/>
        </w:rPr>
        <w:t>.5</w:t>
      </w:r>
      <w:r w:rsidR="00A52D17">
        <w:rPr>
          <w:lang w:val="en-US"/>
        </w:rPr>
        <w:t xml:space="preserve"> years of age</w:t>
      </w:r>
      <w:r w:rsidR="00CD2F8A">
        <w:rPr>
          <w:lang w:val="en-US"/>
        </w:rPr>
        <w:t xml:space="preserve"> in TRIGR (Trial to Reduce IDDM in the Genetically at Risk)</w:t>
      </w:r>
      <w:r w:rsidR="00A52D17">
        <w:rPr>
          <w:lang w:val="en-US"/>
        </w:rPr>
        <w:t>.</w:t>
      </w:r>
    </w:p>
    <w:p w:rsidR="00285E95" w:rsidRPr="00FE4724" w:rsidRDefault="00285E95" w:rsidP="00587E16">
      <w:pPr>
        <w:pStyle w:val="Heading2"/>
        <w:tabs>
          <w:tab w:val="left" w:pos="284"/>
          <w:tab w:val="left" w:pos="709"/>
        </w:tabs>
        <w:spacing w:before="0"/>
        <w:jc w:val="left"/>
        <w:rPr>
          <w:i w:val="0"/>
          <w:szCs w:val="24"/>
          <w:lang w:val="en-US"/>
        </w:rPr>
      </w:pPr>
    </w:p>
    <w:p w:rsidR="00FF4932" w:rsidRDefault="00FF4932" w:rsidP="00587E16">
      <w:pPr>
        <w:widowControl/>
        <w:rPr>
          <w:sz w:val="32"/>
          <w:szCs w:val="32"/>
          <w:lang w:val="en-US"/>
        </w:rPr>
      </w:pPr>
      <w:r>
        <w:rPr>
          <w:i/>
          <w:sz w:val="32"/>
          <w:szCs w:val="32"/>
          <w:lang w:val="en-US"/>
        </w:rPr>
        <w:br w:type="page"/>
      </w:r>
    </w:p>
    <w:p w:rsidR="00D84D13" w:rsidRPr="00FF4932" w:rsidRDefault="000E0B08" w:rsidP="00587E16">
      <w:pPr>
        <w:widowControl/>
        <w:spacing w:line="480" w:lineRule="auto"/>
        <w:rPr>
          <w:sz w:val="32"/>
          <w:szCs w:val="32"/>
          <w:lang w:val="en-US"/>
        </w:rPr>
      </w:pPr>
      <w:r w:rsidRPr="00863079">
        <w:rPr>
          <w:sz w:val="32"/>
          <w:szCs w:val="32"/>
          <w:lang w:val="en-US"/>
        </w:rPr>
        <w:lastRenderedPageBreak/>
        <w:t>M</w:t>
      </w:r>
      <w:r w:rsidR="00D84D13">
        <w:rPr>
          <w:sz w:val="32"/>
          <w:szCs w:val="32"/>
          <w:lang w:val="en-US"/>
        </w:rPr>
        <w:t>ethods</w:t>
      </w:r>
      <w:r w:rsidR="009F42A1" w:rsidRPr="009F42A1">
        <w:rPr>
          <w:lang w:val="en-US"/>
        </w:rPr>
        <w:t xml:space="preserve"> </w:t>
      </w:r>
      <w:r w:rsidR="009F42A1">
        <w:rPr>
          <w:lang w:val="en-US"/>
        </w:rPr>
        <w:t>in the casein hydrolysate group</w:t>
      </w:r>
    </w:p>
    <w:p w:rsidR="00561E76" w:rsidRPr="00B344A3" w:rsidRDefault="00561E76" w:rsidP="00587E16">
      <w:pPr>
        <w:pStyle w:val="BodyText"/>
        <w:tabs>
          <w:tab w:val="left" w:pos="284"/>
          <w:tab w:val="left" w:pos="709"/>
        </w:tabs>
        <w:spacing w:before="0" w:line="480" w:lineRule="auto"/>
        <w:jc w:val="left"/>
        <w:rPr>
          <w:b/>
          <w:lang w:val="en-US"/>
        </w:rPr>
      </w:pPr>
      <w:r w:rsidRPr="00B344A3">
        <w:rPr>
          <w:b/>
          <w:lang w:val="en-US"/>
        </w:rPr>
        <w:t>S</w:t>
      </w:r>
      <w:r w:rsidR="00265278">
        <w:rPr>
          <w:b/>
          <w:lang w:val="en-US"/>
        </w:rPr>
        <w:t xml:space="preserve">tudy </w:t>
      </w:r>
      <w:r w:rsidR="00D14D30" w:rsidRPr="00B344A3">
        <w:rPr>
          <w:b/>
          <w:lang w:val="en-US"/>
        </w:rPr>
        <w:t>D</w:t>
      </w:r>
      <w:r w:rsidR="00265278">
        <w:rPr>
          <w:b/>
          <w:lang w:val="en-US"/>
        </w:rPr>
        <w:t>esign</w:t>
      </w:r>
    </w:p>
    <w:p w:rsidR="00194548" w:rsidRPr="00A52D17" w:rsidRDefault="00DA3D14" w:rsidP="00587E16">
      <w:pPr>
        <w:widowControl/>
        <w:tabs>
          <w:tab w:val="left" w:pos="709"/>
        </w:tabs>
        <w:autoSpaceDE w:val="0"/>
        <w:autoSpaceDN w:val="0"/>
        <w:adjustRightInd w:val="0"/>
        <w:spacing w:line="480" w:lineRule="auto"/>
        <w:jc w:val="both"/>
        <w:rPr>
          <w:rFonts w:eastAsia="OTNEJMQuadraat"/>
          <w:szCs w:val="24"/>
          <w:lang w:val="en-US" w:eastAsia="fi-FI"/>
        </w:rPr>
      </w:pPr>
      <w:r>
        <w:rPr>
          <w:lang w:val="en-US"/>
        </w:rPr>
        <w:t>A</w:t>
      </w:r>
      <w:r w:rsidR="00957482" w:rsidRPr="00B344A3">
        <w:rPr>
          <w:lang w:val="en-US"/>
        </w:rPr>
        <w:t xml:space="preserve"> randomi</w:t>
      </w:r>
      <w:r w:rsidR="008B4AE0">
        <w:rPr>
          <w:lang w:val="en-US"/>
        </w:rPr>
        <w:t>z</w:t>
      </w:r>
      <w:r w:rsidR="00957482" w:rsidRPr="00B344A3">
        <w:rPr>
          <w:lang w:val="en-US"/>
        </w:rPr>
        <w:t>ed</w:t>
      </w:r>
      <w:r w:rsidR="00E65D4C" w:rsidRPr="00B344A3">
        <w:rPr>
          <w:lang w:val="en-US"/>
        </w:rPr>
        <w:t xml:space="preserve">, double-blind study </w:t>
      </w:r>
      <w:r>
        <w:rPr>
          <w:lang w:val="en-US"/>
        </w:rPr>
        <w:t xml:space="preserve">was conducted </w:t>
      </w:r>
      <w:r w:rsidR="00E65D4C" w:rsidRPr="00B344A3">
        <w:rPr>
          <w:lang w:val="en-US"/>
        </w:rPr>
        <w:t xml:space="preserve">in </w:t>
      </w:r>
      <w:r w:rsidR="00D14D30" w:rsidRPr="00B344A3">
        <w:rPr>
          <w:lang w:val="en-US"/>
        </w:rPr>
        <w:t>7</w:t>
      </w:r>
      <w:r w:rsidR="009F4CC6">
        <w:rPr>
          <w:lang w:val="en-US"/>
        </w:rPr>
        <w:t>8</w:t>
      </w:r>
      <w:r w:rsidR="00E65D4C" w:rsidRPr="00B344A3">
        <w:rPr>
          <w:lang w:val="en-US"/>
        </w:rPr>
        <w:t xml:space="preserve"> </w:t>
      </w:r>
      <w:r w:rsidR="00D14D30" w:rsidRPr="00B344A3">
        <w:rPr>
          <w:lang w:val="en-US"/>
        </w:rPr>
        <w:t xml:space="preserve">study centers </w:t>
      </w:r>
      <w:r w:rsidR="00A258A6">
        <w:rPr>
          <w:lang w:val="en-US"/>
        </w:rPr>
        <w:t>from</w:t>
      </w:r>
      <w:r w:rsidR="00D14D30" w:rsidRPr="00B344A3">
        <w:rPr>
          <w:lang w:val="en-US"/>
        </w:rPr>
        <w:t xml:space="preserve"> </w:t>
      </w:r>
      <w:r w:rsidR="008B4AE0">
        <w:rPr>
          <w:lang w:val="en-US"/>
        </w:rPr>
        <w:t xml:space="preserve">15 countries </w:t>
      </w:r>
      <w:r w:rsidR="00AF5581">
        <w:rPr>
          <w:lang w:val="en-US"/>
        </w:rPr>
        <w:t>as previously described.</w:t>
      </w:r>
      <w:r w:rsidR="00AF5581" w:rsidRPr="00AF5581">
        <w:rPr>
          <w:vertAlign w:val="superscript"/>
          <w:lang w:val="en-US"/>
        </w:rPr>
        <w:t>1</w:t>
      </w:r>
      <w:r w:rsidR="00017E0A">
        <w:rPr>
          <w:vertAlign w:val="superscript"/>
          <w:lang w:val="en-US"/>
        </w:rPr>
        <w:t>6</w:t>
      </w:r>
      <w:r w:rsidR="00C72A42">
        <w:rPr>
          <w:lang w:val="en-US"/>
        </w:rPr>
        <w:t xml:space="preserve"> </w:t>
      </w:r>
      <w:r w:rsidR="00EE2D15">
        <w:rPr>
          <w:lang w:val="en-US"/>
        </w:rPr>
        <w:t xml:space="preserve">The study protocol is available in Supplement 1. </w:t>
      </w:r>
      <w:r w:rsidR="000E0B08" w:rsidRPr="00B344A3">
        <w:rPr>
          <w:lang w:val="en-US"/>
        </w:rPr>
        <w:t>Newborn infants</w:t>
      </w:r>
      <w:r w:rsidR="004734D9">
        <w:rPr>
          <w:lang w:val="en-US"/>
        </w:rPr>
        <w:t xml:space="preserve"> who had</w:t>
      </w:r>
      <w:r w:rsidR="000E0B08" w:rsidRPr="00B344A3">
        <w:rPr>
          <w:lang w:val="en-US"/>
        </w:rPr>
        <w:t xml:space="preserve"> a first-degree relative </w:t>
      </w:r>
      <w:r w:rsidR="004734D9">
        <w:rPr>
          <w:lang w:val="en-US"/>
        </w:rPr>
        <w:t>with</w:t>
      </w:r>
      <w:r w:rsidR="000E0B08" w:rsidRPr="00B344A3">
        <w:rPr>
          <w:lang w:val="en-US"/>
        </w:rPr>
        <w:t xml:space="preserve"> type 1 diabetes </w:t>
      </w:r>
      <w:r w:rsidR="00920522">
        <w:rPr>
          <w:lang w:val="en-US"/>
        </w:rPr>
        <w:t xml:space="preserve">and defined HLA genotypes </w:t>
      </w:r>
      <w:r w:rsidR="000E0B08" w:rsidRPr="00B344A3">
        <w:rPr>
          <w:lang w:val="en-US"/>
        </w:rPr>
        <w:t xml:space="preserve">were recruited between </w:t>
      </w:r>
      <w:r w:rsidR="00F01CFD">
        <w:rPr>
          <w:lang w:val="en-US"/>
        </w:rPr>
        <w:t>May 2002</w:t>
      </w:r>
      <w:r w:rsidR="000E0B08" w:rsidRPr="00B344A3">
        <w:rPr>
          <w:lang w:val="en-US"/>
        </w:rPr>
        <w:t xml:space="preserve"> and </w:t>
      </w:r>
      <w:r w:rsidR="00FA74BD">
        <w:rPr>
          <w:lang w:val="en-US"/>
        </w:rPr>
        <w:t>January 2007</w:t>
      </w:r>
      <w:r w:rsidR="00AE6C29">
        <w:rPr>
          <w:lang w:val="en-US"/>
        </w:rPr>
        <w:t xml:space="preserve"> and followed until </w:t>
      </w:r>
      <w:r w:rsidR="00A36F4D">
        <w:rPr>
          <w:lang w:val="en-US"/>
        </w:rPr>
        <w:t>the youngest participant reached</w:t>
      </w:r>
      <w:r w:rsidR="00AE6C29">
        <w:rPr>
          <w:lang w:val="en-US"/>
        </w:rPr>
        <w:t xml:space="preserve"> 10 years of age in </w:t>
      </w:r>
      <w:r w:rsidR="00EE2D15">
        <w:rPr>
          <w:lang w:val="en-US"/>
        </w:rPr>
        <w:t xml:space="preserve">February </w:t>
      </w:r>
      <w:r w:rsidR="00AE6C29">
        <w:rPr>
          <w:lang w:val="en-US"/>
        </w:rPr>
        <w:t>2017.</w:t>
      </w:r>
      <w:r w:rsidR="000E0B08" w:rsidRPr="00B344A3">
        <w:rPr>
          <w:lang w:val="en-US"/>
        </w:rPr>
        <w:t xml:space="preserve"> </w:t>
      </w:r>
      <w:r w:rsidR="00C96B72">
        <w:rPr>
          <w:lang w:val="en-US"/>
        </w:rPr>
        <w:t>R</w:t>
      </w:r>
      <w:r w:rsidR="00C96B72" w:rsidRPr="00C96B72">
        <w:rPr>
          <w:lang w:val="en-US"/>
        </w:rPr>
        <w:t>andomization</w:t>
      </w:r>
      <w:r w:rsidR="00C96B72">
        <w:rPr>
          <w:lang w:val="en-US"/>
        </w:rPr>
        <w:t xml:space="preserve"> </w:t>
      </w:r>
      <w:r w:rsidR="00C96B72" w:rsidRPr="00C96B72">
        <w:rPr>
          <w:lang w:val="en-US"/>
        </w:rPr>
        <w:t>of</w:t>
      </w:r>
      <w:r w:rsidR="00C96B72">
        <w:rPr>
          <w:lang w:val="en-US"/>
        </w:rPr>
        <w:t xml:space="preserve"> </w:t>
      </w:r>
      <w:r w:rsidR="00C96B72" w:rsidRPr="00C96B72">
        <w:rPr>
          <w:lang w:val="en-US"/>
        </w:rPr>
        <w:t>the</w:t>
      </w:r>
      <w:r w:rsidR="00C96B72">
        <w:rPr>
          <w:lang w:val="en-US"/>
        </w:rPr>
        <w:t xml:space="preserve"> </w:t>
      </w:r>
      <w:r w:rsidR="00C96B72" w:rsidRPr="00C96B72">
        <w:rPr>
          <w:lang w:val="en-US"/>
        </w:rPr>
        <w:t>infants</w:t>
      </w:r>
      <w:r w:rsidR="00C96B72">
        <w:rPr>
          <w:lang w:val="en-US"/>
        </w:rPr>
        <w:t xml:space="preserve"> </w:t>
      </w:r>
      <w:r w:rsidR="00C96B72" w:rsidRPr="00C96B72">
        <w:rPr>
          <w:lang w:val="en-US"/>
        </w:rPr>
        <w:t>who met</w:t>
      </w:r>
      <w:r w:rsidR="00C96B72">
        <w:rPr>
          <w:lang w:val="en-US"/>
        </w:rPr>
        <w:t xml:space="preserve"> </w:t>
      </w:r>
      <w:r w:rsidR="00C96B72" w:rsidRPr="00C96B72">
        <w:rPr>
          <w:lang w:val="en-US"/>
        </w:rPr>
        <w:t>the</w:t>
      </w:r>
      <w:r w:rsidR="00C96B72">
        <w:rPr>
          <w:lang w:val="en-US"/>
        </w:rPr>
        <w:t xml:space="preserve"> </w:t>
      </w:r>
      <w:r w:rsidR="00C96B72" w:rsidRPr="00C96B72">
        <w:rPr>
          <w:lang w:val="en-US"/>
        </w:rPr>
        <w:t>inclusion</w:t>
      </w:r>
      <w:r w:rsidR="00C96B72">
        <w:rPr>
          <w:lang w:val="en-US"/>
        </w:rPr>
        <w:t xml:space="preserve"> </w:t>
      </w:r>
      <w:r w:rsidR="00C96B72" w:rsidRPr="00C96B72">
        <w:rPr>
          <w:lang w:val="en-US"/>
        </w:rPr>
        <w:t>criteria</w:t>
      </w:r>
      <w:r w:rsidR="000467B8">
        <w:rPr>
          <w:lang w:val="en-US"/>
        </w:rPr>
        <w:t xml:space="preserve"> </w:t>
      </w:r>
      <w:r w:rsidR="00E334A9" w:rsidRPr="00C96B72">
        <w:rPr>
          <w:lang w:val="en-US"/>
        </w:rPr>
        <w:t>took place</w:t>
      </w:r>
      <w:r w:rsidR="00E334A9">
        <w:rPr>
          <w:lang w:val="en-US"/>
        </w:rPr>
        <w:t xml:space="preserve"> </w:t>
      </w:r>
      <w:r w:rsidR="00E334A9" w:rsidRPr="00C96B72">
        <w:rPr>
          <w:lang w:val="en-US"/>
        </w:rPr>
        <w:t>before</w:t>
      </w:r>
      <w:r w:rsidR="00E334A9">
        <w:rPr>
          <w:lang w:val="en-US"/>
        </w:rPr>
        <w:t xml:space="preserve"> </w:t>
      </w:r>
      <w:r w:rsidR="00E334A9" w:rsidRPr="00C96B72">
        <w:rPr>
          <w:lang w:val="en-US"/>
        </w:rPr>
        <w:t>birth</w:t>
      </w:r>
      <w:r w:rsidR="00E334A9">
        <w:rPr>
          <w:lang w:val="en-US"/>
        </w:rPr>
        <w:t xml:space="preserve"> </w:t>
      </w:r>
      <w:r w:rsidR="00E334A9" w:rsidRPr="00C96B72">
        <w:rPr>
          <w:lang w:val="en-US"/>
        </w:rPr>
        <w:t>or</w:t>
      </w:r>
      <w:r w:rsidR="00E334A9">
        <w:rPr>
          <w:lang w:val="en-US"/>
        </w:rPr>
        <w:t xml:space="preserve"> </w:t>
      </w:r>
      <w:r w:rsidR="00E334A9" w:rsidRPr="00C96B72">
        <w:rPr>
          <w:lang w:val="en-US"/>
        </w:rPr>
        <w:t>immediately</w:t>
      </w:r>
      <w:r w:rsidR="00E334A9">
        <w:rPr>
          <w:lang w:val="en-US"/>
        </w:rPr>
        <w:t xml:space="preserve"> </w:t>
      </w:r>
      <w:r w:rsidR="00E334A9" w:rsidRPr="00C96B72">
        <w:rPr>
          <w:lang w:val="en-US"/>
        </w:rPr>
        <w:t>after</w:t>
      </w:r>
      <w:r w:rsidR="00E334A9">
        <w:rPr>
          <w:lang w:val="en-US"/>
        </w:rPr>
        <w:t xml:space="preserve"> </w:t>
      </w:r>
      <w:r w:rsidR="00E334A9" w:rsidRPr="00C96B72">
        <w:rPr>
          <w:lang w:val="en-US"/>
        </w:rPr>
        <w:t>birth</w:t>
      </w:r>
      <w:r w:rsidR="00E334A9">
        <w:rPr>
          <w:lang w:val="en-US"/>
        </w:rPr>
        <w:t xml:space="preserve"> </w:t>
      </w:r>
      <w:r w:rsidR="00C96B72" w:rsidRPr="00C96B72">
        <w:rPr>
          <w:lang w:val="en-US"/>
        </w:rPr>
        <w:t>(</w:t>
      </w:r>
      <w:r w:rsidR="00C96B72" w:rsidRPr="00C96B72">
        <w:rPr>
          <w:b/>
          <w:lang w:val="en-US"/>
        </w:rPr>
        <w:t>Figure</w:t>
      </w:r>
      <w:r w:rsidR="00EE2D15">
        <w:rPr>
          <w:b/>
          <w:lang w:val="en-US"/>
        </w:rPr>
        <w:t xml:space="preserve"> </w:t>
      </w:r>
      <w:r w:rsidR="00C96B72" w:rsidRPr="00C96B72">
        <w:rPr>
          <w:b/>
          <w:lang w:val="en-US"/>
        </w:rPr>
        <w:t>1</w:t>
      </w:r>
      <w:r w:rsidR="00C96B72" w:rsidRPr="00C96B72">
        <w:rPr>
          <w:lang w:val="en-US"/>
        </w:rPr>
        <w:t>).</w:t>
      </w:r>
      <w:r w:rsidR="008D6302">
        <w:rPr>
          <w:lang w:val="en-US"/>
        </w:rPr>
        <w:t xml:space="preserve"> </w:t>
      </w:r>
      <w:r w:rsidR="000E0B08" w:rsidRPr="00B344A3">
        <w:rPr>
          <w:lang w:val="en-US"/>
        </w:rPr>
        <w:t xml:space="preserve">Written informed consent was obtained from the family before enrolment. The study </w:t>
      </w:r>
      <w:r w:rsidR="000E0B08" w:rsidRPr="00B344A3">
        <w:rPr>
          <w:lang w:val="en-US"/>
        </w:rPr>
        <w:lastRenderedPageBreak/>
        <w:t xml:space="preserve">was approved by the Ethics Committees of </w:t>
      </w:r>
      <w:r w:rsidR="004F7A79">
        <w:rPr>
          <w:lang w:val="en-US"/>
        </w:rPr>
        <w:t>all</w:t>
      </w:r>
      <w:r w:rsidR="000E0B08" w:rsidRPr="00B344A3">
        <w:rPr>
          <w:lang w:val="en-US"/>
        </w:rPr>
        <w:t xml:space="preserve"> participating </w:t>
      </w:r>
      <w:r w:rsidR="000459B3">
        <w:rPr>
          <w:lang w:val="en-US"/>
        </w:rPr>
        <w:t>centers</w:t>
      </w:r>
      <w:r w:rsidR="00BF3E61">
        <w:rPr>
          <w:lang w:val="en-US"/>
        </w:rPr>
        <w:t xml:space="preserve"> </w:t>
      </w:r>
      <w:r w:rsidR="00EE2D15">
        <w:rPr>
          <w:lang w:val="en-US"/>
        </w:rPr>
        <w:t>(eTable 1 in Supplement 2)</w:t>
      </w:r>
    </w:p>
    <w:p w:rsidR="00CB1685" w:rsidRPr="00CB1685" w:rsidRDefault="00CB1685" w:rsidP="00587E16">
      <w:pPr>
        <w:pStyle w:val="BodyText"/>
        <w:tabs>
          <w:tab w:val="left" w:pos="284"/>
          <w:tab w:val="left" w:pos="709"/>
        </w:tabs>
        <w:spacing w:line="480" w:lineRule="auto"/>
        <w:jc w:val="left"/>
        <w:rPr>
          <w:b/>
          <w:lang w:val="en-US"/>
        </w:rPr>
      </w:pPr>
      <w:r w:rsidRPr="00CB1685">
        <w:rPr>
          <w:b/>
          <w:lang w:val="en-US"/>
        </w:rPr>
        <w:t>D</w:t>
      </w:r>
      <w:r w:rsidR="007E3809">
        <w:rPr>
          <w:b/>
          <w:lang w:val="en-US"/>
        </w:rPr>
        <w:t>ietary Intervention</w:t>
      </w:r>
    </w:p>
    <w:p w:rsidR="00E36ED3" w:rsidRPr="00CB1685" w:rsidRDefault="00CB1685"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sidRPr="00CB1685">
        <w:rPr>
          <w:rFonts w:eastAsia="OTNEJMQuadraat"/>
          <w:szCs w:val="24"/>
          <w:lang w:val="en-US" w:eastAsia="fi-FI"/>
        </w:rPr>
        <w:t xml:space="preserve">Infants were randomly assigned </w:t>
      </w:r>
      <w:r w:rsidR="00290A7A">
        <w:rPr>
          <w:rFonts w:eastAsia="OTNEJMQuadraat"/>
          <w:szCs w:val="24"/>
          <w:lang w:val="en-US" w:eastAsia="fi-FI"/>
        </w:rPr>
        <w:t>weaning</w:t>
      </w:r>
      <w:r w:rsidR="00E7711B">
        <w:rPr>
          <w:rFonts w:eastAsia="OTNEJMQuadraat"/>
          <w:szCs w:val="24"/>
          <w:lang w:val="en-US" w:eastAsia="fi-FI"/>
        </w:rPr>
        <w:t xml:space="preserve"> </w:t>
      </w:r>
      <w:r w:rsidR="007161A9">
        <w:rPr>
          <w:rFonts w:eastAsia="OTNEJMQuadraat"/>
          <w:szCs w:val="24"/>
          <w:lang w:val="en-US" w:eastAsia="fi-FI"/>
        </w:rPr>
        <w:t xml:space="preserve">to </w:t>
      </w:r>
      <w:r w:rsidRPr="00CB1685">
        <w:rPr>
          <w:rFonts w:eastAsia="OTNEJMQuadraat"/>
          <w:szCs w:val="24"/>
          <w:lang w:val="en-US" w:eastAsia="fi-FI"/>
        </w:rPr>
        <w:t>either the intervention or control</w:t>
      </w:r>
      <w:r>
        <w:rPr>
          <w:rFonts w:eastAsia="OTNEJMQuadraat"/>
          <w:szCs w:val="24"/>
          <w:lang w:val="en-US" w:eastAsia="fi-FI"/>
        </w:rPr>
        <w:t xml:space="preserve"> </w:t>
      </w:r>
      <w:r w:rsidRPr="00CB1685">
        <w:rPr>
          <w:rFonts w:eastAsia="OTNEJMQuadraat"/>
          <w:szCs w:val="24"/>
          <w:lang w:val="en-US" w:eastAsia="fi-FI"/>
        </w:rPr>
        <w:t>formula</w:t>
      </w:r>
      <w:r w:rsidR="00B10E5A">
        <w:rPr>
          <w:rFonts w:eastAsia="OTNEJMQuadraat"/>
          <w:szCs w:val="24"/>
          <w:lang w:val="en-US" w:eastAsia="fi-FI"/>
        </w:rPr>
        <w:t>s</w:t>
      </w:r>
      <w:r w:rsidR="007161A9">
        <w:rPr>
          <w:rFonts w:eastAsia="OTNEJMQuadraat"/>
          <w:szCs w:val="24"/>
          <w:lang w:val="en-US" w:eastAsia="fi-FI"/>
        </w:rPr>
        <w:t>, which</w:t>
      </w:r>
      <w:r w:rsidR="00290A7A">
        <w:rPr>
          <w:rFonts w:eastAsia="OTNEJMQuadraat"/>
          <w:szCs w:val="24"/>
          <w:lang w:val="en-US" w:eastAsia="fi-FI"/>
        </w:rPr>
        <w:t xml:space="preserve"> </w:t>
      </w:r>
      <w:r w:rsidR="008C54FC">
        <w:rPr>
          <w:rFonts w:eastAsia="OTNEJMQuadraat"/>
          <w:szCs w:val="24"/>
          <w:lang w:val="en-US" w:eastAsia="fi-FI"/>
        </w:rPr>
        <w:t xml:space="preserve">were produced specifically for this study. </w:t>
      </w:r>
      <w:r w:rsidR="00B45088" w:rsidRPr="00B45088">
        <w:rPr>
          <w:szCs w:val="24"/>
          <w:lang w:val="en-US"/>
        </w:rPr>
        <w:t>Randomization was carried out in each strata within four blocks.</w:t>
      </w:r>
      <w:r w:rsidR="00B45088">
        <w:rPr>
          <w:i/>
          <w:szCs w:val="24"/>
          <w:lang w:val="en-US"/>
        </w:rPr>
        <w:t xml:space="preserve"> </w:t>
      </w:r>
      <w:r w:rsidR="008C54FC">
        <w:rPr>
          <w:rFonts w:eastAsia="OTNEJMQuadraat"/>
          <w:szCs w:val="24"/>
          <w:lang w:val="en-US" w:eastAsia="fi-FI"/>
        </w:rPr>
        <w:t>The intervention formula</w:t>
      </w:r>
      <w:r w:rsidRPr="00CB1685">
        <w:rPr>
          <w:rFonts w:eastAsia="OTNEJMQuadraat"/>
          <w:szCs w:val="24"/>
          <w:lang w:val="en-US" w:eastAsia="fi-FI"/>
        </w:rPr>
        <w:t xml:space="preserve"> was an extensively hydrolyzed</w:t>
      </w:r>
      <w:r>
        <w:rPr>
          <w:rFonts w:eastAsia="OTNEJMQuadraat"/>
          <w:szCs w:val="24"/>
          <w:lang w:val="en-US" w:eastAsia="fi-FI"/>
        </w:rPr>
        <w:t xml:space="preserve"> </w:t>
      </w:r>
      <w:r w:rsidRPr="00CB1685">
        <w:rPr>
          <w:rFonts w:eastAsia="OTNEJMQuadraat"/>
          <w:szCs w:val="24"/>
          <w:lang w:val="en-US" w:eastAsia="fi-FI"/>
        </w:rPr>
        <w:t>casein-based formula</w:t>
      </w:r>
      <w:r w:rsidR="008C54FC">
        <w:rPr>
          <w:rFonts w:eastAsia="OTNEJMQuadraat"/>
          <w:szCs w:val="24"/>
          <w:lang w:val="en-US" w:eastAsia="fi-FI"/>
        </w:rPr>
        <w:t>, while</w:t>
      </w:r>
      <w:r w:rsidRPr="00CB1685">
        <w:rPr>
          <w:rFonts w:eastAsia="OTNEJMQuadraat"/>
          <w:szCs w:val="24"/>
          <w:lang w:val="en-US" w:eastAsia="fi-FI"/>
        </w:rPr>
        <w:t xml:space="preserve"> the control formula</w:t>
      </w:r>
      <w:r w:rsidR="008C54FC">
        <w:rPr>
          <w:rFonts w:eastAsia="OTNEJMQuadraat"/>
          <w:szCs w:val="24"/>
          <w:lang w:val="en-US" w:eastAsia="fi-FI"/>
        </w:rPr>
        <w:t xml:space="preserve"> was comp</w:t>
      </w:r>
      <w:r w:rsidRPr="00CB1685">
        <w:rPr>
          <w:rFonts w:eastAsia="OTNEJMQuadraat"/>
          <w:szCs w:val="24"/>
          <w:lang w:val="en-US" w:eastAsia="fi-FI"/>
        </w:rPr>
        <w:t>osed</w:t>
      </w:r>
      <w:r>
        <w:rPr>
          <w:rFonts w:eastAsia="OTNEJMQuadraat"/>
          <w:szCs w:val="24"/>
          <w:lang w:val="en-US" w:eastAsia="fi-FI"/>
        </w:rPr>
        <w:t xml:space="preserve"> </w:t>
      </w:r>
      <w:r w:rsidRPr="00CB1685">
        <w:rPr>
          <w:rFonts w:eastAsia="OTNEJMQuadraat"/>
          <w:szCs w:val="24"/>
          <w:lang w:val="en-US" w:eastAsia="fi-FI"/>
        </w:rPr>
        <w:t xml:space="preserve">of 80% intact </w:t>
      </w:r>
      <w:r w:rsidR="00496151">
        <w:rPr>
          <w:rFonts w:eastAsia="OTNEJMQuadraat"/>
          <w:szCs w:val="24"/>
          <w:lang w:val="en-US" w:eastAsia="fi-FI"/>
        </w:rPr>
        <w:t xml:space="preserve">cow’s </w:t>
      </w:r>
      <w:r w:rsidRPr="00CB1685">
        <w:rPr>
          <w:rFonts w:eastAsia="OTNEJMQuadraat"/>
          <w:szCs w:val="24"/>
          <w:lang w:val="en-US" w:eastAsia="fi-FI"/>
        </w:rPr>
        <w:t>milk protein and</w:t>
      </w:r>
      <w:r>
        <w:rPr>
          <w:rFonts w:eastAsia="OTNEJMQuadraat"/>
          <w:szCs w:val="24"/>
          <w:lang w:val="en-US" w:eastAsia="fi-FI"/>
        </w:rPr>
        <w:t xml:space="preserve"> </w:t>
      </w:r>
      <w:r w:rsidRPr="00CB1685">
        <w:rPr>
          <w:rFonts w:eastAsia="OTNEJMQuadraat"/>
          <w:szCs w:val="24"/>
          <w:lang w:val="en-US" w:eastAsia="fi-FI"/>
        </w:rPr>
        <w:t>20% hydrolyzed milk protein and formulated</w:t>
      </w:r>
      <w:r>
        <w:rPr>
          <w:rFonts w:eastAsia="OTNEJMQuadraat"/>
          <w:szCs w:val="24"/>
          <w:lang w:val="en-US" w:eastAsia="fi-FI"/>
        </w:rPr>
        <w:t xml:space="preserve"> </w:t>
      </w:r>
      <w:r w:rsidRPr="00CB1685">
        <w:rPr>
          <w:rFonts w:eastAsia="OTNEJMQuadraat"/>
          <w:szCs w:val="24"/>
          <w:lang w:val="en-US" w:eastAsia="fi-FI"/>
        </w:rPr>
        <w:t>so that the taste and smell would be indistinguishable</w:t>
      </w:r>
      <w:r>
        <w:rPr>
          <w:rFonts w:eastAsia="OTNEJMQuadraat"/>
          <w:szCs w:val="24"/>
          <w:lang w:val="en-US" w:eastAsia="fi-FI"/>
        </w:rPr>
        <w:t xml:space="preserve"> </w:t>
      </w:r>
      <w:r w:rsidRPr="00CB1685">
        <w:rPr>
          <w:rFonts w:eastAsia="OTNEJMQuadraat"/>
          <w:szCs w:val="24"/>
          <w:lang w:val="en-US" w:eastAsia="fi-FI"/>
        </w:rPr>
        <w:t>from the intervention formula.</w:t>
      </w:r>
      <w:r>
        <w:rPr>
          <w:rFonts w:eastAsia="OTNEJMQuadraat"/>
          <w:szCs w:val="24"/>
          <w:lang w:val="en-US" w:eastAsia="fi-FI"/>
        </w:rPr>
        <w:t xml:space="preserve"> </w:t>
      </w:r>
      <w:r w:rsidRPr="00CB1685">
        <w:rPr>
          <w:rFonts w:eastAsia="OTNEJMQuadraat"/>
          <w:szCs w:val="24"/>
          <w:lang w:val="en-US" w:eastAsia="fi-FI"/>
        </w:rPr>
        <w:t>Study formulas were prepared and coded with</w:t>
      </w:r>
      <w:r>
        <w:rPr>
          <w:rFonts w:eastAsia="OTNEJMQuadraat"/>
          <w:szCs w:val="24"/>
          <w:lang w:val="en-US" w:eastAsia="fi-FI"/>
        </w:rPr>
        <w:t xml:space="preserve"> </w:t>
      </w:r>
      <w:r w:rsidRPr="00CB1685">
        <w:rPr>
          <w:rFonts w:eastAsia="OTNEJMQuadraat"/>
          <w:szCs w:val="24"/>
          <w:lang w:val="en-US" w:eastAsia="fi-FI"/>
        </w:rPr>
        <w:t xml:space="preserve">the use of </w:t>
      </w:r>
      <w:r w:rsidRPr="00CB1685">
        <w:rPr>
          <w:rFonts w:eastAsia="OTNEJMQuadraat"/>
          <w:szCs w:val="24"/>
          <w:lang w:val="en-US" w:eastAsia="fi-FI"/>
        </w:rPr>
        <w:lastRenderedPageBreak/>
        <w:t>four colors by Mead Johnson</w:t>
      </w:r>
      <w:r w:rsidR="009F4CC6">
        <w:rPr>
          <w:rFonts w:eastAsia="OTNEJMQuadraat"/>
          <w:szCs w:val="24"/>
          <w:lang w:val="en-US" w:eastAsia="fi-FI"/>
        </w:rPr>
        <w:t xml:space="preserve"> </w:t>
      </w:r>
      <w:r w:rsidR="000467B8">
        <w:rPr>
          <w:rFonts w:eastAsia="OTNEJMQuadraat"/>
          <w:szCs w:val="24"/>
          <w:lang w:val="en-US" w:eastAsia="fi-FI"/>
        </w:rPr>
        <w:t>Nutrition</w:t>
      </w:r>
      <w:r w:rsidR="0021697A">
        <w:rPr>
          <w:rFonts w:eastAsia="OTNEJMQuadraat"/>
          <w:szCs w:val="24"/>
          <w:lang w:val="en-US" w:eastAsia="fi-FI"/>
        </w:rPr>
        <w:t>al</w:t>
      </w:r>
      <w:r w:rsidR="000467B8">
        <w:rPr>
          <w:rFonts w:eastAsia="OTNEJMQuadraat"/>
          <w:szCs w:val="24"/>
          <w:lang w:val="en-US" w:eastAsia="fi-FI"/>
        </w:rPr>
        <w:t xml:space="preserve"> </w:t>
      </w:r>
      <w:r w:rsidR="00B0048A">
        <w:rPr>
          <w:rFonts w:eastAsia="OTNEJMQuadraat"/>
          <w:szCs w:val="24"/>
          <w:lang w:val="en-US" w:eastAsia="fi-FI"/>
        </w:rPr>
        <w:t>and were</w:t>
      </w:r>
      <w:r w:rsidR="0021697A">
        <w:rPr>
          <w:rFonts w:eastAsia="OTNEJMQuadraat"/>
          <w:szCs w:val="24"/>
          <w:lang w:val="en-US" w:eastAsia="fi-FI"/>
        </w:rPr>
        <w:t xml:space="preserve"> </w:t>
      </w:r>
      <w:r w:rsidR="008C54FC">
        <w:rPr>
          <w:rFonts w:eastAsia="OTNEJMQuadraat"/>
          <w:szCs w:val="24"/>
          <w:lang w:val="en-US" w:eastAsia="fi-FI"/>
        </w:rPr>
        <w:t xml:space="preserve">blinded to all investigators </w:t>
      </w:r>
      <w:r w:rsidR="00B10E5A">
        <w:rPr>
          <w:rFonts w:eastAsia="OTNEJMQuadraat"/>
          <w:szCs w:val="24"/>
          <w:lang w:val="en-US" w:eastAsia="fi-FI"/>
        </w:rPr>
        <w:t>except the</w:t>
      </w:r>
      <w:r>
        <w:rPr>
          <w:rFonts w:eastAsia="OTNEJMQuadraat"/>
          <w:szCs w:val="24"/>
          <w:lang w:val="en-US" w:eastAsia="fi-FI"/>
        </w:rPr>
        <w:t xml:space="preserve"> Data Management Unit</w:t>
      </w:r>
      <w:r w:rsidRPr="00CB1685">
        <w:rPr>
          <w:rFonts w:eastAsia="OTNEJMQuadraat"/>
          <w:szCs w:val="24"/>
          <w:lang w:val="en-US" w:eastAsia="fi-FI"/>
        </w:rPr>
        <w:t>. Newborn infants requiring</w:t>
      </w:r>
      <w:r>
        <w:rPr>
          <w:rFonts w:eastAsia="OTNEJMQuadraat"/>
          <w:szCs w:val="24"/>
          <w:lang w:val="en-US" w:eastAsia="fi-FI"/>
        </w:rPr>
        <w:t xml:space="preserve"> </w:t>
      </w:r>
      <w:r w:rsidRPr="00CB1685">
        <w:rPr>
          <w:rFonts w:eastAsia="OTNEJMQuadraat"/>
          <w:szCs w:val="24"/>
          <w:lang w:val="en-US" w:eastAsia="fi-FI"/>
        </w:rPr>
        <w:t>supplemental feeding before randomization (e.g.,</w:t>
      </w:r>
      <w:r>
        <w:rPr>
          <w:rFonts w:eastAsia="OTNEJMQuadraat"/>
          <w:szCs w:val="24"/>
          <w:lang w:val="en-US" w:eastAsia="fi-FI"/>
        </w:rPr>
        <w:t xml:space="preserve"> </w:t>
      </w:r>
      <w:r w:rsidRPr="00CB1685">
        <w:rPr>
          <w:rFonts w:eastAsia="OTNEJMQuadraat"/>
          <w:szCs w:val="24"/>
          <w:lang w:val="en-US" w:eastAsia="fi-FI"/>
        </w:rPr>
        <w:t>infants born at night or on weekends) received banked breast milk or Nutramigen</w:t>
      </w:r>
      <w:r w:rsidR="00E60988">
        <w:rPr>
          <w:rFonts w:eastAsia="OTNEJMQuadraat"/>
          <w:szCs w:val="24"/>
          <w:lang w:val="en-US" w:eastAsia="fi-FI"/>
        </w:rPr>
        <w:t>®</w:t>
      </w:r>
      <w:r w:rsidR="00542434">
        <w:rPr>
          <w:rFonts w:eastAsia="OTNEJMQuadraat"/>
          <w:szCs w:val="24"/>
          <w:lang w:val="en-US" w:eastAsia="fi-FI"/>
        </w:rPr>
        <w:t xml:space="preserve">, </w:t>
      </w:r>
      <w:r w:rsidR="00542434" w:rsidRPr="00CB1685">
        <w:rPr>
          <w:rFonts w:eastAsia="OTNEJMQuadraat"/>
          <w:szCs w:val="24"/>
          <w:lang w:val="en-US" w:eastAsia="fi-FI"/>
        </w:rPr>
        <w:t>an extensively hydrolyzed</w:t>
      </w:r>
      <w:r w:rsidR="00542434">
        <w:rPr>
          <w:rFonts w:eastAsia="OTNEJMQuadraat"/>
          <w:szCs w:val="24"/>
          <w:lang w:val="en-US" w:eastAsia="fi-FI"/>
        </w:rPr>
        <w:t xml:space="preserve"> </w:t>
      </w:r>
      <w:r w:rsidR="00542434" w:rsidRPr="00CB1685">
        <w:rPr>
          <w:rFonts w:eastAsia="OTNEJMQuadraat"/>
          <w:szCs w:val="24"/>
          <w:lang w:val="en-US" w:eastAsia="fi-FI"/>
        </w:rPr>
        <w:t>casein-based formula</w:t>
      </w:r>
      <w:r w:rsidR="00C65048">
        <w:rPr>
          <w:rFonts w:eastAsia="OTNEJMQuadraat"/>
          <w:szCs w:val="24"/>
          <w:lang w:val="en-US" w:eastAsia="fi-FI"/>
        </w:rPr>
        <w:t>.</w:t>
      </w:r>
      <w:r w:rsidR="00E60988">
        <w:rPr>
          <w:rFonts w:eastAsia="OTNEJMQuadraat"/>
          <w:szCs w:val="24"/>
          <w:lang w:val="en-US" w:eastAsia="fi-FI"/>
        </w:rPr>
        <w:t xml:space="preserve"> </w:t>
      </w:r>
      <w:r w:rsidRPr="00CB1685">
        <w:rPr>
          <w:rFonts w:eastAsia="OTNEJMQuadraat"/>
          <w:szCs w:val="24"/>
          <w:lang w:val="en-US" w:eastAsia="fi-FI"/>
        </w:rPr>
        <w:t xml:space="preserve"> </w:t>
      </w:r>
    </w:p>
    <w:p w:rsidR="000E0B08" w:rsidRDefault="00163A1E" w:rsidP="00587E16">
      <w:pPr>
        <w:widowControl/>
        <w:tabs>
          <w:tab w:val="left" w:pos="426"/>
          <w:tab w:val="left" w:pos="709"/>
        </w:tabs>
        <w:autoSpaceDE w:val="0"/>
        <w:autoSpaceDN w:val="0"/>
        <w:adjustRightInd w:val="0"/>
        <w:spacing w:line="480" w:lineRule="auto"/>
        <w:jc w:val="both"/>
        <w:rPr>
          <w:rFonts w:eastAsia="OTNEJMQuadraat"/>
          <w:szCs w:val="24"/>
          <w:lang w:val="en-US" w:eastAsia="fi-FI"/>
        </w:rPr>
      </w:pPr>
      <w:r>
        <w:rPr>
          <w:rFonts w:eastAsia="OTNEJMQuadraat"/>
          <w:szCs w:val="24"/>
          <w:lang w:val="en-US" w:eastAsia="fi-FI"/>
        </w:rPr>
        <w:tab/>
      </w:r>
      <w:r w:rsidR="006F06A6">
        <w:rPr>
          <w:rFonts w:eastAsia="OTNEJMQuadraat"/>
          <w:szCs w:val="24"/>
          <w:lang w:val="en-US" w:eastAsia="fi-FI"/>
        </w:rPr>
        <w:t>Breast-feeding was practis</w:t>
      </w:r>
      <w:r w:rsidR="00CB1685" w:rsidRPr="00CB1685">
        <w:rPr>
          <w:rFonts w:eastAsia="OTNEJMQuadraat"/>
          <w:szCs w:val="24"/>
          <w:lang w:val="en-US" w:eastAsia="fi-FI"/>
        </w:rPr>
        <w:t>ed at the discretion</w:t>
      </w:r>
      <w:r w:rsidR="00CB1685">
        <w:rPr>
          <w:rFonts w:eastAsia="OTNEJMQuadraat"/>
          <w:szCs w:val="24"/>
          <w:lang w:val="en-US" w:eastAsia="fi-FI"/>
        </w:rPr>
        <w:t xml:space="preserve"> </w:t>
      </w:r>
      <w:r w:rsidR="00CB1685" w:rsidRPr="00CB1685">
        <w:rPr>
          <w:rFonts w:eastAsia="OTNEJMQuadraat"/>
          <w:szCs w:val="24"/>
          <w:lang w:val="en-US" w:eastAsia="fi-FI"/>
        </w:rPr>
        <w:t>of the participating mothers, and maternal diets</w:t>
      </w:r>
      <w:r w:rsidR="00CB1685">
        <w:rPr>
          <w:rFonts w:eastAsia="OTNEJMQuadraat"/>
          <w:szCs w:val="24"/>
          <w:lang w:val="en-US" w:eastAsia="fi-FI"/>
        </w:rPr>
        <w:t xml:space="preserve"> </w:t>
      </w:r>
      <w:r w:rsidR="00CB1685" w:rsidRPr="00CB1685">
        <w:rPr>
          <w:rFonts w:eastAsia="OTNEJMQuadraat"/>
          <w:szCs w:val="24"/>
          <w:lang w:val="en-US" w:eastAsia="fi-FI"/>
        </w:rPr>
        <w:t>were unmodified. Breast-feeding was encouraged</w:t>
      </w:r>
      <w:r w:rsidR="00CB1685">
        <w:rPr>
          <w:rFonts w:eastAsia="OTNEJMQuadraat"/>
          <w:szCs w:val="24"/>
          <w:lang w:val="en-US" w:eastAsia="fi-FI"/>
        </w:rPr>
        <w:t xml:space="preserve"> </w:t>
      </w:r>
      <w:r w:rsidR="00CB1685" w:rsidRPr="00CB1685">
        <w:rPr>
          <w:rFonts w:eastAsia="OTNEJMQuadraat"/>
          <w:szCs w:val="24"/>
          <w:lang w:val="en-US" w:eastAsia="fi-FI"/>
        </w:rPr>
        <w:t>and exceeded national averages in both groups.</w:t>
      </w:r>
      <w:r w:rsidR="00642FE6" w:rsidRPr="00642FE6">
        <w:rPr>
          <w:rFonts w:eastAsia="OTNEJMQuadraat"/>
          <w:szCs w:val="24"/>
          <w:vertAlign w:val="superscript"/>
          <w:lang w:val="en-US" w:eastAsia="fi-FI"/>
        </w:rPr>
        <w:t>1</w:t>
      </w:r>
      <w:r w:rsidR="00017E0A">
        <w:rPr>
          <w:rFonts w:eastAsia="OTNEJMQuadraat"/>
          <w:szCs w:val="24"/>
          <w:vertAlign w:val="superscript"/>
          <w:lang w:val="en-US" w:eastAsia="fi-FI"/>
        </w:rPr>
        <w:t>7</w:t>
      </w:r>
      <w:r w:rsidR="00CB1685" w:rsidRPr="00642FE6">
        <w:rPr>
          <w:rFonts w:eastAsia="OTNEJMQuadraat"/>
          <w:szCs w:val="24"/>
          <w:vertAlign w:val="superscript"/>
          <w:lang w:val="en-US" w:eastAsia="fi-FI"/>
        </w:rPr>
        <w:t xml:space="preserve"> </w:t>
      </w:r>
      <w:r w:rsidR="00CB1685" w:rsidRPr="00CB1685">
        <w:rPr>
          <w:rFonts w:eastAsia="OTNEJMQuadraat"/>
          <w:szCs w:val="24"/>
          <w:lang w:val="en-US" w:eastAsia="fi-FI"/>
        </w:rPr>
        <w:t>The</w:t>
      </w:r>
      <w:r w:rsidR="00FB20C3">
        <w:rPr>
          <w:rFonts w:eastAsia="OTNEJMQuadraat"/>
          <w:szCs w:val="24"/>
          <w:lang w:val="en-US" w:eastAsia="fi-FI"/>
        </w:rPr>
        <w:t xml:space="preserve"> </w:t>
      </w:r>
      <w:r w:rsidR="00CB1685" w:rsidRPr="00CB1685">
        <w:rPr>
          <w:rFonts w:eastAsia="OTNEJMQuadraat"/>
          <w:szCs w:val="24"/>
          <w:lang w:val="en-US" w:eastAsia="fi-FI"/>
        </w:rPr>
        <w:t>dietary intervention period lasted</w:t>
      </w:r>
      <w:r w:rsidR="00CB1685">
        <w:rPr>
          <w:rFonts w:eastAsia="OTNEJMQuadraat"/>
          <w:szCs w:val="24"/>
          <w:lang w:val="en-US" w:eastAsia="fi-FI"/>
        </w:rPr>
        <w:t xml:space="preserve"> </w:t>
      </w:r>
      <w:r w:rsidR="00CB1685" w:rsidRPr="00CB1685">
        <w:rPr>
          <w:rFonts w:eastAsia="OTNEJMQuadraat"/>
          <w:szCs w:val="24"/>
          <w:lang w:val="en-US" w:eastAsia="fi-FI"/>
        </w:rPr>
        <w:t>until the infant was at least 6 months of age</w:t>
      </w:r>
      <w:r w:rsidR="00FB20C3">
        <w:rPr>
          <w:rFonts w:eastAsia="OTNEJMQuadraat"/>
          <w:szCs w:val="24"/>
          <w:lang w:val="en-US" w:eastAsia="fi-FI"/>
        </w:rPr>
        <w:t xml:space="preserve">, and if by that </w:t>
      </w:r>
      <w:r w:rsidR="00B10E5A">
        <w:rPr>
          <w:rFonts w:eastAsia="OTNEJMQuadraat"/>
          <w:szCs w:val="24"/>
          <w:lang w:val="en-US" w:eastAsia="fi-FI"/>
        </w:rPr>
        <w:t>time</w:t>
      </w:r>
      <w:r w:rsidR="00FA5F1D">
        <w:rPr>
          <w:rFonts w:eastAsia="OTNEJMQuadraat"/>
          <w:szCs w:val="24"/>
          <w:lang w:val="en-US" w:eastAsia="fi-FI"/>
        </w:rPr>
        <w:t xml:space="preserve"> the child had not received the study formula for at least 60 days, study formula feeding was continued until 60</w:t>
      </w:r>
      <w:r w:rsidR="00E60988">
        <w:rPr>
          <w:rFonts w:eastAsia="OTNEJMQuadraat"/>
          <w:szCs w:val="24"/>
          <w:lang w:val="en-US" w:eastAsia="fi-FI"/>
        </w:rPr>
        <w:t xml:space="preserve"> </w:t>
      </w:r>
      <w:r w:rsidR="00FA5F1D">
        <w:rPr>
          <w:rFonts w:eastAsia="OTNEJMQuadraat"/>
          <w:szCs w:val="24"/>
          <w:lang w:val="en-US" w:eastAsia="fi-FI"/>
        </w:rPr>
        <w:t>day</w:t>
      </w:r>
      <w:r w:rsidR="00FB20C3">
        <w:rPr>
          <w:rFonts w:eastAsia="OTNEJMQuadraat"/>
          <w:szCs w:val="24"/>
          <w:lang w:val="en-US" w:eastAsia="fi-FI"/>
        </w:rPr>
        <w:t>s of</w:t>
      </w:r>
      <w:r w:rsidR="00FA5F1D">
        <w:rPr>
          <w:rFonts w:eastAsia="OTNEJMQuadraat"/>
          <w:szCs w:val="24"/>
          <w:lang w:val="en-US" w:eastAsia="fi-FI"/>
        </w:rPr>
        <w:t xml:space="preserve"> study formula exposure was reached</w:t>
      </w:r>
      <w:r w:rsidR="00542434">
        <w:rPr>
          <w:rFonts w:eastAsia="OTNEJMQuadraat"/>
          <w:szCs w:val="24"/>
          <w:lang w:val="en-US" w:eastAsia="fi-FI"/>
        </w:rPr>
        <w:t>, but not beyond</w:t>
      </w:r>
      <w:r w:rsidR="00FB20C3">
        <w:rPr>
          <w:rFonts w:eastAsia="OTNEJMQuadraat"/>
          <w:szCs w:val="24"/>
          <w:lang w:val="en-US" w:eastAsia="fi-FI"/>
        </w:rPr>
        <w:t xml:space="preserve"> 8 </w:t>
      </w:r>
      <w:r w:rsidR="00FB20C3">
        <w:rPr>
          <w:rFonts w:eastAsia="OTNEJMQuadraat"/>
          <w:szCs w:val="24"/>
          <w:lang w:val="en-US" w:eastAsia="fi-FI"/>
        </w:rPr>
        <w:lastRenderedPageBreak/>
        <w:t>months</w:t>
      </w:r>
      <w:r w:rsidR="00E60988">
        <w:rPr>
          <w:rFonts w:eastAsia="OTNEJMQuadraat"/>
          <w:szCs w:val="24"/>
          <w:lang w:val="en-US" w:eastAsia="fi-FI"/>
        </w:rPr>
        <w:t xml:space="preserve"> of age</w:t>
      </w:r>
      <w:r w:rsidR="00FB20C3">
        <w:rPr>
          <w:rFonts w:eastAsia="OTNEJMQuadraat"/>
          <w:szCs w:val="24"/>
          <w:lang w:val="en-US" w:eastAsia="fi-FI"/>
        </w:rPr>
        <w:t>.</w:t>
      </w:r>
      <w:r w:rsidR="00FA5F1D">
        <w:rPr>
          <w:rFonts w:eastAsia="OTNEJMQuadraat"/>
          <w:szCs w:val="24"/>
          <w:lang w:val="en-US" w:eastAsia="fi-FI"/>
        </w:rPr>
        <w:t xml:space="preserve"> </w:t>
      </w:r>
      <w:r w:rsidR="00CB1685" w:rsidRPr="004D55DA">
        <w:rPr>
          <w:rFonts w:eastAsia="OTNEJMQuadraat"/>
          <w:szCs w:val="24"/>
          <w:lang w:val="en-US" w:eastAsia="fi-FI"/>
        </w:rPr>
        <w:t>Parents were</w:t>
      </w:r>
      <w:r w:rsidR="004D55DA">
        <w:rPr>
          <w:rFonts w:eastAsia="OTNEJMQuadraat"/>
          <w:szCs w:val="24"/>
          <w:lang w:val="en-US" w:eastAsia="fi-FI"/>
        </w:rPr>
        <w:t xml:space="preserve"> </w:t>
      </w:r>
      <w:r w:rsidR="00FB20C3">
        <w:rPr>
          <w:rFonts w:eastAsia="OTNEJMQuadraat"/>
          <w:szCs w:val="24"/>
          <w:lang w:val="en-US" w:eastAsia="fi-FI"/>
        </w:rPr>
        <w:t>asked</w:t>
      </w:r>
      <w:r w:rsidR="00CB1685" w:rsidRPr="00CB1685">
        <w:rPr>
          <w:rFonts w:eastAsia="OTNEJMQuadraat"/>
          <w:szCs w:val="24"/>
          <w:lang w:val="en-US" w:eastAsia="fi-FI"/>
        </w:rPr>
        <w:t xml:space="preserve"> not to feed the children any commercial</w:t>
      </w:r>
      <w:r w:rsidR="004D55DA">
        <w:rPr>
          <w:rFonts w:eastAsia="OTNEJMQuadraat"/>
          <w:szCs w:val="24"/>
          <w:lang w:val="en-US" w:eastAsia="fi-FI"/>
        </w:rPr>
        <w:t xml:space="preserve"> </w:t>
      </w:r>
      <w:r w:rsidR="00FB20C3">
        <w:rPr>
          <w:rFonts w:eastAsia="OTNEJMQuadraat"/>
          <w:szCs w:val="24"/>
          <w:lang w:val="en-US" w:eastAsia="fi-FI"/>
        </w:rPr>
        <w:t xml:space="preserve">or other </w:t>
      </w:r>
      <w:r w:rsidR="00CB1685" w:rsidRPr="00CB1685">
        <w:rPr>
          <w:rFonts w:eastAsia="OTNEJMQuadraat"/>
          <w:szCs w:val="24"/>
          <w:lang w:val="en-US" w:eastAsia="fi-FI"/>
        </w:rPr>
        <w:t>baby foods containing bovine</w:t>
      </w:r>
      <w:r w:rsidR="004D55DA">
        <w:rPr>
          <w:rFonts w:eastAsia="OTNEJMQuadraat"/>
          <w:szCs w:val="24"/>
          <w:lang w:val="en-US" w:eastAsia="fi-FI"/>
        </w:rPr>
        <w:t xml:space="preserve"> </w:t>
      </w:r>
      <w:r w:rsidR="00CB1685" w:rsidRPr="00CB1685">
        <w:rPr>
          <w:rFonts w:eastAsia="OTNEJMQuadraat"/>
          <w:szCs w:val="24"/>
          <w:lang w:val="en-US" w:eastAsia="fi-FI"/>
        </w:rPr>
        <w:t>protein during the intervention period. Adherence</w:t>
      </w:r>
      <w:r w:rsidR="004D55DA">
        <w:rPr>
          <w:rFonts w:eastAsia="OTNEJMQuadraat"/>
          <w:szCs w:val="24"/>
          <w:lang w:val="en-US" w:eastAsia="fi-FI"/>
        </w:rPr>
        <w:t xml:space="preserve"> </w:t>
      </w:r>
      <w:r w:rsidR="00CB1685" w:rsidRPr="00CB1685">
        <w:rPr>
          <w:rFonts w:eastAsia="OTNEJMQuadraat"/>
          <w:szCs w:val="24"/>
          <w:lang w:val="en-US" w:eastAsia="fi-FI"/>
        </w:rPr>
        <w:t>to the protocol was monitored by means of regular</w:t>
      </w:r>
      <w:r w:rsidR="00FA5F1D">
        <w:rPr>
          <w:rFonts w:eastAsia="OTNEJMQuadraat"/>
          <w:szCs w:val="24"/>
          <w:lang w:val="en-US" w:eastAsia="fi-FI"/>
        </w:rPr>
        <w:t xml:space="preserve"> </w:t>
      </w:r>
      <w:r w:rsidR="00CB1685" w:rsidRPr="00CB1685">
        <w:rPr>
          <w:rFonts w:eastAsia="OTNEJMQuadraat"/>
          <w:szCs w:val="24"/>
          <w:lang w:val="en-US" w:eastAsia="fi-FI"/>
        </w:rPr>
        <w:t xml:space="preserve">family </w:t>
      </w:r>
      <w:r w:rsidR="00E60988">
        <w:rPr>
          <w:rFonts w:eastAsia="OTNEJMQuadraat"/>
          <w:szCs w:val="24"/>
          <w:lang w:val="en-US" w:eastAsia="fi-FI"/>
        </w:rPr>
        <w:t xml:space="preserve">nutrition </w:t>
      </w:r>
      <w:r w:rsidR="00CB1685" w:rsidRPr="00CB1685">
        <w:rPr>
          <w:rFonts w:eastAsia="OTNEJMQuadraat"/>
          <w:szCs w:val="24"/>
          <w:lang w:val="en-US" w:eastAsia="fi-FI"/>
        </w:rPr>
        <w:t>interviews</w:t>
      </w:r>
      <w:r w:rsidR="00FA5F1D">
        <w:rPr>
          <w:rFonts w:eastAsia="OTNEJMQuadraat"/>
          <w:szCs w:val="24"/>
          <w:lang w:val="en-US" w:eastAsia="fi-FI"/>
        </w:rPr>
        <w:t xml:space="preserve"> (at the age of 0.5, 1, 2, 3, 4, 5, 6, 7 and 8 months)</w:t>
      </w:r>
      <w:r w:rsidR="00FA5F1D" w:rsidRPr="00CB1685">
        <w:rPr>
          <w:rFonts w:eastAsia="OTNEJMQuadraat"/>
          <w:szCs w:val="24"/>
          <w:lang w:val="en-US" w:eastAsia="fi-FI"/>
        </w:rPr>
        <w:t xml:space="preserve"> and by </w:t>
      </w:r>
      <w:r w:rsidR="00E8413E">
        <w:rPr>
          <w:rFonts w:eastAsia="OTNEJMQuadraat"/>
          <w:szCs w:val="24"/>
          <w:lang w:val="en-US" w:eastAsia="fi-FI"/>
        </w:rPr>
        <w:t xml:space="preserve">the </w:t>
      </w:r>
      <w:r w:rsidR="00FA5F1D" w:rsidRPr="00CB1685">
        <w:rPr>
          <w:rFonts w:eastAsia="OTNEJMQuadraat"/>
          <w:szCs w:val="24"/>
          <w:lang w:val="en-US" w:eastAsia="fi-FI"/>
        </w:rPr>
        <w:t>analysis of cow’s-milk</w:t>
      </w:r>
      <w:r w:rsidR="00FA5F1D">
        <w:rPr>
          <w:rFonts w:eastAsia="OTNEJMQuadraat"/>
          <w:szCs w:val="24"/>
          <w:lang w:val="en-US" w:eastAsia="fi-FI"/>
        </w:rPr>
        <w:t xml:space="preserve"> </w:t>
      </w:r>
      <w:r w:rsidR="00FA5F1D" w:rsidRPr="004D55DA">
        <w:rPr>
          <w:rFonts w:eastAsia="OTNEJMQuadraat"/>
          <w:szCs w:val="24"/>
          <w:lang w:val="en-US" w:eastAsia="fi-FI"/>
        </w:rPr>
        <w:t>antibodies in serum samples.</w:t>
      </w:r>
    </w:p>
    <w:p w:rsidR="004D55DA" w:rsidRPr="004D55DA" w:rsidRDefault="004D55DA" w:rsidP="00587E16">
      <w:pPr>
        <w:widowControl/>
        <w:tabs>
          <w:tab w:val="left" w:pos="284"/>
          <w:tab w:val="left" w:pos="709"/>
        </w:tabs>
        <w:autoSpaceDE w:val="0"/>
        <w:autoSpaceDN w:val="0"/>
        <w:adjustRightInd w:val="0"/>
        <w:spacing w:before="240" w:line="480" w:lineRule="auto"/>
        <w:jc w:val="both"/>
        <w:rPr>
          <w:b/>
          <w:szCs w:val="24"/>
          <w:lang w:val="en-US"/>
        </w:rPr>
      </w:pPr>
      <w:r w:rsidRPr="004D55DA">
        <w:rPr>
          <w:rFonts w:eastAsia="OTNEJMQuadraat"/>
          <w:b/>
          <w:szCs w:val="24"/>
          <w:lang w:val="en-US" w:eastAsia="fi-FI"/>
        </w:rPr>
        <w:t>HLA G</w:t>
      </w:r>
      <w:r w:rsidR="007E3809">
        <w:rPr>
          <w:rFonts w:eastAsia="OTNEJMQuadraat"/>
          <w:b/>
          <w:szCs w:val="24"/>
          <w:lang w:val="en-US" w:eastAsia="fi-FI"/>
        </w:rPr>
        <w:t>enotyping</w:t>
      </w:r>
    </w:p>
    <w:p w:rsidR="00E60988" w:rsidRDefault="00CC4F73" w:rsidP="00587E16">
      <w:pPr>
        <w:widowControl/>
        <w:tabs>
          <w:tab w:val="left" w:pos="284"/>
          <w:tab w:val="left" w:pos="709"/>
        </w:tabs>
        <w:autoSpaceDE w:val="0"/>
        <w:autoSpaceDN w:val="0"/>
        <w:adjustRightInd w:val="0"/>
        <w:spacing w:line="480" w:lineRule="auto"/>
        <w:jc w:val="both"/>
        <w:rPr>
          <w:color w:val="131313"/>
          <w:szCs w:val="24"/>
          <w:lang w:val="en-US" w:eastAsia="fi-FI"/>
        </w:rPr>
      </w:pPr>
      <w:r w:rsidRPr="00CC4F73">
        <w:rPr>
          <w:color w:val="131313"/>
          <w:szCs w:val="24"/>
          <w:lang w:val="en-US" w:eastAsia="fi-FI"/>
        </w:rPr>
        <w:t xml:space="preserve">Cord blood </w:t>
      </w:r>
      <w:r w:rsidR="00FB20C3">
        <w:rPr>
          <w:color w:val="131313"/>
          <w:szCs w:val="24"/>
          <w:lang w:val="en-US" w:eastAsia="fi-FI"/>
        </w:rPr>
        <w:t xml:space="preserve">or </w:t>
      </w:r>
      <w:r w:rsidRPr="00CC4F73">
        <w:rPr>
          <w:color w:val="131313"/>
          <w:szCs w:val="24"/>
          <w:lang w:val="en-US" w:eastAsia="fi-FI"/>
        </w:rPr>
        <w:t>a heel stick blood sample collected</w:t>
      </w:r>
      <w:r>
        <w:rPr>
          <w:color w:val="131313"/>
          <w:szCs w:val="24"/>
          <w:lang w:val="en-US" w:eastAsia="fi-FI"/>
        </w:rPr>
        <w:t xml:space="preserve"> </w:t>
      </w:r>
      <w:r w:rsidRPr="00CC4F73">
        <w:rPr>
          <w:color w:val="131313"/>
          <w:szCs w:val="24"/>
          <w:lang w:val="en-US" w:eastAsia="fi-FI"/>
        </w:rPr>
        <w:t>on filter paper</w:t>
      </w:r>
      <w:r w:rsidR="002B0591">
        <w:rPr>
          <w:color w:val="131313"/>
          <w:szCs w:val="24"/>
          <w:lang w:val="en-US" w:eastAsia="fi-FI"/>
        </w:rPr>
        <w:t xml:space="preserve"> shortly after birth</w:t>
      </w:r>
      <w:r w:rsidRPr="00CC4F73">
        <w:rPr>
          <w:color w:val="131313"/>
          <w:szCs w:val="24"/>
          <w:lang w:val="en-US" w:eastAsia="fi-FI"/>
        </w:rPr>
        <w:t xml:space="preserve"> </w:t>
      </w:r>
      <w:r w:rsidR="00FB20C3">
        <w:rPr>
          <w:color w:val="131313"/>
          <w:szCs w:val="24"/>
          <w:lang w:val="en-US" w:eastAsia="fi-FI"/>
        </w:rPr>
        <w:t>was</w:t>
      </w:r>
      <w:r w:rsidRPr="00CC4F73">
        <w:rPr>
          <w:color w:val="131313"/>
          <w:szCs w:val="24"/>
          <w:lang w:val="en-US" w:eastAsia="fi-FI"/>
        </w:rPr>
        <w:t xml:space="preserve"> immediately sent to the Turku</w:t>
      </w:r>
      <w:r>
        <w:rPr>
          <w:color w:val="131313"/>
          <w:szCs w:val="24"/>
          <w:lang w:val="en-US" w:eastAsia="fi-FI"/>
        </w:rPr>
        <w:t xml:space="preserve"> </w:t>
      </w:r>
      <w:r w:rsidRPr="00CC4F73">
        <w:rPr>
          <w:color w:val="131313"/>
          <w:szCs w:val="24"/>
          <w:lang w:val="en-US" w:eastAsia="fi-FI"/>
        </w:rPr>
        <w:t>(Europe and Australia) or Pittsburgh (North America)</w:t>
      </w:r>
      <w:r>
        <w:rPr>
          <w:color w:val="131313"/>
          <w:szCs w:val="24"/>
          <w:lang w:val="en-US" w:eastAsia="fi-FI"/>
        </w:rPr>
        <w:t xml:space="preserve"> </w:t>
      </w:r>
      <w:r w:rsidRPr="00CC4F73">
        <w:rPr>
          <w:color w:val="131313"/>
          <w:szCs w:val="24"/>
          <w:lang w:val="en-US" w:eastAsia="fi-FI"/>
        </w:rPr>
        <w:t>laboratories for HLA genotyping. HLA genotyping for</w:t>
      </w:r>
      <w:r>
        <w:rPr>
          <w:color w:val="131313"/>
          <w:szCs w:val="24"/>
          <w:lang w:val="en-US" w:eastAsia="fi-FI"/>
        </w:rPr>
        <w:t xml:space="preserve"> </w:t>
      </w:r>
      <w:r w:rsidRPr="00CC4F73">
        <w:rPr>
          <w:color w:val="131313"/>
          <w:szCs w:val="24"/>
          <w:lang w:val="en-US" w:eastAsia="fi-FI"/>
        </w:rPr>
        <w:t xml:space="preserve">the selected DQB1 and DQA1 alleles </w:t>
      </w:r>
      <w:r w:rsidRPr="00CC4F73">
        <w:rPr>
          <w:color w:val="131313"/>
          <w:szCs w:val="24"/>
          <w:lang w:val="en-US" w:eastAsia="fi-FI"/>
        </w:rPr>
        <w:lastRenderedPageBreak/>
        <w:t>was performed using</w:t>
      </w:r>
      <w:r>
        <w:rPr>
          <w:color w:val="131313"/>
          <w:szCs w:val="24"/>
          <w:lang w:val="en-US" w:eastAsia="fi-FI"/>
        </w:rPr>
        <w:t xml:space="preserve"> </w:t>
      </w:r>
      <w:r w:rsidRPr="00CC4F73">
        <w:rPr>
          <w:color w:val="131313"/>
          <w:szCs w:val="24"/>
          <w:lang w:val="en-US" w:eastAsia="fi-FI"/>
        </w:rPr>
        <w:t>sequence-specific oligonucleotide hybridi</w:t>
      </w:r>
      <w:r w:rsidR="007161A9">
        <w:rPr>
          <w:color w:val="131313"/>
          <w:szCs w:val="24"/>
          <w:lang w:val="en-US" w:eastAsia="fi-FI"/>
        </w:rPr>
        <w:t>z</w:t>
      </w:r>
      <w:r w:rsidRPr="00CC4F73">
        <w:rPr>
          <w:color w:val="131313"/>
          <w:szCs w:val="24"/>
          <w:lang w:val="en-US" w:eastAsia="fi-FI"/>
        </w:rPr>
        <w:t>ation, with quality</w:t>
      </w:r>
      <w:r>
        <w:rPr>
          <w:color w:val="131313"/>
          <w:szCs w:val="24"/>
          <w:lang w:val="en-US" w:eastAsia="fi-FI"/>
        </w:rPr>
        <w:t xml:space="preserve"> </w:t>
      </w:r>
      <w:r w:rsidRPr="00CC4F73">
        <w:rPr>
          <w:color w:val="131313"/>
          <w:szCs w:val="24"/>
          <w:lang w:val="en-US" w:eastAsia="fi-FI"/>
        </w:rPr>
        <w:t>control between the two laboratories carefully maintained.</w:t>
      </w:r>
      <w:r>
        <w:rPr>
          <w:color w:val="131313"/>
          <w:szCs w:val="24"/>
          <w:lang w:val="en-US" w:eastAsia="fi-FI"/>
        </w:rPr>
        <w:t xml:space="preserve"> </w:t>
      </w:r>
      <w:r w:rsidRPr="00CC4F73">
        <w:rPr>
          <w:color w:val="131313"/>
          <w:szCs w:val="24"/>
          <w:lang w:val="en-US" w:eastAsia="fi-FI"/>
        </w:rPr>
        <w:t>The following genotypes were regarded as eligible: (1) HLA</w:t>
      </w:r>
      <w:r w:rsidR="00EF7BC9">
        <w:rPr>
          <w:color w:val="131313"/>
          <w:szCs w:val="24"/>
          <w:lang w:val="en-US" w:eastAsia="fi-FI"/>
        </w:rPr>
        <w:t xml:space="preserve"> </w:t>
      </w:r>
      <w:r w:rsidRPr="00CC4F73">
        <w:rPr>
          <w:color w:val="131313"/>
          <w:szCs w:val="24"/>
          <w:lang w:val="en-US" w:eastAsia="fi-FI"/>
        </w:rPr>
        <w:t>DQB1*02/DQB1*03</w:t>
      </w:r>
      <w:r w:rsidR="002900D8">
        <w:rPr>
          <w:color w:val="131313"/>
          <w:szCs w:val="24"/>
          <w:lang w:val="en-US" w:eastAsia="fi-FI"/>
        </w:rPr>
        <w:t>:</w:t>
      </w:r>
      <w:r w:rsidRPr="00CC4F73">
        <w:rPr>
          <w:color w:val="131313"/>
          <w:szCs w:val="24"/>
          <w:lang w:val="en-US" w:eastAsia="fi-FI"/>
        </w:rPr>
        <w:t>02</w:t>
      </w:r>
      <w:r>
        <w:rPr>
          <w:color w:val="131313"/>
          <w:szCs w:val="24"/>
          <w:lang w:val="en-US" w:eastAsia="fi-FI"/>
        </w:rPr>
        <w:t xml:space="preserve"> </w:t>
      </w:r>
      <w:r w:rsidR="00F43D16">
        <w:rPr>
          <w:color w:val="131313"/>
          <w:szCs w:val="24"/>
          <w:lang w:val="en-US" w:eastAsia="fi-FI"/>
        </w:rPr>
        <w:t>(high risk)</w:t>
      </w:r>
      <w:r w:rsidRPr="00CC4F73">
        <w:rPr>
          <w:color w:val="131313"/>
          <w:szCs w:val="24"/>
          <w:lang w:val="en-US" w:eastAsia="fi-FI"/>
        </w:rPr>
        <w:t>; (2) HLA</w:t>
      </w:r>
      <w:r w:rsidR="00EF7BC9">
        <w:rPr>
          <w:color w:val="131313"/>
          <w:szCs w:val="24"/>
          <w:lang w:val="en-US" w:eastAsia="fi-FI"/>
        </w:rPr>
        <w:t xml:space="preserve"> </w:t>
      </w:r>
      <w:r w:rsidRPr="00CC4F73">
        <w:rPr>
          <w:color w:val="131313"/>
          <w:szCs w:val="24"/>
          <w:lang w:val="en-US" w:eastAsia="fi-FI"/>
        </w:rPr>
        <w:t>DQB1*03</w:t>
      </w:r>
      <w:r w:rsidR="002900D8">
        <w:rPr>
          <w:color w:val="131313"/>
          <w:szCs w:val="24"/>
          <w:lang w:val="en-US" w:eastAsia="fi-FI"/>
        </w:rPr>
        <w:t>:</w:t>
      </w:r>
      <w:r w:rsidRPr="00CC4F73">
        <w:rPr>
          <w:color w:val="131313"/>
          <w:szCs w:val="24"/>
          <w:lang w:val="en-US" w:eastAsia="fi-FI"/>
        </w:rPr>
        <w:t>02/x (x not</w:t>
      </w:r>
      <w:r>
        <w:rPr>
          <w:color w:val="131313"/>
          <w:szCs w:val="24"/>
          <w:lang w:val="en-US" w:eastAsia="fi-FI"/>
        </w:rPr>
        <w:t xml:space="preserve"> </w:t>
      </w:r>
      <w:r w:rsidRPr="00CC4F73">
        <w:rPr>
          <w:color w:val="131313"/>
          <w:szCs w:val="24"/>
          <w:lang w:val="en-US" w:eastAsia="fi-FI"/>
        </w:rPr>
        <w:t>DQB1*02</w:t>
      </w:r>
      <w:r>
        <w:rPr>
          <w:color w:val="131313"/>
          <w:szCs w:val="24"/>
          <w:lang w:val="en-US" w:eastAsia="fi-FI"/>
        </w:rPr>
        <w:t xml:space="preserve">, </w:t>
      </w:r>
      <w:r w:rsidRPr="00CC4F73">
        <w:rPr>
          <w:color w:val="131313"/>
          <w:szCs w:val="24"/>
          <w:lang w:val="en-US" w:eastAsia="fi-FI"/>
        </w:rPr>
        <w:t>DQB1*03</w:t>
      </w:r>
      <w:r w:rsidR="002900D8">
        <w:rPr>
          <w:color w:val="131313"/>
          <w:szCs w:val="24"/>
          <w:lang w:val="en-US" w:eastAsia="fi-FI"/>
        </w:rPr>
        <w:t>:</w:t>
      </w:r>
      <w:r w:rsidRPr="00CC4F73">
        <w:rPr>
          <w:color w:val="131313"/>
          <w:szCs w:val="24"/>
          <w:lang w:val="en-US" w:eastAsia="fi-FI"/>
        </w:rPr>
        <w:t>01 or DQB1*06</w:t>
      </w:r>
      <w:r w:rsidR="002900D8">
        <w:rPr>
          <w:color w:val="131313"/>
          <w:szCs w:val="24"/>
          <w:lang w:val="en-US" w:eastAsia="fi-FI"/>
        </w:rPr>
        <w:t>:</w:t>
      </w:r>
      <w:r w:rsidRPr="00CC4F73">
        <w:rPr>
          <w:color w:val="131313"/>
          <w:szCs w:val="24"/>
          <w:lang w:val="en-US" w:eastAsia="fi-FI"/>
        </w:rPr>
        <w:t>02</w:t>
      </w:r>
      <w:r w:rsidR="006F06A6">
        <w:rPr>
          <w:color w:val="131313"/>
          <w:szCs w:val="24"/>
          <w:lang w:val="en-US" w:eastAsia="fi-FI"/>
        </w:rPr>
        <w:t>) (</w:t>
      </w:r>
      <w:r w:rsidR="00F43D16">
        <w:rPr>
          <w:color w:val="131313"/>
          <w:szCs w:val="24"/>
          <w:lang w:val="en-US" w:eastAsia="fi-FI"/>
        </w:rPr>
        <w:t>moderate risk)</w:t>
      </w:r>
      <w:r w:rsidRPr="00CC4F73">
        <w:rPr>
          <w:color w:val="131313"/>
          <w:szCs w:val="24"/>
          <w:lang w:val="en-US" w:eastAsia="fi-FI"/>
        </w:rPr>
        <w:t>; (3) HLA</w:t>
      </w:r>
      <w:r w:rsidR="00EF7BC9">
        <w:rPr>
          <w:color w:val="131313"/>
          <w:szCs w:val="24"/>
          <w:lang w:val="en-US" w:eastAsia="fi-FI"/>
        </w:rPr>
        <w:t xml:space="preserve"> </w:t>
      </w:r>
      <w:r w:rsidRPr="00CC4F73">
        <w:rPr>
          <w:color w:val="131313"/>
          <w:szCs w:val="24"/>
          <w:lang w:val="en-US" w:eastAsia="fi-FI"/>
        </w:rPr>
        <w:t>DQA1*05-DQB1*02/y (y not DQA1*02</w:t>
      </w:r>
      <w:r w:rsidR="002900D8">
        <w:rPr>
          <w:color w:val="131313"/>
          <w:szCs w:val="24"/>
          <w:lang w:val="en-US" w:eastAsia="fi-FI"/>
        </w:rPr>
        <w:t>:</w:t>
      </w:r>
      <w:r w:rsidRPr="00CC4F73">
        <w:rPr>
          <w:color w:val="131313"/>
          <w:szCs w:val="24"/>
          <w:lang w:val="en-US" w:eastAsia="fi-FI"/>
        </w:rPr>
        <w:t>01-DQB1*02,</w:t>
      </w:r>
      <w:r>
        <w:rPr>
          <w:color w:val="131313"/>
          <w:szCs w:val="24"/>
          <w:lang w:val="en-US" w:eastAsia="fi-FI"/>
        </w:rPr>
        <w:t xml:space="preserve"> </w:t>
      </w:r>
      <w:r w:rsidRPr="00CC4F73">
        <w:rPr>
          <w:color w:val="131313"/>
          <w:szCs w:val="24"/>
          <w:lang w:val="en-US" w:eastAsia="fi-FI"/>
        </w:rPr>
        <w:t>DQB1*03</w:t>
      </w:r>
      <w:r w:rsidR="002900D8">
        <w:rPr>
          <w:color w:val="131313"/>
          <w:szCs w:val="24"/>
          <w:lang w:val="en-US" w:eastAsia="fi-FI"/>
        </w:rPr>
        <w:t>:</w:t>
      </w:r>
      <w:r w:rsidRPr="00CC4F73">
        <w:rPr>
          <w:color w:val="131313"/>
          <w:szCs w:val="24"/>
          <w:lang w:val="en-US" w:eastAsia="fi-FI"/>
        </w:rPr>
        <w:t>01, DQB1*06</w:t>
      </w:r>
      <w:r w:rsidR="002900D8">
        <w:rPr>
          <w:color w:val="131313"/>
          <w:szCs w:val="24"/>
          <w:lang w:val="en-US" w:eastAsia="fi-FI"/>
        </w:rPr>
        <w:t>:</w:t>
      </w:r>
      <w:r w:rsidRPr="00CC4F73">
        <w:rPr>
          <w:color w:val="131313"/>
          <w:szCs w:val="24"/>
          <w:lang w:val="en-US" w:eastAsia="fi-FI"/>
        </w:rPr>
        <w:t>02 or DQB1*06</w:t>
      </w:r>
      <w:r w:rsidR="002900D8">
        <w:rPr>
          <w:color w:val="131313"/>
          <w:szCs w:val="24"/>
          <w:lang w:val="en-US" w:eastAsia="fi-FI"/>
        </w:rPr>
        <w:t>:</w:t>
      </w:r>
      <w:r w:rsidRPr="00CC4F73">
        <w:rPr>
          <w:color w:val="131313"/>
          <w:szCs w:val="24"/>
          <w:lang w:val="en-US" w:eastAsia="fi-FI"/>
        </w:rPr>
        <w:t>03</w:t>
      </w:r>
      <w:r w:rsidR="006F06A6">
        <w:rPr>
          <w:color w:val="131313"/>
          <w:szCs w:val="24"/>
          <w:lang w:val="en-US" w:eastAsia="fi-FI"/>
        </w:rPr>
        <w:t>)</w:t>
      </w:r>
      <w:r w:rsidR="00175FA4">
        <w:rPr>
          <w:color w:val="131313"/>
          <w:szCs w:val="24"/>
          <w:lang w:val="en-US" w:eastAsia="fi-FI"/>
        </w:rPr>
        <w:t xml:space="preserve"> </w:t>
      </w:r>
      <w:r w:rsidR="006F06A6">
        <w:rPr>
          <w:color w:val="131313"/>
          <w:szCs w:val="24"/>
          <w:lang w:val="en-US" w:eastAsia="fi-FI"/>
        </w:rPr>
        <w:t>(</w:t>
      </w:r>
      <w:r w:rsidR="00175FA4">
        <w:rPr>
          <w:color w:val="131313"/>
          <w:szCs w:val="24"/>
          <w:lang w:val="en-US" w:eastAsia="fi-FI"/>
        </w:rPr>
        <w:t>mild risk)</w:t>
      </w:r>
      <w:r w:rsidRPr="00CC4F73">
        <w:rPr>
          <w:color w:val="131313"/>
          <w:szCs w:val="24"/>
          <w:lang w:val="en-US" w:eastAsia="fi-FI"/>
        </w:rPr>
        <w:t>; (4) HLA</w:t>
      </w:r>
      <w:r w:rsidR="00EF7BC9">
        <w:rPr>
          <w:color w:val="131313"/>
          <w:szCs w:val="24"/>
          <w:lang w:val="en-US" w:eastAsia="fi-FI"/>
        </w:rPr>
        <w:t xml:space="preserve"> </w:t>
      </w:r>
      <w:r w:rsidRPr="00CC4F73">
        <w:rPr>
          <w:color w:val="131313"/>
          <w:szCs w:val="24"/>
          <w:lang w:val="en-US" w:eastAsia="fi-FI"/>
        </w:rPr>
        <w:t>DQA1*03-DQB1*02/y (y not DQA1*02</w:t>
      </w:r>
      <w:r w:rsidR="002900D8">
        <w:rPr>
          <w:color w:val="131313"/>
          <w:szCs w:val="24"/>
          <w:lang w:val="en-US" w:eastAsia="fi-FI"/>
        </w:rPr>
        <w:t>:</w:t>
      </w:r>
      <w:r w:rsidRPr="00CC4F73">
        <w:rPr>
          <w:color w:val="131313"/>
          <w:szCs w:val="24"/>
          <w:lang w:val="en-US" w:eastAsia="fi-FI"/>
        </w:rPr>
        <w:t>01-DQB1*02,</w:t>
      </w:r>
      <w:r>
        <w:rPr>
          <w:color w:val="131313"/>
          <w:szCs w:val="24"/>
          <w:lang w:val="en-US" w:eastAsia="fi-FI"/>
        </w:rPr>
        <w:t xml:space="preserve"> </w:t>
      </w:r>
      <w:r w:rsidRPr="00CC4F73">
        <w:rPr>
          <w:color w:val="131313"/>
          <w:szCs w:val="24"/>
          <w:lang w:val="en-US" w:eastAsia="fi-FI"/>
        </w:rPr>
        <w:t>DQB1*03</w:t>
      </w:r>
      <w:r w:rsidR="002900D8">
        <w:rPr>
          <w:color w:val="131313"/>
          <w:szCs w:val="24"/>
          <w:lang w:val="en-US" w:eastAsia="fi-FI"/>
        </w:rPr>
        <w:t>:</w:t>
      </w:r>
      <w:r w:rsidRPr="00CC4F73">
        <w:rPr>
          <w:color w:val="131313"/>
          <w:szCs w:val="24"/>
          <w:lang w:val="en-US" w:eastAsia="fi-FI"/>
        </w:rPr>
        <w:t>01, DQB1*06</w:t>
      </w:r>
      <w:r w:rsidR="002900D8">
        <w:rPr>
          <w:color w:val="131313"/>
          <w:szCs w:val="24"/>
          <w:lang w:val="en-US" w:eastAsia="fi-FI"/>
        </w:rPr>
        <w:t>:</w:t>
      </w:r>
      <w:r w:rsidRPr="00CC4F73">
        <w:rPr>
          <w:color w:val="131313"/>
          <w:szCs w:val="24"/>
          <w:lang w:val="en-US" w:eastAsia="fi-FI"/>
        </w:rPr>
        <w:t>02 or DQB1*06</w:t>
      </w:r>
      <w:r w:rsidR="002900D8">
        <w:rPr>
          <w:color w:val="131313"/>
          <w:szCs w:val="24"/>
          <w:lang w:val="en-US" w:eastAsia="fi-FI"/>
        </w:rPr>
        <w:t>:</w:t>
      </w:r>
      <w:r w:rsidRPr="00CC4F73">
        <w:rPr>
          <w:color w:val="131313"/>
          <w:szCs w:val="24"/>
          <w:lang w:val="en-US" w:eastAsia="fi-FI"/>
        </w:rPr>
        <w:t>03</w:t>
      </w:r>
      <w:r w:rsidR="006F06A6">
        <w:rPr>
          <w:color w:val="131313"/>
          <w:szCs w:val="24"/>
          <w:lang w:val="en-US" w:eastAsia="fi-FI"/>
        </w:rPr>
        <w:t>)</w:t>
      </w:r>
      <w:r w:rsidR="00175FA4">
        <w:rPr>
          <w:color w:val="131313"/>
          <w:szCs w:val="24"/>
          <w:lang w:val="en-US" w:eastAsia="fi-FI"/>
        </w:rPr>
        <w:t xml:space="preserve"> (rare mild risk)</w:t>
      </w:r>
      <w:r w:rsidRPr="00CC4F73">
        <w:rPr>
          <w:color w:val="131313"/>
          <w:szCs w:val="24"/>
          <w:lang w:val="en-US" w:eastAsia="fi-FI"/>
        </w:rPr>
        <w:t>).</w:t>
      </w:r>
    </w:p>
    <w:p w:rsidR="00CC4F73" w:rsidRPr="00E60988" w:rsidRDefault="002900D8" w:rsidP="00587E16">
      <w:pPr>
        <w:widowControl/>
        <w:tabs>
          <w:tab w:val="left" w:pos="284"/>
          <w:tab w:val="left" w:pos="709"/>
        </w:tabs>
        <w:autoSpaceDE w:val="0"/>
        <w:autoSpaceDN w:val="0"/>
        <w:adjustRightInd w:val="0"/>
        <w:spacing w:before="240" w:line="480" w:lineRule="auto"/>
        <w:jc w:val="both"/>
        <w:rPr>
          <w:color w:val="131313"/>
          <w:szCs w:val="24"/>
          <w:lang w:val="en-US" w:eastAsia="fi-FI"/>
        </w:rPr>
      </w:pPr>
      <w:r>
        <w:rPr>
          <w:b/>
          <w:color w:val="131313"/>
          <w:szCs w:val="24"/>
          <w:lang w:val="en-US" w:eastAsia="fi-FI"/>
        </w:rPr>
        <w:t>β</w:t>
      </w:r>
      <w:r w:rsidR="00EB21AA" w:rsidRPr="00EB21AA">
        <w:rPr>
          <w:b/>
          <w:color w:val="131313"/>
          <w:szCs w:val="24"/>
          <w:lang w:val="en-US" w:eastAsia="fi-FI"/>
        </w:rPr>
        <w:t>-C</w:t>
      </w:r>
      <w:r>
        <w:rPr>
          <w:b/>
          <w:color w:val="131313"/>
          <w:szCs w:val="24"/>
          <w:lang w:val="en-US" w:eastAsia="fi-FI"/>
        </w:rPr>
        <w:t>ell</w:t>
      </w:r>
      <w:r w:rsidR="00EB21AA" w:rsidRPr="00EB21AA">
        <w:rPr>
          <w:b/>
          <w:color w:val="131313"/>
          <w:szCs w:val="24"/>
          <w:lang w:val="en-US" w:eastAsia="fi-FI"/>
        </w:rPr>
        <w:t xml:space="preserve"> A</w:t>
      </w:r>
      <w:r>
        <w:rPr>
          <w:b/>
          <w:color w:val="131313"/>
          <w:szCs w:val="24"/>
          <w:lang w:val="en-US" w:eastAsia="fi-FI"/>
        </w:rPr>
        <w:t>utoimmunity</w:t>
      </w:r>
      <w:r w:rsidR="00FB20C3">
        <w:rPr>
          <w:b/>
          <w:color w:val="131313"/>
          <w:szCs w:val="24"/>
          <w:lang w:val="en-US" w:eastAsia="fi-FI"/>
        </w:rPr>
        <w:t xml:space="preserve"> </w:t>
      </w:r>
    </w:p>
    <w:p w:rsidR="00EB21AA" w:rsidRPr="00F83F41" w:rsidRDefault="00EB21AA" w:rsidP="00587E16">
      <w:pPr>
        <w:tabs>
          <w:tab w:val="left" w:pos="709"/>
        </w:tabs>
        <w:spacing w:after="120" w:line="480" w:lineRule="auto"/>
        <w:jc w:val="both"/>
        <w:rPr>
          <w:lang w:val="en-GB"/>
        </w:rPr>
      </w:pPr>
      <w:r w:rsidRPr="00EB21AA">
        <w:rPr>
          <w:rFonts w:eastAsia="OTNEJMQuadraat"/>
          <w:szCs w:val="24"/>
          <w:lang w:val="en-US" w:eastAsia="fi-FI"/>
        </w:rPr>
        <w:t>I</w:t>
      </w:r>
      <w:r w:rsidR="0047073F">
        <w:rPr>
          <w:rFonts w:eastAsia="OTNEJMQuadraat"/>
          <w:szCs w:val="24"/>
          <w:lang w:val="en-US" w:eastAsia="fi-FI"/>
        </w:rPr>
        <w:t xml:space="preserve">CA </w:t>
      </w:r>
      <w:r w:rsidRPr="00EB21AA">
        <w:rPr>
          <w:rFonts w:eastAsia="OTNEJMQuadraat"/>
          <w:szCs w:val="24"/>
          <w:lang w:val="en-US" w:eastAsia="fi-FI"/>
        </w:rPr>
        <w:t>were detected us</w:t>
      </w:r>
      <w:r w:rsidR="00FB20C3">
        <w:rPr>
          <w:rFonts w:eastAsia="OTNEJMQuadraat"/>
          <w:szCs w:val="24"/>
          <w:lang w:val="en-US" w:eastAsia="fi-FI"/>
        </w:rPr>
        <w:t>ing</w:t>
      </w:r>
      <w:r>
        <w:rPr>
          <w:rFonts w:eastAsia="OTNEJMQuadraat"/>
          <w:szCs w:val="24"/>
          <w:lang w:val="en-US" w:eastAsia="fi-FI"/>
        </w:rPr>
        <w:t xml:space="preserve"> </w:t>
      </w:r>
      <w:r w:rsidRPr="00EB21AA">
        <w:rPr>
          <w:rFonts w:eastAsia="OTNEJMQuadraat"/>
          <w:szCs w:val="24"/>
          <w:lang w:val="en-US" w:eastAsia="fi-FI"/>
        </w:rPr>
        <w:t>indirect immunofluorescence</w:t>
      </w:r>
      <w:r w:rsidR="00FB20C3">
        <w:rPr>
          <w:rFonts w:eastAsia="OTNEJMQuadraat"/>
          <w:szCs w:val="24"/>
          <w:lang w:val="en-US" w:eastAsia="fi-FI"/>
        </w:rPr>
        <w:t>. T</w:t>
      </w:r>
      <w:r w:rsidRPr="00EB21AA">
        <w:rPr>
          <w:rFonts w:eastAsia="OTNEJMQuadraat"/>
          <w:szCs w:val="24"/>
          <w:lang w:val="en-US" w:eastAsia="fi-FI"/>
        </w:rPr>
        <w:t>he other</w:t>
      </w:r>
      <w:r>
        <w:rPr>
          <w:rFonts w:eastAsia="OTNEJMQuadraat"/>
          <w:szCs w:val="24"/>
          <w:lang w:val="en-US" w:eastAsia="fi-FI"/>
        </w:rPr>
        <w:t xml:space="preserve"> </w:t>
      </w:r>
      <w:r>
        <w:rPr>
          <w:rFonts w:eastAsia="OTNEJMQuadraat"/>
          <w:szCs w:val="24"/>
          <w:lang w:val="en-US" w:eastAsia="fi-FI"/>
        </w:rPr>
        <w:lastRenderedPageBreak/>
        <w:t>three</w:t>
      </w:r>
      <w:r w:rsidRPr="00EB21AA">
        <w:rPr>
          <w:rFonts w:eastAsia="OTNEJMQuadraat"/>
          <w:szCs w:val="24"/>
          <w:lang w:val="en-US" w:eastAsia="fi-FI"/>
        </w:rPr>
        <w:t xml:space="preserve"> autoantibodies were quantified with the use</w:t>
      </w:r>
      <w:r>
        <w:rPr>
          <w:rFonts w:eastAsia="OTNEJMQuadraat"/>
          <w:szCs w:val="24"/>
          <w:lang w:val="en-US" w:eastAsia="fi-FI"/>
        </w:rPr>
        <w:t xml:space="preserve"> </w:t>
      </w:r>
      <w:r w:rsidRPr="00EB21AA">
        <w:rPr>
          <w:rFonts w:eastAsia="OTNEJMQuadraat"/>
          <w:szCs w:val="24"/>
          <w:lang w:val="en-US" w:eastAsia="fi-FI"/>
        </w:rPr>
        <w:t xml:space="preserve">of specific </w:t>
      </w:r>
      <w:r w:rsidRPr="00D6100F">
        <w:rPr>
          <w:rFonts w:eastAsia="OTNEJMQuadraat"/>
          <w:szCs w:val="24"/>
          <w:lang w:val="en-US" w:eastAsia="fi-FI"/>
        </w:rPr>
        <w:t>radiobinding assays</w:t>
      </w:r>
      <w:r w:rsidR="00D6100F" w:rsidRPr="00D6100F">
        <w:rPr>
          <w:rFonts w:eastAsia="OTNEJMQuadraat"/>
          <w:szCs w:val="24"/>
          <w:lang w:val="en-US" w:eastAsia="fi-FI"/>
        </w:rPr>
        <w:t xml:space="preserve"> </w:t>
      </w:r>
      <w:r w:rsidR="00D6100F" w:rsidRPr="00D6100F">
        <w:rPr>
          <w:color w:val="231F20"/>
          <w:szCs w:val="24"/>
          <w:lang w:val="en-US" w:eastAsia="fi-FI"/>
        </w:rPr>
        <w:t>in the Scientific Laboratory, Children’s Hospital, University</w:t>
      </w:r>
      <w:r w:rsidR="00D6100F">
        <w:rPr>
          <w:color w:val="231F20"/>
          <w:szCs w:val="24"/>
          <w:lang w:val="en-US" w:eastAsia="fi-FI"/>
        </w:rPr>
        <w:t xml:space="preserve"> </w:t>
      </w:r>
      <w:r w:rsidR="00D6100F" w:rsidRPr="00D6100F">
        <w:rPr>
          <w:color w:val="231F20"/>
          <w:szCs w:val="24"/>
          <w:lang w:val="en-US" w:eastAsia="fi-FI"/>
        </w:rPr>
        <w:t>of Helsinki, Helsinki, Finland</w:t>
      </w:r>
      <w:r w:rsidRPr="00EB21AA">
        <w:rPr>
          <w:rFonts w:eastAsia="OTNEJMQuadraat"/>
          <w:szCs w:val="24"/>
          <w:lang w:val="en-US" w:eastAsia="fi-FI"/>
        </w:rPr>
        <w:t xml:space="preserve"> </w:t>
      </w:r>
      <w:r w:rsidR="00FB20C3">
        <w:rPr>
          <w:rFonts w:eastAsia="OTNEJMQuadraat"/>
          <w:szCs w:val="24"/>
          <w:lang w:val="en-US" w:eastAsia="fi-FI"/>
        </w:rPr>
        <w:t>with</w:t>
      </w:r>
      <w:r w:rsidRPr="00EB21AA">
        <w:rPr>
          <w:rFonts w:eastAsia="OTNEJMQuadraat"/>
          <w:szCs w:val="24"/>
          <w:lang w:val="en-US" w:eastAsia="fi-FI"/>
        </w:rPr>
        <w:t xml:space="preserve"> cutoff</w:t>
      </w:r>
      <w:r>
        <w:rPr>
          <w:rFonts w:eastAsia="OTNEJMQuadraat"/>
          <w:szCs w:val="24"/>
          <w:lang w:val="en-US" w:eastAsia="fi-FI"/>
        </w:rPr>
        <w:t xml:space="preserve"> </w:t>
      </w:r>
      <w:r w:rsidRPr="00EB21AA">
        <w:rPr>
          <w:rFonts w:eastAsia="OTNEJMQuadraat"/>
          <w:szCs w:val="24"/>
          <w:lang w:val="en-US" w:eastAsia="fi-FI"/>
        </w:rPr>
        <w:t>limits for positivity of 2.5 Juvenile Diabetes Foundation</w:t>
      </w:r>
      <w:r w:rsidR="00953FBD">
        <w:rPr>
          <w:rFonts w:eastAsia="OTNEJMQuadraat"/>
          <w:szCs w:val="24"/>
          <w:lang w:val="en-US" w:eastAsia="fi-FI"/>
        </w:rPr>
        <w:t xml:space="preserve"> </w:t>
      </w:r>
      <w:r w:rsidRPr="00EB21AA">
        <w:rPr>
          <w:rFonts w:eastAsia="OTNEJMQuadraat"/>
          <w:szCs w:val="24"/>
          <w:lang w:val="en-US" w:eastAsia="fi-FI"/>
        </w:rPr>
        <w:t xml:space="preserve">(JDF) units for </w:t>
      </w:r>
      <w:r w:rsidR="005F1F40">
        <w:rPr>
          <w:rFonts w:eastAsia="OTNEJMQuadraat"/>
          <w:szCs w:val="24"/>
          <w:lang w:val="en-US" w:eastAsia="fi-FI"/>
        </w:rPr>
        <w:t>ICA</w:t>
      </w:r>
      <w:r w:rsidRPr="00EB21AA">
        <w:rPr>
          <w:rFonts w:eastAsia="OTNEJMQuadraat"/>
          <w:szCs w:val="24"/>
          <w:lang w:val="en-US" w:eastAsia="fi-FI"/>
        </w:rPr>
        <w:t xml:space="preserve">, </w:t>
      </w:r>
      <w:r w:rsidR="00953FBD">
        <w:rPr>
          <w:rFonts w:eastAsia="OTNEJMQuadraat"/>
          <w:szCs w:val="24"/>
          <w:lang w:val="en-US" w:eastAsia="fi-FI"/>
        </w:rPr>
        <w:t>2.80</w:t>
      </w:r>
      <w:r w:rsidR="00D6100F">
        <w:rPr>
          <w:rFonts w:eastAsia="OTNEJMQuadraat"/>
          <w:szCs w:val="24"/>
          <w:lang w:val="en-US" w:eastAsia="fi-FI"/>
        </w:rPr>
        <w:t xml:space="preserve"> </w:t>
      </w:r>
      <w:r w:rsidRPr="00EB21AA">
        <w:rPr>
          <w:rFonts w:eastAsia="OTNEJMQuadraat"/>
          <w:szCs w:val="24"/>
          <w:lang w:val="en-US" w:eastAsia="fi-FI"/>
        </w:rPr>
        <w:t xml:space="preserve">relative units (RU) for </w:t>
      </w:r>
      <w:r w:rsidR="001A6D23">
        <w:rPr>
          <w:rFonts w:eastAsia="OTNEJMQuadraat"/>
          <w:szCs w:val="24"/>
          <w:lang w:val="en-US" w:eastAsia="fi-FI"/>
        </w:rPr>
        <w:t>IAA</w:t>
      </w:r>
      <w:r w:rsidRPr="00EB21AA">
        <w:rPr>
          <w:rFonts w:eastAsia="OTNEJMQuadraat"/>
          <w:szCs w:val="24"/>
          <w:lang w:val="en-US" w:eastAsia="fi-FI"/>
        </w:rPr>
        <w:t>,</w:t>
      </w:r>
      <w:r w:rsidR="00D6100F">
        <w:rPr>
          <w:rFonts w:eastAsia="OTNEJMQuadraat"/>
          <w:szCs w:val="24"/>
          <w:lang w:val="en-US" w:eastAsia="fi-FI"/>
        </w:rPr>
        <w:t xml:space="preserve"> </w:t>
      </w:r>
      <w:r w:rsidRPr="00EB21AA">
        <w:rPr>
          <w:rFonts w:eastAsia="OTNEJMQuadraat"/>
          <w:szCs w:val="24"/>
          <w:lang w:val="en-US" w:eastAsia="fi-FI"/>
        </w:rPr>
        <w:t xml:space="preserve">5.36 RU for GAD autoantibodies, </w:t>
      </w:r>
      <w:r w:rsidR="00D6100F">
        <w:rPr>
          <w:rFonts w:eastAsia="OTNEJMQuadraat"/>
          <w:szCs w:val="24"/>
          <w:lang w:val="en-US" w:eastAsia="fi-FI"/>
        </w:rPr>
        <w:t xml:space="preserve">and </w:t>
      </w:r>
      <w:r w:rsidRPr="00EB21AA">
        <w:rPr>
          <w:rFonts w:eastAsia="OTNEJMQuadraat"/>
          <w:szCs w:val="24"/>
          <w:lang w:val="en-US" w:eastAsia="fi-FI"/>
        </w:rPr>
        <w:t>0.</w:t>
      </w:r>
      <w:r w:rsidR="00D6100F">
        <w:rPr>
          <w:rFonts w:eastAsia="OTNEJMQuadraat"/>
          <w:szCs w:val="24"/>
          <w:lang w:val="en-US" w:eastAsia="fi-FI"/>
        </w:rPr>
        <w:t>77</w:t>
      </w:r>
      <w:r w:rsidRPr="00EB21AA">
        <w:rPr>
          <w:rFonts w:eastAsia="OTNEJMQuadraat"/>
          <w:szCs w:val="24"/>
          <w:lang w:val="en-US" w:eastAsia="fi-FI"/>
        </w:rPr>
        <w:t xml:space="preserve"> RU for</w:t>
      </w:r>
      <w:r w:rsidR="00D6100F">
        <w:rPr>
          <w:rFonts w:eastAsia="OTNEJMQuadraat"/>
          <w:szCs w:val="24"/>
          <w:lang w:val="en-US" w:eastAsia="fi-FI"/>
        </w:rPr>
        <w:t xml:space="preserve"> </w:t>
      </w:r>
      <w:r w:rsidRPr="00EB21AA">
        <w:rPr>
          <w:rFonts w:eastAsia="OTNEJMQuadraat"/>
          <w:szCs w:val="24"/>
          <w:lang w:val="en-US" w:eastAsia="fi-FI"/>
        </w:rPr>
        <w:t>IA-2 autoantibodies.</w:t>
      </w:r>
      <w:r w:rsidR="00FB20C3" w:rsidRPr="00FB20C3">
        <w:rPr>
          <w:rFonts w:eastAsia="OTNEJMQuadraat"/>
          <w:szCs w:val="24"/>
          <w:vertAlign w:val="superscript"/>
          <w:lang w:val="en-US" w:eastAsia="fi-FI"/>
        </w:rPr>
        <w:t>1</w:t>
      </w:r>
      <w:r w:rsidR="00017E0A">
        <w:rPr>
          <w:rFonts w:eastAsia="OTNEJMQuadraat"/>
          <w:szCs w:val="24"/>
          <w:vertAlign w:val="superscript"/>
          <w:lang w:val="en-US" w:eastAsia="fi-FI"/>
        </w:rPr>
        <w:t>8</w:t>
      </w:r>
      <w:r w:rsidR="00D6100F">
        <w:rPr>
          <w:rFonts w:eastAsia="OTNEJMQuadraat"/>
          <w:szCs w:val="24"/>
          <w:lang w:val="en-US" w:eastAsia="fi-FI"/>
        </w:rPr>
        <w:t xml:space="preserve"> </w:t>
      </w:r>
      <w:r w:rsidRPr="00EB21AA">
        <w:rPr>
          <w:rFonts w:eastAsia="OTNEJMQuadraat"/>
          <w:szCs w:val="24"/>
          <w:lang w:val="en-US" w:eastAsia="fi-FI"/>
        </w:rPr>
        <w:t>The disease sensitivity and specificity</w:t>
      </w:r>
      <w:r w:rsidR="00D6100F">
        <w:rPr>
          <w:rFonts w:eastAsia="OTNEJMQuadraat"/>
          <w:szCs w:val="24"/>
          <w:lang w:val="en-US" w:eastAsia="fi-FI"/>
        </w:rPr>
        <w:t xml:space="preserve"> </w:t>
      </w:r>
      <w:r w:rsidRPr="00EB21AA">
        <w:rPr>
          <w:rFonts w:eastAsia="OTNEJMQuadraat"/>
          <w:szCs w:val="24"/>
          <w:lang w:val="en-US" w:eastAsia="fi-FI"/>
        </w:rPr>
        <w:t xml:space="preserve">of the </w:t>
      </w:r>
      <w:r w:rsidR="00265124">
        <w:rPr>
          <w:rFonts w:eastAsia="OTNEJMQuadraat"/>
          <w:szCs w:val="24"/>
          <w:lang w:val="en-US" w:eastAsia="fi-FI"/>
        </w:rPr>
        <w:t xml:space="preserve">ICA </w:t>
      </w:r>
      <w:r w:rsidRPr="00EB21AA">
        <w:rPr>
          <w:rFonts w:eastAsia="OTNEJMQuadraat"/>
          <w:szCs w:val="24"/>
          <w:lang w:val="en-US" w:eastAsia="fi-FI"/>
        </w:rPr>
        <w:t>assay were 100%</w:t>
      </w:r>
      <w:r w:rsidR="00D6100F">
        <w:rPr>
          <w:rFonts w:eastAsia="OTNEJMQuadraat"/>
          <w:szCs w:val="24"/>
          <w:lang w:val="en-US" w:eastAsia="fi-FI"/>
        </w:rPr>
        <w:t xml:space="preserve"> </w:t>
      </w:r>
      <w:r w:rsidRPr="00EB21AA">
        <w:rPr>
          <w:rFonts w:eastAsia="OTNEJMQuadraat"/>
          <w:szCs w:val="24"/>
          <w:lang w:val="en-US" w:eastAsia="fi-FI"/>
        </w:rPr>
        <w:t>and 98%, respectively, in the fourth round of the</w:t>
      </w:r>
      <w:r w:rsidR="00D6100F">
        <w:rPr>
          <w:rFonts w:eastAsia="OTNEJMQuadraat"/>
          <w:szCs w:val="24"/>
          <w:lang w:val="en-US" w:eastAsia="fi-FI"/>
        </w:rPr>
        <w:t xml:space="preserve"> </w:t>
      </w:r>
      <w:r w:rsidRPr="00EB21AA">
        <w:rPr>
          <w:rFonts w:eastAsia="OTNEJMQuadraat"/>
          <w:szCs w:val="24"/>
          <w:lang w:val="en-US" w:eastAsia="fi-FI"/>
        </w:rPr>
        <w:t>international workshops on standardization of</w:t>
      </w:r>
      <w:r w:rsidR="00D6100F">
        <w:rPr>
          <w:rFonts w:eastAsia="OTNEJMQuadraat"/>
          <w:szCs w:val="24"/>
          <w:lang w:val="en-US" w:eastAsia="fi-FI"/>
        </w:rPr>
        <w:t xml:space="preserve"> </w:t>
      </w:r>
      <w:r w:rsidRPr="00EB21AA">
        <w:rPr>
          <w:rFonts w:eastAsia="OTNEJMQuadraat"/>
          <w:szCs w:val="24"/>
          <w:lang w:val="en-US" w:eastAsia="fi-FI"/>
        </w:rPr>
        <w:t xml:space="preserve">the ICA assay. </w:t>
      </w:r>
      <w:r w:rsidR="00BD15A6" w:rsidRPr="00BD15A6">
        <w:rPr>
          <w:lang w:val="en-GB"/>
        </w:rPr>
        <w:t xml:space="preserve">According to the Diabetes Autoantibody Standardization </w:t>
      </w:r>
      <w:r w:rsidR="00BD15A6">
        <w:rPr>
          <w:lang w:val="en-GB"/>
        </w:rPr>
        <w:t xml:space="preserve">Program </w:t>
      </w:r>
      <w:r w:rsidR="00BD15A6" w:rsidRPr="00BD15A6">
        <w:rPr>
          <w:lang w:val="en-GB"/>
        </w:rPr>
        <w:t xml:space="preserve">(DASP) </w:t>
      </w:r>
      <w:r w:rsidR="00BD15A6">
        <w:rPr>
          <w:lang w:val="en-GB"/>
        </w:rPr>
        <w:t xml:space="preserve">and the International </w:t>
      </w:r>
      <w:r w:rsidR="00BD15A6" w:rsidRPr="00BD15A6">
        <w:rPr>
          <w:lang w:val="en-GB"/>
        </w:rPr>
        <w:t xml:space="preserve">Autoantibody Standardization </w:t>
      </w:r>
      <w:r w:rsidR="00BD15A6">
        <w:rPr>
          <w:lang w:val="en-GB"/>
        </w:rPr>
        <w:t xml:space="preserve">Program (IASP) </w:t>
      </w:r>
      <w:r w:rsidR="00BD15A6" w:rsidRPr="00BD15A6">
        <w:rPr>
          <w:lang w:val="en-GB"/>
        </w:rPr>
        <w:t>workshop results in 200</w:t>
      </w:r>
      <w:r w:rsidR="00BD15A6">
        <w:rPr>
          <w:lang w:val="en-GB"/>
        </w:rPr>
        <w:t>2</w:t>
      </w:r>
      <w:r w:rsidR="00BD15A6" w:rsidRPr="00BD15A6">
        <w:rPr>
          <w:lang w:val="en-GB"/>
        </w:rPr>
        <w:t>-201</w:t>
      </w:r>
      <w:r w:rsidR="006C51E8">
        <w:rPr>
          <w:lang w:val="en-GB"/>
        </w:rPr>
        <w:t>6</w:t>
      </w:r>
      <w:r w:rsidR="00BD15A6" w:rsidRPr="00BD15A6">
        <w:rPr>
          <w:lang w:val="en-GB"/>
        </w:rPr>
        <w:t>, the disease sensitivities of the IAA, GAD</w:t>
      </w:r>
      <w:r w:rsidR="0047073F">
        <w:rPr>
          <w:lang w:val="en-GB"/>
        </w:rPr>
        <w:t xml:space="preserve"> autoantibody</w:t>
      </w:r>
      <w:r w:rsidR="00BD15A6" w:rsidRPr="00BD15A6">
        <w:rPr>
          <w:lang w:val="en-GB"/>
        </w:rPr>
        <w:t>, and IA-2</w:t>
      </w:r>
      <w:r w:rsidR="0047073F">
        <w:rPr>
          <w:lang w:val="en-GB"/>
        </w:rPr>
        <w:t xml:space="preserve"> autoantibody</w:t>
      </w:r>
      <w:r w:rsidR="00BD15A6" w:rsidRPr="00BD15A6">
        <w:rPr>
          <w:lang w:val="en-GB"/>
        </w:rPr>
        <w:t xml:space="preserve"> radiobinding assays were </w:t>
      </w:r>
      <w:r w:rsidR="00F83F41">
        <w:rPr>
          <w:lang w:val="en-GB"/>
        </w:rPr>
        <w:t>42</w:t>
      </w:r>
      <w:r w:rsidR="00BD15A6" w:rsidRPr="00BD15A6">
        <w:rPr>
          <w:lang w:val="en-GB"/>
        </w:rPr>
        <w:t>-</w:t>
      </w:r>
      <w:r w:rsidR="00F83F41">
        <w:rPr>
          <w:lang w:val="en-GB"/>
        </w:rPr>
        <w:t>62</w:t>
      </w:r>
      <w:r w:rsidR="00BD15A6" w:rsidRPr="00BD15A6">
        <w:rPr>
          <w:lang w:val="en-GB"/>
        </w:rPr>
        <w:t>%, 7</w:t>
      </w:r>
      <w:r w:rsidR="00F83F41">
        <w:rPr>
          <w:lang w:val="en-GB"/>
        </w:rPr>
        <w:t>0</w:t>
      </w:r>
      <w:r w:rsidR="00BD15A6" w:rsidRPr="00BD15A6">
        <w:rPr>
          <w:lang w:val="en-GB"/>
        </w:rPr>
        <w:t>-92%, and 6</w:t>
      </w:r>
      <w:r w:rsidR="00F83F41">
        <w:rPr>
          <w:lang w:val="en-GB"/>
        </w:rPr>
        <w:t>2</w:t>
      </w:r>
      <w:r w:rsidR="00BD15A6" w:rsidRPr="00BD15A6">
        <w:rPr>
          <w:lang w:val="en-GB"/>
        </w:rPr>
        <w:t>-</w:t>
      </w:r>
      <w:r w:rsidR="00F83F41">
        <w:rPr>
          <w:lang w:val="en-GB"/>
        </w:rPr>
        <w:t>80</w:t>
      </w:r>
      <w:r w:rsidR="00BD15A6" w:rsidRPr="00BD15A6">
        <w:rPr>
          <w:lang w:val="en-GB"/>
        </w:rPr>
        <w:t xml:space="preserve">%, respectively. The </w:t>
      </w:r>
      <w:r w:rsidR="00BD15A6" w:rsidRPr="00BD15A6">
        <w:rPr>
          <w:lang w:val="en-GB"/>
        </w:rPr>
        <w:lastRenderedPageBreak/>
        <w:t>corresponding disease specificities were 93-9</w:t>
      </w:r>
      <w:r w:rsidR="00EF7BC9">
        <w:rPr>
          <w:lang w:val="en-GB"/>
        </w:rPr>
        <w:t>9</w:t>
      </w:r>
      <w:r w:rsidR="00BD15A6" w:rsidRPr="00BD15A6">
        <w:rPr>
          <w:lang w:val="en-GB"/>
        </w:rPr>
        <w:t>%, 90-9</w:t>
      </w:r>
      <w:r w:rsidR="00F83F41">
        <w:rPr>
          <w:lang w:val="en-GB"/>
        </w:rPr>
        <w:t>8</w:t>
      </w:r>
      <w:r w:rsidR="00BD15A6" w:rsidRPr="00BD15A6">
        <w:rPr>
          <w:lang w:val="en-GB"/>
        </w:rPr>
        <w:t>%, and 9</w:t>
      </w:r>
      <w:r w:rsidR="00F83F41">
        <w:rPr>
          <w:lang w:val="en-GB"/>
        </w:rPr>
        <w:t>3</w:t>
      </w:r>
      <w:r w:rsidR="00BD15A6" w:rsidRPr="00BD15A6">
        <w:rPr>
          <w:lang w:val="en-GB"/>
        </w:rPr>
        <w:t xml:space="preserve">-100%, respectively. </w:t>
      </w:r>
    </w:p>
    <w:p w:rsidR="001C4B76" w:rsidRDefault="00DE5675" w:rsidP="00587E16">
      <w:pPr>
        <w:pStyle w:val="Heading4"/>
        <w:tabs>
          <w:tab w:val="left" w:pos="284"/>
          <w:tab w:val="left" w:pos="709"/>
        </w:tabs>
        <w:spacing w:after="0" w:line="480" w:lineRule="auto"/>
        <w:rPr>
          <w:rFonts w:ascii="Times New Roman" w:hAnsi="Times New Roman"/>
          <w:szCs w:val="24"/>
          <w:lang w:val="en-US"/>
        </w:rPr>
      </w:pPr>
      <w:r>
        <w:rPr>
          <w:rFonts w:ascii="Times New Roman" w:hAnsi="Times New Roman"/>
          <w:szCs w:val="24"/>
          <w:lang w:val="en-US"/>
        </w:rPr>
        <w:t>Outcome</w:t>
      </w:r>
      <w:r w:rsidR="00D85E66">
        <w:rPr>
          <w:rFonts w:ascii="Times New Roman" w:hAnsi="Times New Roman"/>
          <w:szCs w:val="24"/>
          <w:lang w:val="en-US"/>
        </w:rPr>
        <w:t>s</w:t>
      </w:r>
    </w:p>
    <w:p w:rsidR="00D85E66" w:rsidRDefault="00444308" w:rsidP="00587E16">
      <w:pPr>
        <w:tabs>
          <w:tab w:val="left" w:pos="709"/>
        </w:tabs>
        <w:spacing w:line="480" w:lineRule="auto"/>
        <w:jc w:val="both"/>
        <w:rPr>
          <w:lang w:val="en-US"/>
        </w:rPr>
      </w:pPr>
      <w:r>
        <w:rPr>
          <w:lang w:val="en-US"/>
        </w:rPr>
        <w:t>The primary end point was the diagnosis of diabetes according to the WHO criteria.</w:t>
      </w:r>
      <w:r w:rsidR="008303AD" w:rsidRPr="008303AD">
        <w:rPr>
          <w:vertAlign w:val="superscript"/>
          <w:lang w:val="en-US"/>
        </w:rPr>
        <w:t>19</w:t>
      </w:r>
      <w:r w:rsidRPr="008303AD">
        <w:rPr>
          <w:vertAlign w:val="superscript"/>
          <w:lang w:val="en-US"/>
        </w:rPr>
        <w:t xml:space="preserve"> </w:t>
      </w:r>
      <w:r>
        <w:rPr>
          <w:lang w:val="en-US"/>
        </w:rPr>
        <w:t xml:space="preserve">Oral glucose tolerance tests (OGTTs) were performed by protocol on all study </w:t>
      </w:r>
      <w:r w:rsidR="00587E16">
        <w:rPr>
          <w:lang w:val="en-US"/>
        </w:rPr>
        <w:t>participan</w:t>
      </w:r>
      <w:r w:rsidR="008921E0">
        <w:rPr>
          <w:lang w:val="en-US"/>
        </w:rPr>
        <w:t>t</w:t>
      </w:r>
      <w:r w:rsidR="00587E16">
        <w:rPr>
          <w:lang w:val="en-US"/>
        </w:rPr>
        <w:t>s</w:t>
      </w:r>
      <w:r>
        <w:rPr>
          <w:lang w:val="en-US"/>
        </w:rPr>
        <w:t xml:space="preserve">, who had not been previously diagnosed, at 6 and 10 years of age and at study end. </w:t>
      </w:r>
      <w:r w:rsidR="00B56978">
        <w:rPr>
          <w:lang w:val="en-US"/>
        </w:rPr>
        <w:t>Additional</w:t>
      </w:r>
      <w:r>
        <w:rPr>
          <w:lang w:val="en-US"/>
        </w:rPr>
        <w:t xml:space="preserve"> OGTTs were performed as clinically indicated</w:t>
      </w:r>
      <w:r w:rsidR="00E3742D">
        <w:rPr>
          <w:lang w:val="en-US"/>
        </w:rPr>
        <w:t>.</w:t>
      </w:r>
      <w:r w:rsidR="00C3620D">
        <w:rPr>
          <w:lang w:val="en-US"/>
        </w:rPr>
        <w:t xml:space="preserve"> All diagnosed cases were centrally reviewed.</w:t>
      </w:r>
    </w:p>
    <w:p w:rsidR="003D411B" w:rsidRPr="005E56B5" w:rsidRDefault="003D411B" w:rsidP="00587E16">
      <w:pPr>
        <w:spacing w:before="120" w:line="480" w:lineRule="auto"/>
        <w:rPr>
          <w:b/>
          <w:szCs w:val="24"/>
          <w:lang w:val="en-US"/>
        </w:rPr>
      </w:pPr>
      <w:r w:rsidRPr="005E56B5">
        <w:rPr>
          <w:b/>
          <w:szCs w:val="24"/>
          <w:lang w:val="en-US"/>
        </w:rPr>
        <w:t>Adverse Events</w:t>
      </w:r>
    </w:p>
    <w:p w:rsidR="00D85E66" w:rsidRPr="004445CE" w:rsidRDefault="003D411B" w:rsidP="00587E16">
      <w:pPr>
        <w:autoSpaceDE w:val="0"/>
        <w:autoSpaceDN w:val="0"/>
        <w:adjustRightInd w:val="0"/>
        <w:spacing w:line="480" w:lineRule="auto"/>
        <w:rPr>
          <w:szCs w:val="24"/>
          <w:lang w:val="en-US"/>
        </w:rPr>
      </w:pPr>
      <w:r w:rsidRPr="005E56B5">
        <w:rPr>
          <w:szCs w:val="24"/>
          <w:lang w:val="en-US"/>
        </w:rPr>
        <w:t xml:space="preserve">Undesirable experiences occurring to a study subject during the </w:t>
      </w:r>
      <w:r w:rsidRPr="005E56B5">
        <w:rPr>
          <w:szCs w:val="24"/>
          <w:lang w:val="en-US"/>
        </w:rPr>
        <w:lastRenderedPageBreak/>
        <w:t xml:space="preserve">trial, </w:t>
      </w:r>
      <w:r w:rsidRPr="005E56B5">
        <w:rPr>
          <w:iCs/>
          <w:szCs w:val="24"/>
          <w:lang w:val="en-US"/>
        </w:rPr>
        <w:t>whether or not considered related to the investigational product, were reported as adverse events. Serious adverse events were reviewed centrally by the TRIGR safety monitoring group and were reported annually in tabular form to an external Data Safety and Monitoring Board DSMB). The DSMB also reviewed each serious adverse event individually.</w:t>
      </w:r>
    </w:p>
    <w:p w:rsidR="007F49C1" w:rsidRPr="00B91AF9" w:rsidRDefault="00C76568" w:rsidP="00587E16">
      <w:pPr>
        <w:pStyle w:val="Heading4"/>
        <w:tabs>
          <w:tab w:val="left" w:pos="284"/>
          <w:tab w:val="left" w:pos="709"/>
        </w:tabs>
        <w:spacing w:before="120" w:after="0" w:line="480" w:lineRule="auto"/>
        <w:rPr>
          <w:rFonts w:ascii="Times New Roman" w:hAnsi="Times New Roman"/>
          <w:szCs w:val="24"/>
          <w:lang w:val="en-US"/>
        </w:rPr>
      </w:pPr>
      <w:r w:rsidRPr="00B91AF9">
        <w:rPr>
          <w:rFonts w:ascii="Times New Roman" w:hAnsi="Times New Roman"/>
          <w:szCs w:val="24"/>
          <w:lang w:val="en-US"/>
        </w:rPr>
        <w:t>S</w:t>
      </w:r>
      <w:r w:rsidR="007F49C1" w:rsidRPr="00B91AF9">
        <w:rPr>
          <w:rFonts w:ascii="Times New Roman" w:hAnsi="Times New Roman"/>
          <w:szCs w:val="24"/>
          <w:lang w:val="en-US"/>
        </w:rPr>
        <w:t>tatistical Analyses</w:t>
      </w:r>
    </w:p>
    <w:p w:rsidR="005174A6" w:rsidRPr="00844C02" w:rsidRDefault="005A5F2D" w:rsidP="00587E16">
      <w:pPr>
        <w:tabs>
          <w:tab w:val="left" w:pos="709"/>
          <w:tab w:val="left" w:pos="6521"/>
        </w:tabs>
        <w:spacing w:line="480" w:lineRule="auto"/>
        <w:jc w:val="both"/>
      </w:pPr>
      <w:r>
        <w:t>The cumulative incidence of diabetes onset from the time of randomization within each group was estimated using a modified Kaplan-Meier “diabetes-free” survival function</w:t>
      </w:r>
      <w:r w:rsidR="005174A6" w:rsidRPr="00844C02">
        <w:t xml:space="preserve">. The difference between groups in the cumulative incidence functions, and the associated hazard functions, was tested using </w:t>
      </w:r>
      <w:r w:rsidR="00587E16">
        <w:t>th</w:t>
      </w:r>
      <w:r w:rsidR="005174A6" w:rsidRPr="00844C02">
        <w:t xml:space="preserve">e Mantel-logrank test on discrete </w:t>
      </w:r>
      <w:r w:rsidR="005174A6" w:rsidRPr="00844C02">
        <w:lastRenderedPageBreak/>
        <w:t xml:space="preserve">time to </w:t>
      </w:r>
      <w:r w:rsidR="00C548FB">
        <w:t>type 1 diabetes</w:t>
      </w:r>
      <w:r w:rsidR="005174A6" w:rsidRPr="00844C02">
        <w:t xml:space="preserve"> (6</w:t>
      </w:r>
      <w:r w:rsidR="00587E16">
        <w:t>-</w:t>
      </w:r>
      <w:r w:rsidR="005174A6" w:rsidRPr="00844C02">
        <w:t>month intervals). The relative risk of diabetes onset between groups was estimated from the d</w:t>
      </w:r>
      <w:r w:rsidR="005F025E">
        <w:t>iscrete Cox Proportional Hazard</w:t>
      </w:r>
      <w:r w:rsidR="005174A6" w:rsidRPr="00844C02">
        <w:t xml:space="preserve"> (PH) model</w:t>
      </w:r>
      <w:r w:rsidR="00FD01D6">
        <w:t>.</w:t>
      </w:r>
      <w:r w:rsidR="00DA39F1" w:rsidRPr="00DA39F1">
        <w:rPr>
          <w:vertAlign w:val="superscript"/>
        </w:rPr>
        <w:t>20</w:t>
      </w:r>
      <w:r w:rsidR="005174A6" w:rsidRPr="00844C02">
        <w:t xml:space="preserve"> </w:t>
      </w:r>
      <w:r w:rsidR="00E24A21" w:rsidRPr="004B0067">
        <w:rPr>
          <w:rFonts w:eastAsia="OTNEJMQuadraat"/>
          <w:szCs w:val="24"/>
          <w:lang w:val="en-US" w:eastAsia="fi-FI"/>
        </w:rPr>
        <w:t>The</w:t>
      </w:r>
      <w:r w:rsidR="00E24A21">
        <w:rPr>
          <w:rFonts w:eastAsia="OTNEJMQuadraat"/>
          <w:szCs w:val="24"/>
          <w:lang w:val="en-US" w:eastAsia="fi-FI"/>
        </w:rPr>
        <w:t xml:space="preserve"> </w:t>
      </w:r>
      <w:r w:rsidR="00E24A21" w:rsidRPr="004B0067">
        <w:rPr>
          <w:rFonts w:eastAsia="OTNEJMQuadraat"/>
          <w:szCs w:val="24"/>
          <w:lang w:val="en-US" w:eastAsia="fi-FI"/>
        </w:rPr>
        <w:t xml:space="preserve">analyses were adjusted for </w:t>
      </w:r>
      <w:r w:rsidR="00E24A21">
        <w:rPr>
          <w:lang w:val="en-US"/>
        </w:rPr>
        <w:t xml:space="preserve">HLA risk, duration of breast-feeding, </w:t>
      </w:r>
      <w:r w:rsidR="00D33801">
        <w:rPr>
          <w:lang w:val="en-US"/>
        </w:rPr>
        <w:t>duration and st</w:t>
      </w:r>
      <w:r w:rsidR="00E24A21">
        <w:rPr>
          <w:lang w:val="en-US"/>
        </w:rPr>
        <w:t xml:space="preserve">udy formula </w:t>
      </w:r>
      <w:r w:rsidR="00E24A21" w:rsidRPr="009D6013">
        <w:rPr>
          <w:lang w:val="en-US"/>
        </w:rPr>
        <w:t>consumption</w:t>
      </w:r>
      <w:r w:rsidR="00D33801">
        <w:rPr>
          <w:lang w:val="en-US"/>
        </w:rPr>
        <w:t>, gender and region</w:t>
      </w:r>
      <w:r w:rsidR="00AB04BF">
        <w:rPr>
          <w:lang w:val="en-US"/>
        </w:rPr>
        <w:t>.</w:t>
      </w:r>
      <w:r w:rsidR="00E24A21" w:rsidRPr="009D6013">
        <w:rPr>
          <w:lang w:val="en-US"/>
        </w:rPr>
        <w:t xml:space="preserve"> </w:t>
      </w:r>
      <w:r w:rsidR="005174A6" w:rsidRPr="00844C02">
        <w:t xml:space="preserve">The critical value for the test statistic and confidence intervals in this primary analysis </w:t>
      </w:r>
      <w:r>
        <w:t xml:space="preserve">were </w:t>
      </w:r>
      <w:r w:rsidR="005174A6" w:rsidRPr="00844C02">
        <w:t>not adjusted for multiple looks which took place during the trial and were based on Lan and DeMets spending function</w:t>
      </w:r>
      <w:r w:rsidR="00FD01D6">
        <w:t>.</w:t>
      </w:r>
      <w:r w:rsidR="00017E0A">
        <w:rPr>
          <w:vertAlign w:val="superscript"/>
        </w:rPr>
        <w:t>2</w:t>
      </w:r>
      <w:r w:rsidR="00DA39F1">
        <w:rPr>
          <w:vertAlign w:val="superscript"/>
        </w:rPr>
        <w:t>1</w:t>
      </w:r>
      <w:r w:rsidR="00DB4223">
        <w:t xml:space="preserve"> When comparing data between the two study groups</w:t>
      </w:r>
      <w:r w:rsidR="00C81F80">
        <w:t>,</w:t>
      </w:r>
      <w:r w:rsidR="00DB4223">
        <w:t xml:space="preserve"> </w:t>
      </w:r>
      <w:r w:rsidR="006A69DF">
        <w:t xml:space="preserve">the t-test was applied for normally distributed variables and the non-parametric Mann-Whitney </w:t>
      </w:r>
      <w:r w:rsidR="006A69DF" w:rsidRPr="006A69DF">
        <w:rPr>
          <w:i/>
        </w:rPr>
        <w:t>U</w:t>
      </w:r>
      <w:r w:rsidR="006A69DF">
        <w:t xml:space="preserve"> test for skewed variables.</w:t>
      </w:r>
    </w:p>
    <w:p w:rsidR="005174A6" w:rsidRPr="006C1B11" w:rsidRDefault="00163A1E" w:rsidP="00A542AB">
      <w:pPr>
        <w:tabs>
          <w:tab w:val="left" w:pos="426"/>
        </w:tabs>
        <w:spacing w:line="480" w:lineRule="auto"/>
        <w:jc w:val="both"/>
        <w:rPr>
          <w:szCs w:val="24"/>
          <w:lang w:val="en-US"/>
        </w:rPr>
      </w:pPr>
      <w:r>
        <w:tab/>
      </w:r>
      <w:r w:rsidR="005174A6" w:rsidRPr="00844C02">
        <w:t xml:space="preserve">The effects of </w:t>
      </w:r>
      <w:r w:rsidR="00FD01D6">
        <w:t>weaning to the casein hydrolysate</w:t>
      </w:r>
      <w:r w:rsidR="005174A6" w:rsidRPr="00844C02">
        <w:t xml:space="preserve"> </w:t>
      </w:r>
      <w:r w:rsidR="00F95535">
        <w:t>vs</w:t>
      </w:r>
      <w:r w:rsidR="005174A6" w:rsidRPr="00844C02">
        <w:t xml:space="preserve"> </w:t>
      </w:r>
      <w:r w:rsidR="00F95535">
        <w:t>conventional</w:t>
      </w:r>
      <w:r w:rsidR="00FD01D6">
        <w:t xml:space="preserve"> formula</w:t>
      </w:r>
      <w:r w:rsidR="005174A6" w:rsidRPr="00844C02">
        <w:t xml:space="preserve"> w</w:t>
      </w:r>
      <w:r w:rsidR="00F95535">
        <w:t>ere</w:t>
      </w:r>
      <w:r w:rsidR="005174A6" w:rsidRPr="00844C02">
        <w:t xml:space="preserve"> tested using t</w:t>
      </w:r>
      <w:r w:rsidR="004C373E">
        <w:t xml:space="preserve">he intention-to-treat principle. </w:t>
      </w:r>
      <w:r w:rsidR="005174A6" w:rsidRPr="00844C02">
        <w:t xml:space="preserve">Tests of </w:t>
      </w:r>
      <w:r w:rsidR="005174A6" w:rsidRPr="00844C02">
        <w:lastRenderedPageBreak/>
        <w:t>significance reported herein were two-t</w:t>
      </w:r>
      <w:r w:rsidR="007A4554">
        <w:t>ailed (significance: &lt;</w:t>
      </w:r>
      <w:r w:rsidR="005174A6" w:rsidRPr="00844C02">
        <w:t xml:space="preserve">.05). Statistical analyses were performed using </w:t>
      </w:r>
      <w:r w:rsidR="00E24A21">
        <w:t>SAS v</w:t>
      </w:r>
      <w:r w:rsidR="00B2040E">
        <w:t>9.4</w:t>
      </w:r>
      <w:r w:rsidR="005174A6" w:rsidRPr="00844C02">
        <w:t xml:space="preserve">. </w:t>
      </w:r>
      <w:r w:rsidR="00A866AA" w:rsidRPr="004B0067">
        <w:rPr>
          <w:rFonts w:eastAsia="OTNEJMQuadraat"/>
          <w:szCs w:val="24"/>
          <w:lang w:val="en-US" w:eastAsia="fi-FI"/>
        </w:rPr>
        <w:t>The</w:t>
      </w:r>
      <w:r w:rsidR="00A866AA">
        <w:rPr>
          <w:rFonts w:eastAsia="OTNEJMQuadraat"/>
          <w:szCs w:val="24"/>
          <w:lang w:val="en-US" w:eastAsia="fi-FI"/>
        </w:rPr>
        <w:t xml:space="preserve"> </w:t>
      </w:r>
      <w:r w:rsidR="00A866AA" w:rsidRPr="004B0067">
        <w:rPr>
          <w:rFonts w:eastAsia="OTNEJMQuadraat"/>
          <w:szCs w:val="24"/>
          <w:lang w:val="en-US" w:eastAsia="fi-FI"/>
        </w:rPr>
        <w:t>analysis of</w:t>
      </w:r>
      <w:r w:rsidR="00A866AA">
        <w:rPr>
          <w:rFonts w:eastAsia="OTNEJMQuadraat"/>
          <w:szCs w:val="24"/>
          <w:lang w:val="en-US" w:eastAsia="fi-FI"/>
        </w:rPr>
        <w:t xml:space="preserve"> diabetes risk </w:t>
      </w:r>
      <w:r w:rsidR="00A866AA" w:rsidRPr="004B0067">
        <w:rPr>
          <w:rFonts w:eastAsia="OTNEJMQuadraat"/>
          <w:szCs w:val="24"/>
          <w:lang w:val="en-US" w:eastAsia="fi-FI"/>
        </w:rPr>
        <w:t>was</w:t>
      </w:r>
      <w:r w:rsidR="00A866AA">
        <w:rPr>
          <w:rFonts w:eastAsia="OTNEJMQuadraat"/>
          <w:szCs w:val="24"/>
          <w:lang w:val="en-US" w:eastAsia="fi-FI"/>
        </w:rPr>
        <w:t xml:space="preserve"> </w:t>
      </w:r>
      <w:r w:rsidR="00A866AA" w:rsidRPr="004B0067">
        <w:rPr>
          <w:rFonts w:eastAsia="OTNEJMQuadraat"/>
          <w:szCs w:val="24"/>
          <w:lang w:val="en-US" w:eastAsia="fi-FI"/>
        </w:rPr>
        <w:t>also performed according to treatment received</w:t>
      </w:r>
      <w:r w:rsidR="00A866AA">
        <w:rPr>
          <w:rFonts w:eastAsia="OTNEJMQuadraat"/>
          <w:szCs w:val="24"/>
          <w:lang w:val="en-US" w:eastAsia="fi-FI"/>
        </w:rPr>
        <w:t xml:space="preserve"> </w:t>
      </w:r>
      <w:r w:rsidR="00A866AA" w:rsidRPr="004B0067">
        <w:rPr>
          <w:rFonts w:eastAsia="OTNEJMQuadraat"/>
          <w:szCs w:val="24"/>
          <w:lang w:val="en-US" w:eastAsia="fi-FI"/>
        </w:rPr>
        <w:t>(per-protocol analysis).</w:t>
      </w:r>
      <w:r w:rsidR="00A866AA">
        <w:t xml:space="preserve"> </w:t>
      </w:r>
      <w:r w:rsidR="003F0B79" w:rsidRPr="00A866AA">
        <w:rPr>
          <w:rFonts w:eastAsia="OTNEJMQuadraat"/>
          <w:szCs w:val="24"/>
          <w:lang w:val="en-US" w:eastAsia="fi-FI"/>
        </w:rPr>
        <w:t>Given a confidence level of 95%</w:t>
      </w:r>
      <w:r w:rsidR="007F3671">
        <w:rPr>
          <w:rFonts w:eastAsia="OTNEJMQuadraat"/>
          <w:szCs w:val="24"/>
          <w:lang w:val="en-US" w:eastAsia="fi-FI"/>
        </w:rPr>
        <w:t xml:space="preserve">, </w:t>
      </w:r>
      <w:r w:rsidR="003F0B79" w:rsidRPr="00A866AA">
        <w:rPr>
          <w:rFonts w:eastAsia="OTNEJMQuadraat"/>
          <w:szCs w:val="24"/>
          <w:lang w:val="en-US" w:eastAsia="fi-FI"/>
        </w:rPr>
        <w:t xml:space="preserve">an estimated cumulative incidence of </w:t>
      </w:r>
      <w:r w:rsidR="00A866AA">
        <w:rPr>
          <w:rFonts w:eastAsia="OTNEJMQuadraat"/>
          <w:szCs w:val="24"/>
          <w:lang w:val="en-US" w:eastAsia="fi-FI"/>
        </w:rPr>
        <w:t>diabetes of 7.6</w:t>
      </w:r>
      <w:r w:rsidR="003F0B79" w:rsidRPr="00A866AA">
        <w:rPr>
          <w:rFonts w:eastAsia="OTNEJMQuadraat"/>
          <w:szCs w:val="24"/>
          <w:lang w:val="en-US" w:eastAsia="fi-FI"/>
        </w:rPr>
        <w:t>% by t</w:t>
      </w:r>
      <w:r w:rsidR="00A866AA">
        <w:rPr>
          <w:rFonts w:eastAsia="OTNEJMQuadraat"/>
          <w:szCs w:val="24"/>
          <w:lang w:val="en-US" w:eastAsia="fi-FI"/>
        </w:rPr>
        <w:t>he age of 10</w:t>
      </w:r>
      <w:r w:rsidR="003F0B79" w:rsidRPr="00A866AA">
        <w:rPr>
          <w:rFonts w:eastAsia="OTNEJMQuadraat"/>
          <w:szCs w:val="24"/>
          <w:lang w:val="en-US" w:eastAsia="fi-FI"/>
        </w:rPr>
        <w:t xml:space="preserve"> years in the control group</w:t>
      </w:r>
      <w:r w:rsidR="00E21F3A">
        <w:rPr>
          <w:rFonts w:eastAsia="OTNEJMQuadraat"/>
          <w:szCs w:val="24"/>
          <w:lang w:val="en-US" w:eastAsia="fi-FI"/>
        </w:rPr>
        <w:t xml:space="preserve"> and an expected lost-to-follow-up of 20</w:t>
      </w:r>
      <w:r w:rsidR="00A542AB">
        <w:rPr>
          <w:rFonts w:eastAsia="OTNEJMQuadraat"/>
          <w:szCs w:val="24"/>
          <w:lang w:val="en-US" w:eastAsia="fi-FI"/>
        </w:rPr>
        <w:t>%</w:t>
      </w:r>
      <w:r w:rsidR="00E21F3A">
        <w:rPr>
          <w:rFonts w:eastAsia="OTNEJMQuadraat"/>
          <w:szCs w:val="24"/>
          <w:lang w:val="en-US" w:eastAsia="fi-FI"/>
        </w:rPr>
        <w:t xml:space="preserve"> by 10 years</w:t>
      </w:r>
      <w:r w:rsidR="00A866AA">
        <w:rPr>
          <w:rFonts w:eastAsia="OTNEJMQuadraat"/>
          <w:szCs w:val="24"/>
          <w:lang w:val="en-US" w:eastAsia="fi-FI"/>
        </w:rPr>
        <w:t>, the study</w:t>
      </w:r>
      <w:r w:rsidR="003F0B79" w:rsidRPr="00A866AA">
        <w:rPr>
          <w:rFonts w:eastAsia="OTNEJMQuadraat"/>
          <w:szCs w:val="24"/>
          <w:lang w:val="en-US" w:eastAsia="fi-FI"/>
        </w:rPr>
        <w:t xml:space="preserve"> had </w:t>
      </w:r>
      <w:r w:rsidR="00A866AA">
        <w:rPr>
          <w:rFonts w:eastAsia="OTNEJMQuadraat"/>
          <w:szCs w:val="24"/>
          <w:lang w:val="en-US" w:eastAsia="fi-FI"/>
        </w:rPr>
        <w:t xml:space="preserve">80% </w:t>
      </w:r>
      <w:r w:rsidR="003F0B79" w:rsidRPr="00A866AA">
        <w:rPr>
          <w:rFonts w:eastAsia="OTNEJMQuadraat"/>
          <w:szCs w:val="24"/>
          <w:lang w:val="en-US" w:eastAsia="fi-FI"/>
        </w:rPr>
        <w:t xml:space="preserve">power </w:t>
      </w:r>
      <w:r w:rsidR="00B2040E">
        <w:rPr>
          <w:rFonts w:eastAsia="OTNEJMQuadraat"/>
          <w:szCs w:val="24"/>
          <w:lang w:val="en-US" w:eastAsia="fi-FI"/>
        </w:rPr>
        <w:t>to detect a 37</w:t>
      </w:r>
      <w:r w:rsidR="003F0B79" w:rsidRPr="00A866AA">
        <w:rPr>
          <w:rFonts w:eastAsia="OTNEJMQuadraat"/>
          <w:szCs w:val="24"/>
          <w:lang w:val="en-US" w:eastAsia="fi-FI"/>
        </w:rPr>
        <w:t xml:space="preserve">% change in the </w:t>
      </w:r>
      <w:r w:rsidR="00F51347" w:rsidRPr="00A866AA">
        <w:rPr>
          <w:rFonts w:eastAsia="OTNEJMQuadraat"/>
          <w:szCs w:val="24"/>
          <w:lang w:val="en-US" w:eastAsia="fi-FI"/>
        </w:rPr>
        <w:t>endpoint</w:t>
      </w:r>
      <w:r w:rsidR="00F51347">
        <w:rPr>
          <w:rFonts w:eastAsia="OTNEJMQuadraat"/>
          <w:szCs w:val="24"/>
          <w:lang w:val="en-US" w:eastAsia="fi-FI"/>
        </w:rPr>
        <w:t>. The</w:t>
      </w:r>
      <w:r w:rsidR="003D114A">
        <w:rPr>
          <w:lang w:val="en-US"/>
        </w:rPr>
        <w:t xml:space="preserve"> hazard ratio of the treatment groups was also calculated after adjusting for the age at which multiple </w:t>
      </w:r>
      <w:r w:rsidR="003D114A" w:rsidRPr="00E64F41">
        <w:rPr>
          <w:szCs w:val="24"/>
          <w:lang w:val="en-US"/>
        </w:rPr>
        <w:t xml:space="preserve">autoantibodies appeared </w:t>
      </w:r>
      <w:r w:rsidR="003D114A">
        <w:rPr>
          <w:szCs w:val="24"/>
          <w:lang w:val="en-US"/>
        </w:rPr>
        <w:t>as an exploratory analysis.</w:t>
      </w:r>
    </w:p>
    <w:p w:rsidR="000E0B08" w:rsidRPr="00863079" w:rsidRDefault="00567543" w:rsidP="00587E16">
      <w:pPr>
        <w:tabs>
          <w:tab w:val="left" w:pos="284"/>
          <w:tab w:val="left" w:pos="709"/>
        </w:tabs>
        <w:spacing w:before="240" w:line="480" w:lineRule="auto"/>
        <w:rPr>
          <w:sz w:val="32"/>
          <w:szCs w:val="32"/>
          <w:lang w:val="en-US"/>
        </w:rPr>
      </w:pPr>
      <w:r w:rsidRPr="00863079">
        <w:rPr>
          <w:sz w:val="32"/>
          <w:szCs w:val="32"/>
          <w:lang w:val="en-US"/>
        </w:rPr>
        <w:t>R</w:t>
      </w:r>
      <w:r w:rsidR="00D84D13">
        <w:rPr>
          <w:sz w:val="32"/>
          <w:szCs w:val="32"/>
          <w:lang w:val="en-US"/>
        </w:rPr>
        <w:t>esults</w:t>
      </w:r>
    </w:p>
    <w:p w:rsidR="001A3A23" w:rsidRPr="00B2040E" w:rsidRDefault="00AB1F75"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sidRPr="00A542AB">
        <w:rPr>
          <w:lang w:val="en-US"/>
        </w:rPr>
        <w:lastRenderedPageBreak/>
        <w:t>Altogether,</w:t>
      </w:r>
      <w:r w:rsidR="009C026E" w:rsidRPr="00A542AB">
        <w:rPr>
          <w:lang w:val="en-US"/>
        </w:rPr>
        <w:t xml:space="preserve"> </w:t>
      </w:r>
      <w:r w:rsidR="009C026E" w:rsidRPr="00A542AB">
        <w:rPr>
          <w:rFonts w:eastAsia="OTNEJMQuadraat"/>
          <w:szCs w:val="24"/>
          <w:lang w:val="en-US" w:eastAsia="fi-FI"/>
        </w:rPr>
        <w:t>2159 newborn infants [1142 boys (52.8%)] with an eligible HLA genotype (41.9% of the</w:t>
      </w:r>
      <w:r w:rsidR="009C026E" w:rsidRPr="00C7125D">
        <w:rPr>
          <w:rFonts w:eastAsia="OTNEJMQuadraat"/>
          <w:szCs w:val="24"/>
          <w:lang w:val="en-US" w:eastAsia="fi-FI"/>
        </w:rPr>
        <w:t xml:space="preserve"> </w:t>
      </w:r>
      <w:r w:rsidR="009C026E">
        <w:rPr>
          <w:rFonts w:eastAsia="OTNEJMQuadraat"/>
          <w:szCs w:val="24"/>
          <w:lang w:val="en-US" w:eastAsia="fi-FI"/>
        </w:rPr>
        <w:t xml:space="preserve">genotyped </w:t>
      </w:r>
      <w:r w:rsidR="009C026E" w:rsidRPr="00C7125D">
        <w:rPr>
          <w:rFonts w:eastAsia="OTNEJMQuadraat"/>
          <w:szCs w:val="24"/>
          <w:lang w:val="en-US" w:eastAsia="fi-FI"/>
        </w:rPr>
        <w:t>infants)</w:t>
      </w:r>
      <w:r w:rsidR="009C026E">
        <w:rPr>
          <w:rFonts w:eastAsia="OTNEJMQuadraat"/>
          <w:szCs w:val="24"/>
          <w:lang w:val="en-US" w:eastAsia="fi-FI"/>
        </w:rPr>
        <w:t xml:space="preserve"> </w:t>
      </w:r>
      <w:r w:rsidR="00E3742D">
        <w:rPr>
          <w:rFonts w:eastAsia="OTNEJMQuadraat"/>
          <w:szCs w:val="24"/>
          <w:lang w:val="en-US" w:eastAsia="fi-FI"/>
        </w:rPr>
        <w:t>were randomized</w:t>
      </w:r>
      <w:r w:rsidR="00DB4223">
        <w:rPr>
          <w:rFonts w:eastAsia="OTNEJMQuadraat"/>
          <w:szCs w:val="24"/>
          <w:lang w:val="en-US" w:eastAsia="fi-FI"/>
        </w:rPr>
        <w:t xml:space="preserve"> to</w:t>
      </w:r>
      <w:r w:rsidR="009C026E" w:rsidRPr="00C7125D">
        <w:rPr>
          <w:rFonts w:eastAsia="OTNEJMQuadraat"/>
          <w:szCs w:val="24"/>
          <w:lang w:val="en-US" w:eastAsia="fi-FI"/>
        </w:rPr>
        <w:t xml:space="preserve"> the intervention study</w:t>
      </w:r>
      <w:r w:rsidR="00064185">
        <w:rPr>
          <w:rFonts w:eastAsia="OTNEJMQuadraat"/>
          <w:szCs w:val="24"/>
          <w:lang w:val="en-US" w:eastAsia="fi-FI"/>
        </w:rPr>
        <w:t>.</w:t>
      </w:r>
      <w:r w:rsidR="009C026E">
        <w:rPr>
          <w:rFonts w:eastAsia="OTNEJMQuadraat"/>
          <w:szCs w:val="24"/>
          <w:lang w:val="en-US" w:eastAsia="fi-FI"/>
        </w:rPr>
        <w:t xml:space="preserve"> </w:t>
      </w:r>
      <w:r w:rsidR="00F43D16">
        <w:rPr>
          <w:rFonts w:eastAsia="OTNEJMQuadraat"/>
          <w:szCs w:val="24"/>
          <w:lang w:val="en-US" w:eastAsia="fi-FI"/>
        </w:rPr>
        <w:t xml:space="preserve">Five hundred sixteen infants (23.9%) carried the </w:t>
      </w:r>
      <w:r>
        <w:rPr>
          <w:rFonts w:eastAsia="OTNEJMQuadraat"/>
          <w:szCs w:val="24"/>
          <w:lang w:val="en-US" w:eastAsia="fi-FI"/>
        </w:rPr>
        <w:t>high-risk</w:t>
      </w:r>
      <w:r w:rsidR="00F43D16">
        <w:rPr>
          <w:rFonts w:eastAsia="OTNEJMQuadraat"/>
          <w:szCs w:val="24"/>
          <w:lang w:val="en-US" w:eastAsia="fi-FI"/>
        </w:rPr>
        <w:t xml:space="preserve"> </w:t>
      </w:r>
      <w:r w:rsidR="00DF5B0A">
        <w:rPr>
          <w:rFonts w:eastAsia="OTNEJMQuadraat"/>
          <w:szCs w:val="24"/>
          <w:lang w:val="en-US" w:eastAsia="fi-FI"/>
        </w:rPr>
        <w:t xml:space="preserve">HLA </w:t>
      </w:r>
      <w:r w:rsidR="00F43D16">
        <w:rPr>
          <w:rFonts w:eastAsia="OTNEJMQuadraat"/>
          <w:szCs w:val="24"/>
          <w:lang w:val="en-US" w:eastAsia="fi-FI"/>
        </w:rPr>
        <w:t>genotype</w:t>
      </w:r>
      <w:r w:rsidR="00DF5B0A">
        <w:rPr>
          <w:rFonts w:eastAsia="OTNEJMQuadraat"/>
          <w:szCs w:val="24"/>
          <w:lang w:val="en-US" w:eastAsia="fi-FI"/>
        </w:rPr>
        <w:t>, 953 (44.1%) moderate risk genotypes, 668 (31.0%) mild risk genotypes, and 22 (1.0%) the rare mild risk genotype.</w:t>
      </w:r>
      <w:r w:rsidR="00F43D16">
        <w:rPr>
          <w:rFonts w:eastAsia="OTNEJMQuadraat"/>
          <w:szCs w:val="24"/>
          <w:lang w:val="en-US" w:eastAsia="fi-FI"/>
        </w:rPr>
        <w:t xml:space="preserve"> </w:t>
      </w:r>
      <w:r w:rsidR="009C026E">
        <w:rPr>
          <w:rFonts w:eastAsia="OTNEJMQuadraat"/>
          <w:szCs w:val="24"/>
          <w:lang w:val="en-US" w:eastAsia="fi-FI"/>
        </w:rPr>
        <w:t>The first-degree relative with type 1 diabetes was the mother in</w:t>
      </w:r>
      <w:r w:rsidR="009C026E" w:rsidRPr="00C7125D">
        <w:rPr>
          <w:rFonts w:eastAsia="OTNEJMQuadraat"/>
          <w:szCs w:val="24"/>
          <w:lang w:val="en-US" w:eastAsia="fi-FI"/>
        </w:rPr>
        <w:t xml:space="preserve"> </w:t>
      </w:r>
      <w:r w:rsidR="009C026E">
        <w:rPr>
          <w:rFonts w:eastAsia="OTNEJMQuadraat"/>
          <w:szCs w:val="24"/>
          <w:lang w:val="en-US" w:eastAsia="fi-FI"/>
        </w:rPr>
        <w:t xml:space="preserve">1055 </w:t>
      </w:r>
      <w:r w:rsidR="009C026E" w:rsidRPr="00C7125D">
        <w:rPr>
          <w:rFonts w:eastAsia="OTNEJMQuadraat"/>
          <w:szCs w:val="24"/>
          <w:lang w:val="en-US" w:eastAsia="fi-FI"/>
        </w:rPr>
        <w:t>infants (</w:t>
      </w:r>
      <w:r w:rsidR="009C026E">
        <w:rPr>
          <w:rFonts w:eastAsia="OTNEJMQuadraat"/>
          <w:szCs w:val="24"/>
          <w:lang w:val="en-US" w:eastAsia="fi-FI"/>
        </w:rPr>
        <w:t>48.9</w:t>
      </w:r>
      <w:r w:rsidR="009C026E" w:rsidRPr="00C7125D">
        <w:rPr>
          <w:rFonts w:eastAsia="OTNEJMQuadraat"/>
          <w:szCs w:val="24"/>
          <w:lang w:val="en-US" w:eastAsia="fi-FI"/>
        </w:rPr>
        <w:t>%)</w:t>
      </w:r>
      <w:r w:rsidR="009C026E">
        <w:rPr>
          <w:rFonts w:eastAsia="OTNEJMQuadraat"/>
          <w:szCs w:val="24"/>
          <w:lang w:val="en-US" w:eastAsia="fi-FI"/>
        </w:rPr>
        <w:t>, the father in 723</w:t>
      </w:r>
      <w:r w:rsidR="009C026E" w:rsidRPr="00C7125D">
        <w:rPr>
          <w:rFonts w:eastAsia="OTNEJMQuadraat"/>
          <w:szCs w:val="24"/>
          <w:lang w:val="en-US" w:eastAsia="fi-FI"/>
        </w:rPr>
        <w:t xml:space="preserve"> (</w:t>
      </w:r>
      <w:r w:rsidR="009C026E">
        <w:rPr>
          <w:rFonts w:eastAsia="OTNEJMQuadraat"/>
          <w:szCs w:val="24"/>
          <w:lang w:val="en-US" w:eastAsia="fi-FI"/>
        </w:rPr>
        <w:t>33.5</w:t>
      </w:r>
      <w:r w:rsidR="009C026E" w:rsidRPr="00C7125D">
        <w:rPr>
          <w:rFonts w:eastAsia="OTNEJMQuadraat"/>
          <w:szCs w:val="24"/>
          <w:lang w:val="en-US" w:eastAsia="fi-FI"/>
        </w:rPr>
        <w:t>%)</w:t>
      </w:r>
      <w:r w:rsidR="009C026E">
        <w:rPr>
          <w:rFonts w:eastAsia="OTNEJMQuadraat"/>
          <w:szCs w:val="24"/>
          <w:lang w:val="en-US" w:eastAsia="fi-FI"/>
        </w:rPr>
        <w:t>, a sibling in 308</w:t>
      </w:r>
      <w:r w:rsidR="009C026E" w:rsidRPr="00C7125D">
        <w:rPr>
          <w:rFonts w:eastAsia="OTNEJMQuadraat"/>
          <w:szCs w:val="24"/>
          <w:lang w:val="en-US" w:eastAsia="fi-FI"/>
        </w:rPr>
        <w:t xml:space="preserve"> (</w:t>
      </w:r>
      <w:r w:rsidR="009C026E">
        <w:rPr>
          <w:rFonts w:eastAsia="OTNEJMQuadraat"/>
          <w:szCs w:val="24"/>
          <w:lang w:val="en-US" w:eastAsia="fi-FI"/>
        </w:rPr>
        <w:t>14.3</w:t>
      </w:r>
      <w:r w:rsidR="009C026E" w:rsidRPr="00C7125D">
        <w:rPr>
          <w:rFonts w:eastAsia="OTNEJMQuadraat"/>
          <w:szCs w:val="24"/>
          <w:lang w:val="en-US" w:eastAsia="fi-FI"/>
        </w:rPr>
        <w:t>%)</w:t>
      </w:r>
      <w:r w:rsidR="009C026E">
        <w:rPr>
          <w:rFonts w:eastAsia="OTNEJMQuadraat"/>
          <w:szCs w:val="24"/>
          <w:lang w:val="en-US" w:eastAsia="fi-FI"/>
        </w:rPr>
        <w:t>, and 73 participants (3.4%</w:t>
      </w:r>
      <w:r w:rsidR="009C026E" w:rsidRPr="00C7125D">
        <w:rPr>
          <w:rFonts w:eastAsia="OTNEJMQuadraat"/>
          <w:szCs w:val="24"/>
          <w:lang w:val="en-US" w:eastAsia="fi-FI"/>
        </w:rPr>
        <w:t>)</w:t>
      </w:r>
      <w:r w:rsidR="0045595E">
        <w:rPr>
          <w:rFonts w:eastAsia="OTNEJMQuadraat"/>
          <w:szCs w:val="24"/>
          <w:lang w:val="en-US" w:eastAsia="fi-FI"/>
        </w:rPr>
        <w:t xml:space="preserve"> had multiple</w:t>
      </w:r>
      <w:r w:rsidR="0045595E" w:rsidRPr="00C7125D">
        <w:rPr>
          <w:rFonts w:eastAsia="OTNEJMQuadraat"/>
          <w:szCs w:val="24"/>
          <w:lang w:val="en-US" w:eastAsia="fi-FI"/>
        </w:rPr>
        <w:t xml:space="preserve"> </w:t>
      </w:r>
      <w:r w:rsidR="007F1D04">
        <w:rPr>
          <w:rFonts w:eastAsia="OTNEJMQuadraat"/>
          <w:szCs w:val="24"/>
          <w:lang w:val="en-US" w:eastAsia="fi-FI"/>
        </w:rPr>
        <w:t xml:space="preserve">affected </w:t>
      </w:r>
      <w:r w:rsidR="0045595E">
        <w:rPr>
          <w:rFonts w:eastAsia="OTNEJMQuadraat"/>
          <w:szCs w:val="24"/>
          <w:lang w:val="en-US" w:eastAsia="fi-FI"/>
        </w:rPr>
        <w:t>relatives</w:t>
      </w:r>
      <w:r w:rsidR="009C026E" w:rsidRPr="00C7125D">
        <w:rPr>
          <w:rFonts w:eastAsia="OTNEJMQuadraat"/>
          <w:szCs w:val="24"/>
          <w:lang w:val="en-US" w:eastAsia="fi-FI"/>
        </w:rPr>
        <w:t>.</w:t>
      </w:r>
      <w:r w:rsidR="0036173E">
        <w:rPr>
          <w:rFonts w:eastAsia="OTNEJMQuadraat"/>
          <w:szCs w:val="24"/>
          <w:lang w:val="en-US" w:eastAsia="fi-FI"/>
        </w:rPr>
        <w:t xml:space="preserve"> </w:t>
      </w:r>
      <w:r w:rsidR="0036173E" w:rsidRPr="00AB04BF">
        <w:rPr>
          <w:rFonts w:ascii="TimesNewRoman" w:hAnsi="TimesNewRoman" w:cs="TimesNewRoman"/>
          <w:szCs w:val="24"/>
          <w:lang w:val="en-US" w:eastAsia="fi-FI"/>
        </w:rPr>
        <w:t>The me</w:t>
      </w:r>
      <w:r w:rsidR="00EF7BC9" w:rsidRPr="00AB04BF">
        <w:rPr>
          <w:rFonts w:ascii="TimesNewRoman" w:hAnsi="TimesNewRoman" w:cs="TimesNewRoman"/>
          <w:szCs w:val="24"/>
          <w:lang w:val="en-US" w:eastAsia="fi-FI"/>
        </w:rPr>
        <w:t>di</w:t>
      </w:r>
      <w:r w:rsidR="0036173E" w:rsidRPr="00AB04BF">
        <w:rPr>
          <w:rFonts w:ascii="TimesNewRoman" w:hAnsi="TimesNewRoman" w:cs="TimesNewRoman"/>
          <w:szCs w:val="24"/>
          <w:lang w:val="en-US" w:eastAsia="fi-FI"/>
        </w:rPr>
        <w:t xml:space="preserve">an follow-up time for the </w:t>
      </w:r>
      <w:r w:rsidR="00E3742D" w:rsidRPr="00AB04BF">
        <w:rPr>
          <w:rFonts w:ascii="TimesNewRoman" w:hAnsi="TimesNewRoman" w:cs="TimesNewRoman"/>
          <w:szCs w:val="24"/>
          <w:lang w:val="en-US" w:eastAsia="fi-FI"/>
        </w:rPr>
        <w:t xml:space="preserve">diagnosis of diabetes </w:t>
      </w:r>
      <w:r w:rsidR="0036173E" w:rsidRPr="00AB04BF">
        <w:rPr>
          <w:rFonts w:ascii="TimesNewRoman" w:hAnsi="TimesNewRoman" w:cs="TimesNewRoman"/>
          <w:szCs w:val="24"/>
          <w:lang w:val="en-US" w:eastAsia="fi-FI"/>
        </w:rPr>
        <w:t xml:space="preserve">was </w:t>
      </w:r>
      <w:r w:rsidR="00F92660" w:rsidRPr="00AB04BF">
        <w:rPr>
          <w:rFonts w:ascii="TimesNewRoman" w:hAnsi="TimesNewRoman" w:cs="TimesNewRoman"/>
          <w:szCs w:val="24"/>
          <w:lang w:val="en-US" w:eastAsia="fi-FI"/>
        </w:rPr>
        <w:t>11</w:t>
      </w:r>
      <w:r w:rsidR="00EF7BC9" w:rsidRPr="00AB04BF">
        <w:rPr>
          <w:rFonts w:ascii="TimesNewRoman" w:hAnsi="TimesNewRoman" w:cs="TimesNewRoman"/>
          <w:szCs w:val="24"/>
          <w:lang w:val="en-US" w:eastAsia="fi-FI"/>
        </w:rPr>
        <w:t xml:space="preserve">.5 </w:t>
      </w:r>
      <w:r w:rsidR="00B56978">
        <w:rPr>
          <w:rFonts w:ascii="TimesNewRoman" w:hAnsi="TimesNewRoman" w:cs="TimesNewRoman"/>
          <w:szCs w:val="24"/>
          <w:lang w:val="en-US" w:eastAsia="fi-FI"/>
        </w:rPr>
        <w:t xml:space="preserve">years </w:t>
      </w:r>
      <w:r w:rsidR="00EF7BC9" w:rsidRPr="00AB04BF">
        <w:rPr>
          <w:rFonts w:ascii="TimesNewRoman" w:hAnsi="TimesNewRoman" w:cs="TimesNewRoman"/>
          <w:szCs w:val="24"/>
          <w:lang w:val="en-US" w:eastAsia="fi-FI"/>
        </w:rPr>
        <w:t>(</w:t>
      </w:r>
      <w:r w:rsidR="00E21F3A" w:rsidRPr="00A542AB">
        <w:rPr>
          <w:rFonts w:ascii="TimesNewRoman" w:hAnsi="TimesNewRoman" w:cs="TimesNewRoman"/>
          <w:szCs w:val="24"/>
          <w:lang w:val="en-US" w:eastAsia="fi-FI"/>
        </w:rPr>
        <w:t xml:space="preserve">IQR </w:t>
      </w:r>
      <w:r>
        <w:rPr>
          <w:rFonts w:ascii="TimesNewRoman" w:hAnsi="TimesNewRoman" w:cs="TimesNewRoman"/>
          <w:szCs w:val="24"/>
          <w:lang w:val="en-US" w:eastAsia="fi-FI"/>
        </w:rPr>
        <w:t xml:space="preserve">2.6 </w:t>
      </w:r>
      <w:r w:rsidR="00B2040E" w:rsidRPr="00AB04BF">
        <w:rPr>
          <w:rFonts w:ascii="TimesNewRoman" w:hAnsi="TimesNewRoman" w:cs="TimesNewRoman"/>
          <w:szCs w:val="24"/>
          <w:lang w:val="en-US" w:eastAsia="fi-FI"/>
        </w:rPr>
        <w:t>years</w:t>
      </w:r>
      <w:r w:rsidR="00EF7BC9" w:rsidRPr="00AB04BF">
        <w:rPr>
          <w:rFonts w:ascii="TimesNewRoman" w:hAnsi="TimesNewRoman" w:cs="TimesNewRoman"/>
          <w:szCs w:val="24"/>
          <w:lang w:val="en-US" w:eastAsia="fi-FI"/>
        </w:rPr>
        <w:t>; mean 11.0 years</w:t>
      </w:r>
      <w:r w:rsidR="0036173E" w:rsidRPr="00AB04BF">
        <w:rPr>
          <w:rFonts w:ascii="TimesNewRoman" w:hAnsi="TimesNewRoman" w:cs="TimesNewRoman"/>
          <w:szCs w:val="24"/>
          <w:lang w:val="en-US" w:eastAsia="fi-FI"/>
        </w:rPr>
        <w:t>).</w:t>
      </w:r>
      <w:r w:rsidR="002537D0">
        <w:rPr>
          <w:rFonts w:ascii="TimesNewRoman" w:hAnsi="TimesNewRoman" w:cs="TimesNewRoman"/>
          <w:szCs w:val="24"/>
          <w:lang w:val="en-US" w:eastAsia="fi-FI"/>
        </w:rPr>
        <w:t xml:space="preserve"> Ra</w:t>
      </w:r>
      <w:r w:rsidR="00014ACF">
        <w:rPr>
          <w:rFonts w:eastAsia="OTNEJMQuadraat"/>
          <w:szCs w:val="24"/>
          <w:lang w:val="en-US" w:eastAsia="fi-FI"/>
        </w:rPr>
        <w:t xml:space="preserve">ndomization resulted in </w:t>
      </w:r>
      <w:r w:rsidR="00CE4139">
        <w:rPr>
          <w:rFonts w:eastAsia="OTNEJMQuadraat"/>
          <w:szCs w:val="24"/>
          <w:lang w:val="en-US" w:eastAsia="fi-FI"/>
        </w:rPr>
        <w:t>1081</w:t>
      </w:r>
      <w:r w:rsidR="00014ACF">
        <w:rPr>
          <w:rFonts w:eastAsia="OTNEJMQuadraat"/>
          <w:szCs w:val="24"/>
          <w:lang w:val="en-US" w:eastAsia="fi-FI"/>
        </w:rPr>
        <w:t xml:space="preserve"> </w:t>
      </w:r>
      <w:r w:rsidR="00014ACF" w:rsidRPr="00CB1685">
        <w:rPr>
          <w:rFonts w:eastAsia="OTNEJMQuadraat"/>
          <w:szCs w:val="24"/>
          <w:lang w:val="en-US" w:eastAsia="fi-FI"/>
        </w:rPr>
        <w:t xml:space="preserve">infants </w:t>
      </w:r>
      <w:r w:rsidR="00014ACF">
        <w:rPr>
          <w:rFonts w:eastAsia="OTNEJMQuadraat"/>
          <w:szCs w:val="24"/>
          <w:lang w:val="en-US" w:eastAsia="fi-FI"/>
        </w:rPr>
        <w:t>in</w:t>
      </w:r>
      <w:r w:rsidR="00014ACF" w:rsidRPr="00CB1685">
        <w:rPr>
          <w:rFonts w:eastAsia="OTNEJMQuadraat"/>
          <w:szCs w:val="24"/>
          <w:lang w:val="en-US" w:eastAsia="fi-FI"/>
        </w:rPr>
        <w:t xml:space="preserve"> the casein hydrolysate</w:t>
      </w:r>
      <w:r w:rsidR="00014ACF">
        <w:rPr>
          <w:rFonts w:eastAsia="OTNEJMQuadraat"/>
          <w:szCs w:val="24"/>
          <w:lang w:val="en-US" w:eastAsia="fi-FI"/>
        </w:rPr>
        <w:t xml:space="preserve"> </w:t>
      </w:r>
      <w:r w:rsidR="00014ACF" w:rsidRPr="00CB1685">
        <w:rPr>
          <w:rFonts w:eastAsia="OTNEJMQuadraat"/>
          <w:szCs w:val="24"/>
          <w:lang w:val="en-US" w:eastAsia="fi-FI"/>
        </w:rPr>
        <w:t xml:space="preserve">group and </w:t>
      </w:r>
      <w:r w:rsidR="00CE4139">
        <w:rPr>
          <w:rFonts w:eastAsia="OTNEJMQuadraat"/>
          <w:szCs w:val="24"/>
          <w:lang w:val="en-US" w:eastAsia="fi-FI"/>
        </w:rPr>
        <w:t>1078</w:t>
      </w:r>
      <w:r w:rsidR="00014ACF" w:rsidRPr="00CB1685">
        <w:rPr>
          <w:rFonts w:eastAsia="OTNEJMQuadraat"/>
          <w:szCs w:val="24"/>
          <w:lang w:val="en-US" w:eastAsia="fi-FI"/>
        </w:rPr>
        <w:t xml:space="preserve"> </w:t>
      </w:r>
      <w:r w:rsidR="00014ACF">
        <w:rPr>
          <w:rFonts w:eastAsia="OTNEJMQuadraat"/>
          <w:szCs w:val="24"/>
          <w:lang w:val="en-US" w:eastAsia="fi-FI"/>
        </w:rPr>
        <w:t>in</w:t>
      </w:r>
      <w:r w:rsidR="00014ACF" w:rsidRPr="00CB1685">
        <w:rPr>
          <w:rFonts w:eastAsia="OTNEJMQuadraat"/>
          <w:szCs w:val="24"/>
          <w:lang w:val="en-US" w:eastAsia="fi-FI"/>
        </w:rPr>
        <w:t xml:space="preserve"> the control group. There were</w:t>
      </w:r>
      <w:r w:rsidR="00014ACF">
        <w:rPr>
          <w:rFonts w:eastAsia="OTNEJMQuadraat"/>
          <w:szCs w:val="24"/>
          <w:lang w:val="en-US" w:eastAsia="fi-FI"/>
        </w:rPr>
        <w:t xml:space="preserve"> </w:t>
      </w:r>
      <w:r w:rsidR="00014ACF" w:rsidRPr="00CB1685">
        <w:rPr>
          <w:rFonts w:eastAsia="OTNEJMQuadraat"/>
          <w:szCs w:val="24"/>
          <w:lang w:val="en-US" w:eastAsia="fi-FI"/>
        </w:rPr>
        <w:t xml:space="preserve">no differences in the </w:t>
      </w:r>
      <w:r w:rsidR="00014ACF">
        <w:rPr>
          <w:rFonts w:eastAsia="OTNEJMQuadraat"/>
          <w:szCs w:val="24"/>
          <w:lang w:val="en-US" w:eastAsia="fi-FI"/>
        </w:rPr>
        <w:t xml:space="preserve">demographics or the </w:t>
      </w:r>
      <w:r w:rsidR="00014ACF" w:rsidRPr="00CB1685">
        <w:rPr>
          <w:rFonts w:eastAsia="OTNEJMQuadraat"/>
          <w:szCs w:val="24"/>
          <w:lang w:val="en-US" w:eastAsia="fi-FI"/>
        </w:rPr>
        <w:t>distribution of HLA genotypes between the</w:t>
      </w:r>
      <w:r w:rsidR="00014ACF">
        <w:rPr>
          <w:rFonts w:eastAsia="OTNEJMQuadraat"/>
          <w:szCs w:val="24"/>
          <w:lang w:val="en-US" w:eastAsia="fi-FI"/>
        </w:rPr>
        <w:t xml:space="preserve"> </w:t>
      </w:r>
      <w:r w:rsidR="00014ACF" w:rsidRPr="00CB1685">
        <w:rPr>
          <w:rFonts w:eastAsia="OTNEJMQuadraat"/>
          <w:szCs w:val="24"/>
          <w:lang w:val="en-US" w:eastAsia="fi-FI"/>
        </w:rPr>
        <w:t>two groups (</w:t>
      </w:r>
      <w:r w:rsidR="00014ACF" w:rsidRPr="007E3809">
        <w:rPr>
          <w:rFonts w:eastAsia="OTNEJMQuadraat"/>
          <w:b/>
          <w:szCs w:val="24"/>
          <w:lang w:val="en-US" w:eastAsia="fi-FI"/>
        </w:rPr>
        <w:t>Table 1</w:t>
      </w:r>
      <w:r w:rsidR="00014ACF" w:rsidRPr="00CB1685">
        <w:rPr>
          <w:rFonts w:eastAsia="OTNEJMQuadraat"/>
          <w:szCs w:val="24"/>
          <w:lang w:val="en-US" w:eastAsia="fi-FI"/>
        </w:rPr>
        <w:t>).</w:t>
      </w:r>
    </w:p>
    <w:p w:rsidR="008E42B8" w:rsidRDefault="008E42B8" w:rsidP="00587E16">
      <w:pPr>
        <w:pStyle w:val="BodyText"/>
        <w:tabs>
          <w:tab w:val="left" w:pos="284"/>
          <w:tab w:val="left" w:pos="709"/>
        </w:tabs>
        <w:spacing w:line="480" w:lineRule="auto"/>
        <w:jc w:val="left"/>
        <w:rPr>
          <w:b/>
          <w:lang w:val="en-US"/>
        </w:rPr>
      </w:pPr>
      <w:r>
        <w:rPr>
          <w:b/>
          <w:lang w:val="en-US"/>
        </w:rPr>
        <w:lastRenderedPageBreak/>
        <w:t>S</w:t>
      </w:r>
      <w:r w:rsidR="007F49C1">
        <w:rPr>
          <w:b/>
          <w:lang w:val="en-US"/>
        </w:rPr>
        <w:t xml:space="preserve">tudy </w:t>
      </w:r>
      <w:r>
        <w:rPr>
          <w:b/>
          <w:lang w:val="en-US"/>
        </w:rPr>
        <w:t>I</w:t>
      </w:r>
      <w:r w:rsidR="007F49C1">
        <w:rPr>
          <w:b/>
          <w:lang w:val="en-US"/>
        </w:rPr>
        <w:t>ntervention</w:t>
      </w:r>
    </w:p>
    <w:p w:rsidR="00134981" w:rsidRPr="00DB4223" w:rsidRDefault="005729C2" w:rsidP="00587E16">
      <w:pPr>
        <w:widowControl/>
        <w:tabs>
          <w:tab w:val="left" w:pos="284"/>
          <w:tab w:val="left" w:pos="709"/>
        </w:tabs>
        <w:autoSpaceDE w:val="0"/>
        <w:autoSpaceDN w:val="0"/>
        <w:adjustRightInd w:val="0"/>
        <w:spacing w:after="120" w:line="480" w:lineRule="auto"/>
        <w:jc w:val="both"/>
        <w:rPr>
          <w:rFonts w:eastAsia="OTNEJMQuadraat"/>
          <w:szCs w:val="24"/>
          <w:vertAlign w:val="superscript"/>
          <w:lang w:val="en-US" w:eastAsia="fi-FI"/>
        </w:rPr>
      </w:pPr>
      <w:r>
        <w:rPr>
          <w:rFonts w:eastAsia="OTNEJMQuadraat"/>
          <w:szCs w:val="24"/>
          <w:lang w:val="en-US" w:eastAsia="fi-FI"/>
        </w:rPr>
        <w:t>In the</w:t>
      </w:r>
      <w:r w:rsidR="00134981">
        <w:rPr>
          <w:rFonts w:eastAsia="OTNEJMQuadraat"/>
          <w:szCs w:val="24"/>
          <w:lang w:val="en-US" w:eastAsia="fi-FI"/>
        </w:rPr>
        <w:t xml:space="preserve"> casein</w:t>
      </w:r>
      <w:r>
        <w:rPr>
          <w:rFonts w:eastAsia="OTNEJMQuadraat"/>
          <w:szCs w:val="24"/>
          <w:lang w:val="en-US" w:eastAsia="fi-FI"/>
        </w:rPr>
        <w:t xml:space="preserve"> hydrolysate group </w:t>
      </w:r>
      <w:r w:rsidR="00134981">
        <w:rPr>
          <w:rFonts w:eastAsia="OTNEJMQuadraat"/>
          <w:szCs w:val="24"/>
          <w:lang w:val="en-US" w:eastAsia="fi-FI"/>
        </w:rPr>
        <w:t>80.0</w:t>
      </w:r>
      <w:r>
        <w:rPr>
          <w:rFonts w:eastAsia="OTNEJMQuadraat"/>
          <w:szCs w:val="24"/>
          <w:lang w:val="en-US" w:eastAsia="fi-FI"/>
        </w:rPr>
        <w:t xml:space="preserve">% of the infants and in the control group </w:t>
      </w:r>
      <w:r w:rsidR="00134981">
        <w:rPr>
          <w:rFonts w:eastAsia="OTNEJMQuadraat"/>
          <w:szCs w:val="24"/>
          <w:lang w:val="en-US" w:eastAsia="fi-FI"/>
        </w:rPr>
        <w:t>80.9</w:t>
      </w:r>
      <w:r>
        <w:rPr>
          <w:rFonts w:eastAsia="OTNEJMQuadraat"/>
          <w:szCs w:val="24"/>
          <w:lang w:val="en-US" w:eastAsia="fi-FI"/>
        </w:rPr>
        <w:t xml:space="preserve">% were </w:t>
      </w:r>
      <w:r w:rsidR="00E8413E">
        <w:rPr>
          <w:rFonts w:eastAsia="OTNEJMQuadraat"/>
          <w:szCs w:val="24"/>
          <w:lang w:val="en-US" w:eastAsia="fi-FI"/>
        </w:rPr>
        <w:t>exposed</w:t>
      </w:r>
      <w:r>
        <w:rPr>
          <w:rFonts w:eastAsia="OTNEJMQuadraat"/>
          <w:szCs w:val="24"/>
          <w:lang w:val="en-US" w:eastAsia="fi-FI"/>
        </w:rPr>
        <w:t xml:space="preserve"> to the study formula during </w:t>
      </w:r>
      <w:r w:rsidRPr="001A3A23">
        <w:rPr>
          <w:rFonts w:eastAsia="OTNEJMQuadraat"/>
          <w:szCs w:val="24"/>
          <w:lang w:val="en-US" w:eastAsia="fi-FI"/>
        </w:rPr>
        <w:t>the intervention period. The me</w:t>
      </w:r>
      <w:r w:rsidR="00134981" w:rsidRPr="001A3A23">
        <w:rPr>
          <w:rFonts w:eastAsia="OTNEJMQuadraat"/>
          <w:szCs w:val="24"/>
          <w:lang w:val="en-US" w:eastAsia="fi-FI"/>
        </w:rPr>
        <w:t>an</w:t>
      </w:r>
      <w:r w:rsidRPr="001A3A23">
        <w:rPr>
          <w:rFonts w:eastAsia="OTNEJMQuadraat"/>
          <w:szCs w:val="24"/>
          <w:lang w:val="en-US" w:eastAsia="fi-FI"/>
        </w:rPr>
        <w:t xml:space="preserve"> (</w:t>
      </w:r>
      <w:r w:rsidR="00134981" w:rsidRPr="001A3A23">
        <w:rPr>
          <w:rFonts w:eastAsia="OTNEJMQuadraat"/>
          <w:szCs w:val="24"/>
          <w:lang w:val="en-US" w:eastAsia="fi-FI"/>
        </w:rPr>
        <w:t>SD)</w:t>
      </w:r>
      <w:r w:rsidRPr="001A3A23">
        <w:rPr>
          <w:rFonts w:eastAsia="OTNEJMQuadraat"/>
          <w:szCs w:val="24"/>
          <w:lang w:val="en-US" w:eastAsia="fi-FI"/>
        </w:rPr>
        <w:t xml:space="preserve"> age</w:t>
      </w:r>
      <w:r w:rsidR="00B10E5A" w:rsidRPr="001A3A23">
        <w:rPr>
          <w:rFonts w:eastAsia="OTNEJMQuadraat"/>
          <w:szCs w:val="24"/>
          <w:lang w:val="en-US" w:eastAsia="fi-FI"/>
        </w:rPr>
        <w:t>s</w:t>
      </w:r>
      <w:r w:rsidRPr="001A3A23">
        <w:rPr>
          <w:rFonts w:eastAsia="OTNEJMQuadraat"/>
          <w:szCs w:val="24"/>
          <w:lang w:val="en-US" w:eastAsia="fi-FI"/>
        </w:rPr>
        <w:t xml:space="preserve"> of the infants at the time </w:t>
      </w:r>
      <w:r w:rsidR="00E43122">
        <w:rPr>
          <w:rFonts w:eastAsia="OTNEJMQuadraat"/>
          <w:szCs w:val="24"/>
          <w:lang w:val="en-US" w:eastAsia="fi-FI"/>
        </w:rPr>
        <w:t>of</w:t>
      </w:r>
      <w:r w:rsidR="00E43122" w:rsidRPr="001A3A23">
        <w:rPr>
          <w:rFonts w:eastAsia="OTNEJMQuadraat"/>
          <w:szCs w:val="24"/>
          <w:lang w:val="en-US" w:eastAsia="fi-FI"/>
        </w:rPr>
        <w:t xml:space="preserve"> </w:t>
      </w:r>
      <w:r w:rsidRPr="001A3A23">
        <w:rPr>
          <w:rFonts w:eastAsia="OTNEJMQuadraat"/>
          <w:szCs w:val="24"/>
          <w:lang w:val="en-US" w:eastAsia="fi-FI"/>
        </w:rPr>
        <w:t xml:space="preserve">study formula </w:t>
      </w:r>
      <w:r w:rsidR="00B10E5A" w:rsidRPr="001A3A23">
        <w:rPr>
          <w:rFonts w:eastAsia="OTNEJMQuadraat"/>
          <w:szCs w:val="24"/>
          <w:lang w:val="en-US" w:eastAsia="fi-FI"/>
        </w:rPr>
        <w:t>introduction were</w:t>
      </w:r>
      <w:r w:rsidRPr="001A3A23">
        <w:rPr>
          <w:rFonts w:eastAsia="OTNEJMQuadraat"/>
          <w:szCs w:val="24"/>
          <w:lang w:val="en-US" w:eastAsia="fi-FI"/>
        </w:rPr>
        <w:t xml:space="preserve"> </w:t>
      </w:r>
      <w:r w:rsidR="00134981" w:rsidRPr="001A3A23">
        <w:rPr>
          <w:rFonts w:eastAsia="OTNEJMQuadraat"/>
          <w:szCs w:val="24"/>
          <w:lang w:val="en-US" w:eastAsia="fi-FI"/>
        </w:rPr>
        <w:t>2.0 (</w:t>
      </w:r>
      <w:r w:rsidR="00F92660" w:rsidRPr="001A3A23">
        <w:rPr>
          <w:rFonts w:eastAsia="OTNEJMQuadraat"/>
          <w:szCs w:val="24"/>
          <w:lang w:val="en-US" w:eastAsia="fi-FI"/>
        </w:rPr>
        <w:t>SD 2.3</w:t>
      </w:r>
      <w:r w:rsidR="00134981" w:rsidRPr="001A3A23">
        <w:rPr>
          <w:rFonts w:eastAsia="OTNEJMQuadraat"/>
          <w:szCs w:val="24"/>
          <w:lang w:val="en-US" w:eastAsia="fi-FI"/>
        </w:rPr>
        <w:t>)</w:t>
      </w:r>
      <w:r w:rsidRPr="001A3A23">
        <w:rPr>
          <w:rFonts w:eastAsia="OTNEJMQuadraat"/>
          <w:szCs w:val="24"/>
          <w:lang w:val="en-US" w:eastAsia="fi-FI"/>
        </w:rPr>
        <w:t xml:space="preserve"> months in the hydrolysate group and </w:t>
      </w:r>
      <w:r w:rsidR="00134981" w:rsidRPr="001A3A23">
        <w:rPr>
          <w:rFonts w:eastAsia="OTNEJMQuadraat"/>
          <w:szCs w:val="24"/>
          <w:lang w:val="en-US" w:eastAsia="fi-FI"/>
        </w:rPr>
        <w:t>1.8 (</w:t>
      </w:r>
      <w:r w:rsidR="00F92660" w:rsidRPr="001A3A23">
        <w:rPr>
          <w:rFonts w:eastAsia="OTNEJMQuadraat"/>
          <w:szCs w:val="24"/>
          <w:lang w:val="en-US" w:eastAsia="fi-FI"/>
        </w:rPr>
        <w:t>SD 2.2</w:t>
      </w:r>
      <w:r w:rsidR="00E21F3A">
        <w:rPr>
          <w:rFonts w:eastAsia="OTNEJMQuadraat"/>
          <w:szCs w:val="24"/>
          <w:lang w:val="en-US" w:eastAsia="fi-FI"/>
        </w:rPr>
        <w:t xml:space="preserve">; </w:t>
      </w:r>
      <w:r w:rsidR="00E21F3A" w:rsidRPr="00A542AB">
        <w:rPr>
          <w:rFonts w:eastAsia="OTNEJMQuadraat"/>
          <w:szCs w:val="24"/>
          <w:lang w:val="en-US" w:eastAsia="fi-FI"/>
        </w:rPr>
        <w:t xml:space="preserve">difference 0.2 months, 95% CI </w:t>
      </w:r>
      <w:r w:rsidR="00AB1F75" w:rsidRPr="00A542AB">
        <w:rPr>
          <w:rFonts w:eastAsia="OTNEJMQuadraat"/>
          <w:szCs w:val="24"/>
          <w:lang w:val="en-US" w:eastAsia="fi-FI"/>
        </w:rPr>
        <w:t>0</w:t>
      </w:r>
      <w:r w:rsidR="00F94C4E" w:rsidRPr="00A542AB">
        <w:rPr>
          <w:rFonts w:eastAsia="OTNEJMQuadraat"/>
          <w:szCs w:val="24"/>
          <w:lang w:val="en-US" w:eastAsia="fi-FI"/>
        </w:rPr>
        <w:t xml:space="preserve"> </w:t>
      </w:r>
      <w:r w:rsidR="00B04136" w:rsidRPr="00A542AB">
        <w:rPr>
          <w:rFonts w:eastAsia="OTNEJMQuadraat"/>
          <w:szCs w:val="24"/>
          <w:lang w:val="en-US" w:eastAsia="fi-FI"/>
        </w:rPr>
        <w:t>to</w:t>
      </w:r>
      <w:r w:rsidR="00F94C4E" w:rsidRPr="00A542AB">
        <w:rPr>
          <w:rFonts w:eastAsia="OTNEJMQuadraat"/>
          <w:szCs w:val="24"/>
          <w:lang w:val="en-US" w:eastAsia="fi-FI"/>
        </w:rPr>
        <w:t xml:space="preserve"> </w:t>
      </w:r>
      <w:r w:rsidR="00AB1F75" w:rsidRPr="00A542AB">
        <w:rPr>
          <w:rFonts w:eastAsia="OTNEJMQuadraat"/>
          <w:szCs w:val="24"/>
          <w:lang w:val="en-US" w:eastAsia="fi-FI"/>
        </w:rPr>
        <w:t>0.42</w:t>
      </w:r>
      <w:r w:rsidR="00134981" w:rsidRPr="00A542AB">
        <w:rPr>
          <w:rFonts w:eastAsia="OTNEJMQuadraat"/>
          <w:szCs w:val="24"/>
          <w:lang w:val="en-US" w:eastAsia="fi-FI"/>
        </w:rPr>
        <w:t>)</w:t>
      </w:r>
      <w:r w:rsidRPr="001A3A23">
        <w:rPr>
          <w:rFonts w:eastAsia="OTNEJMQuadraat"/>
          <w:szCs w:val="24"/>
          <w:lang w:val="en-US" w:eastAsia="fi-FI"/>
        </w:rPr>
        <w:t xml:space="preserve"> months in the control group (</w:t>
      </w:r>
      <w:r w:rsidRPr="001A3A23">
        <w:rPr>
          <w:rFonts w:eastAsia="OTNEJMQuadraat"/>
          <w:i/>
          <w:szCs w:val="24"/>
          <w:lang w:val="en-US" w:eastAsia="fi-FI"/>
        </w:rPr>
        <w:t>P</w:t>
      </w:r>
      <w:r w:rsidRPr="001A3A23">
        <w:rPr>
          <w:rFonts w:eastAsia="OTNEJMQuadraat"/>
          <w:szCs w:val="24"/>
          <w:lang w:val="en-US" w:eastAsia="fi-FI"/>
        </w:rPr>
        <w:t xml:space="preserve"> = </w:t>
      </w:r>
      <w:r w:rsidR="00134981" w:rsidRPr="001A3A23">
        <w:rPr>
          <w:rFonts w:eastAsia="OTNEJMQuadraat"/>
          <w:szCs w:val="24"/>
          <w:lang w:val="en-US" w:eastAsia="fi-FI"/>
        </w:rPr>
        <w:t>.05</w:t>
      </w:r>
      <w:r w:rsidRPr="001A3A23">
        <w:rPr>
          <w:rFonts w:eastAsia="OTNEJMQuadraat"/>
          <w:szCs w:val="24"/>
          <w:lang w:val="en-US" w:eastAsia="fi-FI"/>
        </w:rPr>
        <w:t>). The me</w:t>
      </w:r>
      <w:r w:rsidR="00134981" w:rsidRPr="001A3A23">
        <w:rPr>
          <w:rFonts w:eastAsia="OTNEJMQuadraat"/>
          <w:szCs w:val="24"/>
          <w:lang w:val="en-US" w:eastAsia="fi-FI"/>
        </w:rPr>
        <w:t xml:space="preserve">an </w:t>
      </w:r>
      <w:r w:rsidRPr="001A3A23">
        <w:rPr>
          <w:rFonts w:eastAsia="OTNEJMQuadraat"/>
          <w:szCs w:val="24"/>
          <w:lang w:val="en-US" w:eastAsia="fi-FI"/>
        </w:rPr>
        <w:t xml:space="preserve">duration of study-formula feeding was </w:t>
      </w:r>
      <w:r w:rsidR="00134981" w:rsidRPr="001A3A23">
        <w:rPr>
          <w:rFonts w:eastAsia="OTNEJMQuadraat"/>
          <w:szCs w:val="24"/>
          <w:lang w:val="en-US" w:eastAsia="fi-FI"/>
        </w:rPr>
        <w:t>10.2 (</w:t>
      </w:r>
      <w:r w:rsidR="001A3A23" w:rsidRPr="001A3A23">
        <w:rPr>
          <w:rFonts w:eastAsia="OTNEJMQuadraat"/>
          <w:szCs w:val="24"/>
          <w:lang w:val="en-US" w:eastAsia="fi-FI"/>
        </w:rPr>
        <w:t>SD 9.3</w:t>
      </w:r>
      <w:r w:rsidR="00134981" w:rsidRPr="001A3A23">
        <w:rPr>
          <w:rFonts w:eastAsia="OTNEJMQuadraat"/>
          <w:szCs w:val="24"/>
          <w:lang w:val="en-US" w:eastAsia="fi-FI"/>
        </w:rPr>
        <w:t>) weeks</w:t>
      </w:r>
      <w:r w:rsidRPr="001A3A23">
        <w:rPr>
          <w:rFonts w:eastAsia="OTNEJMQuadraat"/>
          <w:szCs w:val="24"/>
          <w:lang w:val="en-US" w:eastAsia="fi-FI"/>
        </w:rPr>
        <w:t xml:space="preserve"> in the casein hydrolysate group and </w:t>
      </w:r>
      <w:r w:rsidR="00134981" w:rsidRPr="001A3A23">
        <w:rPr>
          <w:rFonts w:eastAsia="OTNEJMQuadraat"/>
          <w:szCs w:val="24"/>
          <w:lang w:val="en-US" w:eastAsia="fi-FI"/>
        </w:rPr>
        <w:t>11.7 (</w:t>
      </w:r>
      <w:r w:rsidR="001A3A23" w:rsidRPr="001A3A23">
        <w:rPr>
          <w:rFonts w:eastAsia="OTNEJMQuadraat"/>
          <w:szCs w:val="24"/>
          <w:lang w:val="en-US" w:eastAsia="fi-FI"/>
        </w:rPr>
        <w:t>SD 9.7</w:t>
      </w:r>
      <w:r w:rsidR="00134981" w:rsidRPr="001A3A23">
        <w:rPr>
          <w:rFonts w:eastAsia="OTNEJMQuadraat"/>
          <w:szCs w:val="24"/>
          <w:lang w:val="en-US" w:eastAsia="fi-FI"/>
        </w:rPr>
        <w:t>) weeks</w:t>
      </w:r>
      <w:r w:rsidRPr="001A3A23">
        <w:rPr>
          <w:rFonts w:eastAsia="OTNEJMQuadraat"/>
          <w:szCs w:val="24"/>
          <w:lang w:val="en-US" w:eastAsia="fi-FI"/>
        </w:rPr>
        <w:t xml:space="preserve"> in the control group (</w:t>
      </w:r>
      <w:r w:rsidR="00F11859" w:rsidRPr="00A542AB">
        <w:rPr>
          <w:rFonts w:eastAsia="OTNEJMQuadraat"/>
          <w:szCs w:val="24"/>
          <w:lang w:val="en-US" w:eastAsia="fi-FI"/>
        </w:rPr>
        <w:t xml:space="preserve">difference 1.5 weeks, 95% CI </w:t>
      </w:r>
      <w:r w:rsidR="00AB1F75" w:rsidRPr="00A542AB">
        <w:rPr>
          <w:rFonts w:eastAsia="OTNEJMQuadraat"/>
          <w:szCs w:val="24"/>
          <w:lang w:val="en-US" w:eastAsia="fi-FI"/>
        </w:rPr>
        <w:t>0.7</w:t>
      </w:r>
      <w:r w:rsidR="00F94C4E" w:rsidRPr="00A542AB">
        <w:rPr>
          <w:rFonts w:eastAsia="OTNEJMQuadraat"/>
          <w:szCs w:val="24"/>
          <w:lang w:val="en-US" w:eastAsia="fi-FI"/>
        </w:rPr>
        <w:t xml:space="preserve"> </w:t>
      </w:r>
      <w:r w:rsidR="00B04136" w:rsidRPr="00A542AB">
        <w:rPr>
          <w:rFonts w:eastAsia="OTNEJMQuadraat"/>
          <w:szCs w:val="24"/>
          <w:lang w:val="en-US" w:eastAsia="fi-FI"/>
        </w:rPr>
        <w:t>to</w:t>
      </w:r>
      <w:r w:rsidR="00F94C4E" w:rsidRPr="00A542AB">
        <w:rPr>
          <w:rFonts w:eastAsia="OTNEJMQuadraat"/>
          <w:szCs w:val="24"/>
          <w:lang w:val="en-US" w:eastAsia="fi-FI"/>
        </w:rPr>
        <w:t xml:space="preserve"> </w:t>
      </w:r>
      <w:r w:rsidR="00AB1F75" w:rsidRPr="00A542AB">
        <w:rPr>
          <w:rFonts w:eastAsia="OTNEJMQuadraat"/>
          <w:szCs w:val="24"/>
          <w:lang w:val="en-US" w:eastAsia="fi-FI"/>
        </w:rPr>
        <w:t>2.3)</w:t>
      </w:r>
      <w:r w:rsidR="00F11859" w:rsidRPr="00A542AB">
        <w:rPr>
          <w:rFonts w:eastAsia="OTNEJMQuadraat"/>
          <w:szCs w:val="24"/>
          <w:lang w:val="en-US" w:eastAsia="fi-FI"/>
        </w:rPr>
        <w:t>;</w:t>
      </w:r>
      <w:r w:rsidR="00F11859">
        <w:rPr>
          <w:rFonts w:eastAsia="OTNEJMQuadraat"/>
          <w:szCs w:val="24"/>
          <w:lang w:val="en-US" w:eastAsia="fi-FI"/>
        </w:rPr>
        <w:t xml:space="preserve"> </w:t>
      </w:r>
      <w:r w:rsidRPr="001A3A23">
        <w:rPr>
          <w:rFonts w:eastAsia="OTNEJMQuadraat"/>
          <w:i/>
          <w:szCs w:val="24"/>
          <w:lang w:val="en-US" w:eastAsia="fi-FI"/>
        </w:rPr>
        <w:t xml:space="preserve">P </w:t>
      </w:r>
      <w:r w:rsidR="00134981" w:rsidRPr="001A3A23">
        <w:rPr>
          <w:rFonts w:eastAsia="OTNEJMQuadraat"/>
          <w:szCs w:val="24"/>
          <w:lang w:val="en-US" w:eastAsia="fi-FI"/>
        </w:rPr>
        <w:t>&lt; .001</w:t>
      </w:r>
      <w:r w:rsidRPr="001A3A23">
        <w:rPr>
          <w:rFonts w:eastAsia="OTNEJMQuadraat"/>
          <w:szCs w:val="24"/>
          <w:lang w:val="en-US" w:eastAsia="fi-FI"/>
        </w:rPr>
        <w:t>).</w:t>
      </w:r>
      <w:r w:rsidR="007F49C1" w:rsidRPr="001A3A23">
        <w:rPr>
          <w:rFonts w:eastAsia="OTNEJMQuadraat"/>
          <w:szCs w:val="24"/>
          <w:lang w:val="en-US" w:eastAsia="fi-FI"/>
        </w:rPr>
        <w:t xml:space="preserve"> </w:t>
      </w:r>
      <w:r w:rsidR="00187C81">
        <w:rPr>
          <w:rFonts w:eastAsia="OTNEJMQuadraat"/>
          <w:szCs w:val="24"/>
          <w:lang w:val="en-US" w:eastAsia="fi-FI"/>
        </w:rPr>
        <w:t>As previously reported, t</w:t>
      </w:r>
      <w:r w:rsidR="005606B1" w:rsidRPr="001A3A23">
        <w:rPr>
          <w:rFonts w:eastAsia="OTNEJMQuadraat"/>
          <w:szCs w:val="24"/>
          <w:lang w:val="en-US" w:eastAsia="fi-FI"/>
        </w:rPr>
        <w:t xml:space="preserve">he analysis of cow’s milk antibodies confirmed that the families </w:t>
      </w:r>
      <w:r w:rsidR="001B68C2">
        <w:rPr>
          <w:rFonts w:eastAsia="OTNEJMQuadraat"/>
          <w:szCs w:val="24"/>
          <w:lang w:val="en-US" w:eastAsia="fi-FI"/>
        </w:rPr>
        <w:t>adhered</w:t>
      </w:r>
      <w:r w:rsidR="005606B1" w:rsidRPr="001A3A23">
        <w:rPr>
          <w:rFonts w:eastAsia="OTNEJMQuadraat"/>
          <w:szCs w:val="24"/>
          <w:lang w:val="en-US" w:eastAsia="fi-FI"/>
        </w:rPr>
        <w:t xml:space="preserve"> well </w:t>
      </w:r>
      <w:r w:rsidR="001B68C2">
        <w:rPr>
          <w:rFonts w:eastAsia="OTNEJMQuadraat"/>
          <w:szCs w:val="24"/>
          <w:lang w:val="en-US" w:eastAsia="fi-FI"/>
        </w:rPr>
        <w:t>to</w:t>
      </w:r>
      <w:r w:rsidR="005606B1" w:rsidRPr="001A3A23">
        <w:rPr>
          <w:rFonts w:eastAsia="OTNEJMQuadraat"/>
          <w:szCs w:val="24"/>
          <w:lang w:val="en-US" w:eastAsia="fi-FI"/>
        </w:rPr>
        <w:t xml:space="preserve"> the dietary intervention </w:t>
      </w:r>
      <w:r w:rsidR="0087344A" w:rsidRPr="001A3A23">
        <w:rPr>
          <w:rFonts w:eastAsia="OTNEJMQuadraat"/>
          <w:szCs w:val="24"/>
          <w:lang w:val="en-US" w:eastAsia="fi-FI"/>
        </w:rPr>
        <w:t xml:space="preserve">resulting in conspicuous differences in the antibody levels between the </w:t>
      </w:r>
      <w:r w:rsidR="007F49C1" w:rsidRPr="001A3A23">
        <w:rPr>
          <w:rFonts w:eastAsia="OTNEJMQuadraat"/>
          <w:szCs w:val="24"/>
          <w:lang w:val="en-US" w:eastAsia="fi-FI"/>
        </w:rPr>
        <w:t xml:space="preserve">treatment </w:t>
      </w:r>
      <w:r w:rsidR="0087344A" w:rsidRPr="001A3A23">
        <w:rPr>
          <w:rFonts w:eastAsia="OTNEJMQuadraat"/>
          <w:szCs w:val="24"/>
          <w:lang w:val="en-US" w:eastAsia="fi-FI"/>
        </w:rPr>
        <w:t>groups</w:t>
      </w:r>
      <w:r w:rsidR="00DB4223">
        <w:rPr>
          <w:rFonts w:eastAsia="OTNEJMQuadraat"/>
          <w:szCs w:val="24"/>
          <w:lang w:val="en-US" w:eastAsia="fi-FI"/>
        </w:rPr>
        <w:t>.</w:t>
      </w:r>
      <w:r w:rsidR="00DB4223" w:rsidRPr="00DB4223">
        <w:rPr>
          <w:rFonts w:eastAsia="OTNEJMQuadraat"/>
          <w:szCs w:val="24"/>
          <w:vertAlign w:val="superscript"/>
          <w:lang w:val="en-US" w:eastAsia="fi-FI"/>
        </w:rPr>
        <w:t>13</w:t>
      </w:r>
    </w:p>
    <w:p w:rsidR="00A542AB" w:rsidRDefault="00A542AB">
      <w:pPr>
        <w:widowControl/>
        <w:rPr>
          <w:b/>
          <w:lang w:val="en-US"/>
        </w:rPr>
      </w:pPr>
      <w:r>
        <w:rPr>
          <w:b/>
          <w:lang w:val="en-US"/>
        </w:rPr>
        <w:lastRenderedPageBreak/>
        <w:br w:type="page"/>
      </w:r>
    </w:p>
    <w:p w:rsidR="00137457" w:rsidRDefault="005D14DC" w:rsidP="00587E16">
      <w:pPr>
        <w:pStyle w:val="BodyText"/>
        <w:tabs>
          <w:tab w:val="left" w:pos="284"/>
          <w:tab w:val="left" w:pos="709"/>
        </w:tabs>
        <w:spacing w:before="0" w:line="480" w:lineRule="auto"/>
        <w:rPr>
          <w:b/>
          <w:lang w:val="en-US"/>
        </w:rPr>
      </w:pPr>
      <w:r>
        <w:rPr>
          <w:b/>
          <w:lang w:val="en-US"/>
        </w:rPr>
        <w:lastRenderedPageBreak/>
        <w:t xml:space="preserve">Progression to </w:t>
      </w:r>
      <w:r w:rsidR="000E4F91">
        <w:rPr>
          <w:b/>
          <w:lang w:val="en-US"/>
        </w:rPr>
        <w:t>D</w:t>
      </w:r>
      <w:r>
        <w:rPr>
          <w:b/>
          <w:lang w:val="en-US"/>
        </w:rPr>
        <w:t>iabetes</w:t>
      </w:r>
    </w:p>
    <w:p w:rsidR="00BA006A" w:rsidRPr="00137457" w:rsidRDefault="00137457" w:rsidP="00587E16">
      <w:pPr>
        <w:pStyle w:val="BodyText"/>
        <w:tabs>
          <w:tab w:val="left" w:pos="284"/>
          <w:tab w:val="left" w:pos="709"/>
        </w:tabs>
        <w:spacing w:before="0" w:line="480" w:lineRule="auto"/>
        <w:rPr>
          <w:lang w:val="en-US"/>
        </w:rPr>
      </w:pPr>
      <w:r>
        <w:rPr>
          <w:lang w:val="en-US"/>
        </w:rPr>
        <w:t>The me</w:t>
      </w:r>
      <w:r w:rsidR="000E4F91">
        <w:rPr>
          <w:lang w:val="en-US"/>
        </w:rPr>
        <w:t>d</w:t>
      </w:r>
      <w:r w:rsidR="00AB04BF">
        <w:rPr>
          <w:lang w:val="en-US"/>
        </w:rPr>
        <w:t>i</w:t>
      </w:r>
      <w:r>
        <w:rPr>
          <w:lang w:val="en-US"/>
        </w:rPr>
        <w:t xml:space="preserve">an age at initial seroconversion was </w:t>
      </w:r>
      <w:r w:rsidR="003359F4">
        <w:rPr>
          <w:lang w:val="en-US"/>
        </w:rPr>
        <w:t>1.6</w:t>
      </w:r>
      <w:r w:rsidR="005B4744">
        <w:rPr>
          <w:lang w:val="en-US"/>
        </w:rPr>
        <w:t xml:space="preserve"> </w:t>
      </w:r>
      <w:r w:rsidRPr="003359F4">
        <w:rPr>
          <w:lang w:val="en-US"/>
        </w:rPr>
        <w:t>(</w:t>
      </w:r>
      <w:r w:rsidR="00F11859" w:rsidRPr="00A542AB">
        <w:rPr>
          <w:lang w:val="en-US"/>
        </w:rPr>
        <w:t xml:space="preserve">IQR </w:t>
      </w:r>
      <w:r w:rsidR="00AB1F75">
        <w:rPr>
          <w:lang w:val="en-US"/>
        </w:rPr>
        <w:t>2.0</w:t>
      </w:r>
      <w:r w:rsidRPr="003359F4">
        <w:rPr>
          <w:lang w:val="en-US"/>
        </w:rPr>
        <w:t>) years</w:t>
      </w:r>
      <w:r>
        <w:rPr>
          <w:lang w:val="en-US"/>
        </w:rPr>
        <w:t xml:space="preserve"> in the </w:t>
      </w:r>
      <w:r w:rsidR="00F95535">
        <w:rPr>
          <w:lang w:val="en-US"/>
        </w:rPr>
        <w:t>casein hydrolysate</w:t>
      </w:r>
      <w:r>
        <w:rPr>
          <w:lang w:val="en-US"/>
        </w:rPr>
        <w:t xml:space="preserve"> group</w:t>
      </w:r>
      <w:r w:rsidR="005D14DC">
        <w:rPr>
          <w:lang w:val="en-US"/>
        </w:rPr>
        <w:t xml:space="preserve"> among those who progressed to clinical diabetes</w:t>
      </w:r>
      <w:r>
        <w:rPr>
          <w:lang w:val="en-US"/>
        </w:rPr>
        <w:t>, wher</w:t>
      </w:r>
      <w:r w:rsidR="005D14DC">
        <w:rPr>
          <w:lang w:val="en-US"/>
        </w:rPr>
        <w:t>e</w:t>
      </w:r>
      <w:r>
        <w:rPr>
          <w:lang w:val="en-US"/>
        </w:rPr>
        <w:t xml:space="preserve">as it was </w:t>
      </w:r>
      <w:r w:rsidR="003359F4">
        <w:rPr>
          <w:lang w:val="en-US"/>
        </w:rPr>
        <w:t>1.</w:t>
      </w:r>
      <w:r w:rsidR="003359F4" w:rsidRPr="007D026E">
        <w:rPr>
          <w:lang w:val="en-US"/>
        </w:rPr>
        <w:t>5</w:t>
      </w:r>
      <w:r w:rsidR="00F11859">
        <w:rPr>
          <w:lang w:val="en-US"/>
        </w:rPr>
        <w:t xml:space="preserve"> </w:t>
      </w:r>
      <w:r w:rsidRPr="007D026E">
        <w:rPr>
          <w:lang w:val="en-US"/>
        </w:rPr>
        <w:t>(</w:t>
      </w:r>
      <w:r w:rsidR="00F11859" w:rsidRPr="00A542AB">
        <w:rPr>
          <w:lang w:val="en-US"/>
        </w:rPr>
        <w:t xml:space="preserve">IQR </w:t>
      </w:r>
      <w:r w:rsidR="00AB1F75" w:rsidRPr="00A542AB">
        <w:rPr>
          <w:lang w:val="en-US"/>
        </w:rPr>
        <w:t>2.0</w:t>
      </w:r>
      <w:r w:rsidRPr="00A542AB">
        <w:rPr>
          <w:lang w:val="en-US"/>
        </w:rPr>
        <w:t>;</w:t>
      </w:r>
      <w:r w:rsidRPr="007D026E">
        <w:rPr>
          <w:lang w:val="en-US"/>
        </w:rPr>
        <w:t xml:space="preserve"> </w:t>
      </w:r>
      <w:r w:rsidRPr="007D026E">
        <w:rPr>
          <w:i/>
          <w:lang w:val="en-US"/>
        </w:rPr>
        <w:t>P</w:t>
      </w:r>
      <w:r w:rsidRPr="007D026E">
        <w:rPr>
          <w:lang w:val="en-US"/>
        </w:rPr>
        <w:t xml:space="preserve"> = </w:t>
      </w:r>
      <w:r w:rsidR="007D026E" w:rsidRPr="007D026E">
        <w:rPr>
          <w:lang w:val="en-US"/>
        </w:rPr>
        <w:t>.38</w:t>
      </w:r>
      <w:r w:rsidRPr="007D026E">
        <w:rPr>
          <w:lang w:val="en-US"/>
        </w:rPr>
        <w:t>) years</w:t>
      </w:r>
      <w:r>
        <w:rPr>
          <w:lang w:val="en-US"/>
        </w:rPr>
        <w:t xml:space="preserve"> </w:t>
      </w:r>
      <w:r w:rsidR="005D14DC">
        <w:rPr>
          <w:lang w:val="en-US"/>
        </w:rPr>
        <w:t xml:space="preserve">among the progressors </w:t>
      </w:r>
      <w:r>
        <w:rPr>
          <w:lang w:val="en-US"/>
        </w:rPr>
        <w:t xml:space="preserve">in the control group. The mean duration from seroconversion to clinical diabetes was </w:t>
      </w:r>
      <w:r w:rsidR="00833FFE">
        <w:rPr>
          <w:lang w:val="en-US"/>
        </w:rPr>
        <w:t>4.1</w:t>
      </w:r>
      <w:r w:rsidRPr="00087FA1">
        <w:rPr>
          <w:lang w:val="en-US"/>
        </w:rPr>
        <w:t xml:space="preserve"> (</w:t>
      </w:r>
      <w:r w:rsidR="00A83BF8" w:rsidRPr="00A542AB">
        <w:rPr>
          <w:lang w:val="en-US"/>
        </w:rPr>
        <w:t xml:space="preserve">median </w:t>
      </w:r>
      <w:r w:rsidR="00833FFE" w:rsidRPr="00A542AB">
        <w:rPr>
          <w:lang w:val="en-US"/>
        </w:rPr>
        <w:t>3.5</w:t>
      </w:r>
      <w:r w:rsidR="00A83BF8" w:rsidRPr="00A542AB">
        <w:rPr>
          <w:lang w:val="en-US"/>
        </w:rPr>
        <w:t xml:space="preserve"> years, IQR </w:t>
      </w:r>
      <w:r w:rsidR="00833FFE" w:rsidRPr="00A542AB">
        <w:rPr>
          <w:lang w:val="en-US"/>
        </w:rPr>
        <w:t>5.2</w:t>
      </w:r>
      <w:r w:rsidRPr="00087FA1">
        <w:rPr>
          <w:lang w:val="en-US"/>
        </w:rPr>
        <w:t>) years</w:t>
      </w:r>
      <w:r>
        <w:rPr>
          <w:lang w:val="en-US"/>
        </w:rPr>
        <w:t xml:space="preserve"> in the casein hydrolysate group and </w:t>
      </w:r>
      <w:r w:rsidR="00833FFE">
        <w:rPr>
          <w:lang w:val="en-US"/>
        </w:rPr>
        <w:t>3.9</w:t>
      </w:r>
      <w:r w:rsidRPr="00087FA1">
        <w:rPr>
          <w:lang w:val="en-US"/>
        </w:rPr>
        <w:t xml:space="preserve"> (</w:t>
      </w:r>
      <w:r w:rsidR="00A83BF8" w:rsidRPr="00A542AB">
        <w:rPr>
          <w:lang w:val="en-US"/>
        </w:rPr>
        <w:t xml:space="preserve">median </w:t>
      </w:r>
      <w:r w:rsidR="00833FFE" w:rsidRPr="00A542AB">
        <w:rPr>
          <w:lang w:val="en-US"/>
        </w:rPr>
        <w:t>3.1</w:t>
      </w:r>
      <w:r w:rsidR="00A83BF8" w:rsidRPr="00A542AB">
        <w:rPr>
          <w:lang w:val="en-US"/>
        </w:rPr>
        <w:t xml:space="preserve"> years, IQR </w:t>
      </w:r>
      <w:r w:rsidR="00833FFE" w:rsidRPr="00A542AB">
        <w:rPr>
          <w:lang w:val="en-US"/>
        </w:rPr>
        <w:t>5.1</w:t>
      </w:r>
      <w:r w:rsidR="00A83BF8" w:rsidRPr="00A542AB">
        <w:rPr>
          <w:lang w:val="en-US"/>
        </w:rPr>
        <w:t xml:space="preserve">, difference 0.2 years, 95% CI </w:t>
      </w:r>
      <w:r w:rsidR="00833FFE" w:rsidRPr="00A542AB">
        <w:rPr>
          <w:lang w:val="en-US"/>
        </w:rPr>
        <w:t>-0.80</w:t>
      </w:r>
      <w:r w:rsidR="00F94C4E" w:rsidRPr="00A542AB">
        <w:rPr>
          <w:lang w:val="en-US"/>
        </w:rPr>
        <w:t xml:space="preserve"> </w:t>
      </w:r>
      <w:r w:rsidR="00B04136" w:rsidRPr="00A542AB">
        <w:rPr>
          <w:lang w:val="en-US"/>
        </w:rPr>
        <w:t>to</w:t>
      </w:r>
      <w:r w:rsidR="00F94C4E" w:rsidRPr="00A542AB">
        <w:rPr>
          <w:lang w:val="en-US"/>
        </w:rPr>
        <w:t xml:space="preserve"> </w:t>
      </w:r>
      <w:r w:rsidR="00833FFE" w:rsidRPr="00A542AB">
        <w:rPr>
          <w:lang w:val="en-US"/>
        </w:rPr>
        <w:t>1.1</w:t>
      </w:r>
      <w:r w:rsidRPr="00A542AB">
        <w:rPr>
          <w:lang w:val="en-US"/>
        </w:rPr>
        <w:t>;</w:t>
      </w:r>
      <w:r w:rsidRPr="00087FA1">
        <w:rPr>
          <w:lang w:val="en-US"/>
        </w:rPr>
        <w:t xml:space="preserve"> </w:t>
      </w:r>
      <w:r w:rsidRPr="00087FA1">
        <w:rPr>
          <w:i/>
          <w:lang w:val="en-US"/>
        </w:rPr>
        <w:t>P</w:t>
      </w:r>
      <w:r w:rsidRPr="00087FA1">
        <w:rPr>
          <w:lang w:val="en-US"/>
        </w:rPr>
        <w:t xml:space="preserve"> = .</w:t>
      </w:r>
      <w:r w:rsidR="00833FFE">
        <w:rPr>
          <w:lang w:val="en-US"/>
        </w:rPr>
        <w:t>76</w:t>
      </w:r>
      <w:r w:rsidRPr="00087FA1">
        <w:rPr>
          <w:lang w:val="en-US"/>
        </w:rPr>
        <w:t>)</w:t>
      </w:r>
      <w:r w:rsidR="00A93180">
        <w:rPr>
          <w:lang w:val="en-US"/>
        </w:rPr>
        <w:t xml:space="preserve"> y</w:t>
      </w:r>
      <w:r>
        <w:rPr>
          <w:lang w:val="en-US"/>
        </w:rPr>
        <w:t>ears in the control group.</w:t>
      </w:r>
      <w:r w:rsidR="00BA006A">
        <w:rPr>
          <w:lang w:val="en-US"/>
        </w:rPr>
        <w:t xml:space="preserve"> </w:t>
      </w:r>
      <w:r w:rsidR="000E4F91">
        <w:rPr>
          <w:lang w:val="en-US"/>
        </w:rPr>
        <w:t xml:space="preserve">The maximum frequency of specific autoantibodies during the preclinical period is shown in </w:t>
      </w:r>
      <w:r w:rsidR="000E4F91" w:rsidRPr="000E4F91">
        <w:rPr>
          <w:b/>
          <w:lang w:val="en-US"/>
        </w:rPr>
        <w:t>Table 1</w:t>
      </w:r>
      <w:r w:rsidR="000E4F91">
        <w:rPr>
          <w:lang w:val="en-US"/>
        </w:rPr>
        <w:t xml:space="preserve">. </w:t>
      </w:r>
      <w:r w:rsidR="00D9675B">
        <w:rPr>
          <w:lang w:val="en-US"/>
        </w:rPr>
        <w:t xml:space="preserve">Five children (5.5%) in the </w:t>
      </w:r>
      <w:r w:rsidR="00F95535">
        <w:rPr>
          <w:lang w:val="en-US"/>
        </w:rPr>
        <w:t>casein hydrolysate</w:t>
      </w:r>
      <w:r w:rsidR="00D9675B">
        <w:rPr>
          <w:lang w:val="en-US"/>
        </w:rPr>
        <w:t xml:space="preserve"> group and six (7.3%; </w:t>
      </w:r>
      <w:r w:rsidR="00D9675B" w:rsidRPr="00BA006A">
        <w:rPr>
          <w:i/>
          <w:lang w:val="en-US"/>
        </w:rPr>
        <w:t>P</w:t>
      </w:r>
      <w:r w:rsidR="00D9675B">
        <w:rPr>
          <w:lang w:val="en-US"/>
        </w:rPr>
        <w:t xml:space="preserve"> = .62) in the control group had no detectable autoantibodies before the diagnosis of diabetes. A</w:t>
      </w:r>
      <w:r w:rsidR="005D14DC">
        <w:rPr>
          <w:lang w:val="en-US"/>
        </w:rPr>
        <w:t xml:space="preserve">t diagnosis the number of autoantibody negative participants had </w:t>
      </w:r>
      <w:r w:rsidR="005D14DC">
        <w:rPr>
          <w:lang w:val="en-US"/>
        </w:rPr>
        <w:lastRenderedPageBreak/>
        <w:t xml:space="preserve">dropped to four (4.4%) and </w:t>
      </w:r>
      <w:r w:rsidR="00FB0CDB">
        <w:rPr>
          <w:lang w:val="en-US"/>
        </w:rPr>
        <w:t>five</w:t>
      </w:r>
      <w:r w:rsidR="005D14DC">
        <w:rPr>
          <w:lang w:val="en-US"/>
        </w:rPr>
        <w:t xml:space="preserve"> (6.1</w:t>
      </w:r>
      <w:r w:rsidR="005D14DC" w:rsidRPr="00A542AB">
        <w:rPr>
          <w:lang w:val="en-US"/>
        </w:rPr>
        <w:t>%</w:t>
      </w:r>
      <w:r w:rsidR="00A83BF8" w:rsidRPr="00A542AB">
        <w:rPr>
          <w:lang w:val="en-US"/>
        </w:rPr>
        <w:t>, difference 1.7%; 95</w:t>
      </w:r>
      <w:r w:rsidR="00A542AB">
        <w:rPr>
          <w:lang w:val="en-US"/>
        </w:rPr>
        <w:t>%</w:t>
      </w:r>
      <w:r w:rsidR="00A83BF8" w:rsidRPr="00A542AB">
        <w:rPr>
          <w:lang w:val="en-US"/>
        </w:rPr>
        <w:t xml:space="preserve"> CI </w:t>
      </w:r>
      <w:r w:rsidR="00F94C4E" w:rsidRPr="00A542AB">
        <w:rPr>
          <w:lang w:val="en-US"/>
        </w:rPr>
        <w:t xml:space="preserve">-6.4 </w:t>
      </w:r>
      <w:r w:rsidR="00B04136" w:rsidRPr="00A542AB">
        <w:rPr>
          <w:lang w:val="en-US"/>
        </w:rPr>
        <w:t>to</w:t>
      </w:r>
      <w:r w:rsidR="00F94C4E" w:rsidRPr="00A542AB">
        <w:rPr>
          <w:lang w:val="en-US"/>
        </w:rPr>
        <w:t xml:space="preserve"> 10.4</w:t>
      </w:r>
      <w:r w:rsidR="00A83BF8" w:rsidRPr="00A542AB">
        <w:rPr>
          <w:lang w:val="en-US"/>
        </w:rPr>
        <w:t>%</w:t>
      </w:r>
      <w:r w:rsidR="005D14DC" w:rsidRPr="00A542AB">
        <w:rPr>
          <w:lang w:val="en-US"/>
        </w:rPr>
        <w:t>),</w:t>
      </w:r>
      <w:r w:rsidR="005D14DC">
        <w:rPr>
          <w:lang w:val="en-US"/>
        </w:rPr>
        <w:t xml:space="preserve"> respectively.</w:t>
      </w:r>
      <w:r w:rsidR="00BA006A">
        <w:rPr>
          <w:lang w:val="en-US"/>
        </w:rPr>
        <w:t xml:space="preserve"> </w:t>
      </w:r>
    </w:p>
    <w:p w:rsidR="00F32035" w:rsidRPr="00B344A3" w:rsidRDefault="000E4F91" w:rsidP="00587E16">
      <w:pPr>
        <w:pStyle w:val="BodyText"/>
        <w:tabs>
          <w:tab w:val="left" w:pos="284"/>
          <w:tab w:val="left" w:pos="709"/>
        </w:tabs>
        <w:spacing w:line="480" w:lineRule="auto"/>
        <w:rPr>
          <w:b/>
          <w:lang w:val="en-US"/>
        </w:rPr>
      </w:pPr>
      <w:r>
        <w:rPr>
          <w:b/>
          <w:lang w:val="en-US"/>
        </w:rPr>
        <w:t>D</w:t>
      </w:r>
      <w:r w:rsidR="00E3742D" w:rsidRPr="001A3A23">
        <w:rPr>
          <w:b/>
          <w:lang w:val="en-US"/>
        </w:rPr>
        <w:t>iabetes</w:t>
      </w:r>
    </w:p>
    <w:p w:rsidR="00F067E5" w:rsidRDefault="00C9443C" w:rsidP="00587E16">
      <w:pPr>
        <w:widowControl/>
        <w:tabs>
          <w:tab w:val="left" w:pos="284"/>
          <w:tab w:val="left" w:pos="709"/>
        </w:tabs>
        <w:autoSpaceDE w:val="0"/>
        <w:autoSpaceDN w:val="0"/>
        <w:adjustRightInd w:val="0"/>
        <w:spacing w:line="480" w:lineRule="auto"/>
        <w:jc w:val="both"/>
        <w:rPr>
          <w:lang w:val="en-US"/>
        </w:rPr>
      </w:pPr>
      <w:r>
        <w:rPr>
          <w:rFonts w:eastAsia="OTNEJMQuadraat"/>
          <w:szCs w:val="24"/>
          <w:lang w:val="en-US" w:eastAsia="fi-FI"/>
        </w:rPr>
        <w:t xml:space="preserve">During follow-up </w:t>
      </w:r>
      <w:r w:rsidR="007E35EC">
        <w:rPr>
          <w:rFonts w:eastAsia="OTNEJMQuadraat"/>
          <w:szCs w:val="24"/>
          <w:lang w:val="en-US" w:eastAsia="fi-FI"/>
        </w:rPr>
        <w:t xml:space="preserve">(median duration </w:t>
      </w:r>
      <w:r w:rsidR="001A3A23" w:rsidRPr="00266CBE">
        <w:rPr>
          <w:rFonts w:eastAsia="OTNEJMQuadraat"/>
          <w:szCs w:val="24"/>
          <w:lang w:val="en-US" w:eastAsia="fi-FI"/>
        </w:rPr>
        <w:t>11</w:t>
      </w:r>
      <w:r w:rsidR="000E4F91">
        <w:rPr>
          <w:rFonts w:eastAsia="OTNEJMQuadraat"/>
          <w:szCs w:val="24"/>
          <w:lang w:val="en-US" w:eastAsia="fi-FI"/>
        </w:rPr>
        <w:t>.5</w:t>
      </w:r>
      <w:r w:rsidR="007E35EC" w:rsidRPr="00266CBE">
        <w:rPr>
          <w:rFonts w:eastAsia="OTNEJMQuadraat"/>
          <w:szCs w:val="24"/>
          <w:lang w:val="en-US" w:eastAsia="fi-FI"/>
        </w:rPr>
        <w:t xml:space="preserve"> years</w:t>
      </w:r>
      <w:r w:rsidR="000E2194" w:rsidRPr="00A542AB">
        <w:rPr>
          <w:rFonts w:eastAsia="OTNEJMQuadraat"/>
          <w:szCs w:val="24"/>
          <w:lang w:val="en-US" w:eastAsia="fi-FI"/>
        </w:rPr>
        <w:t xml:space="preserve">, IQR </w:t>
      </w:r>
      <w:r w:rsidR="00F94C4E" w:rsidRPr="00A542AB">
        <w:rPr>
          <w:rFonts w:eastAsia="OTNEJMQuadraat"/>
          <w:szCs w:val="24"/>
          <w:lang w:val="en-US" w:eastAsia="fi-FI"/>
        </w:rPr>
        <w:t>2.6</w:t>
      </w:r>
      <w:r w:rsidR="000E2194" w:rsidRPr="00A542AB">
        <w:rPr>
          <w:rFonts w:eastAsia="OTNEJMQuadraat"/>
          <w:szCs w:val="24"/>
          <w:lang w:val="en-US" w:eastAsia="fi-FI"/>
        </w:rPr>
        <w:t xml:space="preserve"> years</w:t>
      </w:r>
      <w:r w:rsidR="007E35EC" w:rsidRPr="00A542AB">
        <w:rPr>
          <w:rFonts w:eastAsia="OTNEJMQuadraat"/>
          <w:szCs w:val="24"/>
          <w:lang w:val="en-US" w:eastAsia="fi-FI"/>
        </w:rPr>
        <w:t>)</w:t>
      </w:r>
      <w:r w:rsidR="007E35EC" w:rsidRPr="00266CBE">
        <w:rPr>
          <w:rFonts w:eastAsia="OTNEJMQuadraat"/>
          <w:szCs w:val="24"/>
          <w:lang w:val="en-US" w:eastAsia="fi-FI"/>
        </w:rPr>
        <w:t>, diabetes</w:t>
      </w:r>
      <w:r w:rsidR="00ED2A08" w:rsidRPr="00266CBE">
        <w:rPr>
          <w:rFonts w:eastAsia="OTNEJMQuadraat"/>
          <w:szCs w:val="24"/>
          <w:lang w:val="en-US" w:eastAsia="fi-FI"/>
        </w:rPr>
        <w:t xml:space="preserve"> </w:t>
      </w:r>
      <w:r w:rsidR="00863079" w:rsidRPr="00266CBE">
        <w:rPr>
          <w:rFonts w:eastAsia="OTNEJMQuadraat"/>
          <w:szCs w:val="24"/>
          <w:lang w:val="en-US" w:eastAsia="fi-FI"/>
        </w:rPr>
        <w:t xml:space="preserve">developed in </w:t>
      </w:r>
      <w:r w:rsidR="007E35EC" w:rsidRPr="00266CBE">
        <w:rPr>
          <w:rFonts w:eastAsia="OTNEJMQuadraat"/>
          <w:szCs w:val="24"/>
          <w:lang w:val="en-US" w:eastAsia="fi-FI"/>
        </w:rPr>
        <w:t xml:space="preserve">91 </w:t>
      </w:r>
      <w:r w:rsidR="00863079" w:rsidRPr="00266CBE">
        <w:rPr>
          <w:rFonts w:eastAsia="OTNEJMQuadraat"/>
          <w:szCs w:val="24"/>
          <w:lang w:val="en-US" w:eastAsia="fi-FI"/>
        </w:rPr>
        <w:t>children in the casein</w:t>
      </w:r>
      <w:r w:rsidR="00ED2A08" w:rsidRPr="00266CBE">
        <w:rPr>
          <w:rFonts w:eastAsia="OTNEJMQuadraat"/>
          <w:szCs w:val="24"/>
          <w:lang w:val="en-US" w:eastAsia="fi-FI"/>
        </w:rPr>
        <w:t xml:space="preserve"> </w:t>
      </w:r>
      <w:r w:rsidR="00863079" w:rsidRPr="00266CBE">
        <w:rPr>
          <w:rFonts w:eastAsia="OTNEJMQuadraat"/>
          <w:szCs w:val="24"/>
          <w:lang w:val="en-US" w:eastAsia="fi-FI"/>
        </w:rPr>
        <w:t>hydrolysate group (</w:t>
      </w:r>
      <w:r w:rsidR="007E35EC" w:rsidRPr="00266CBE">
        <w:rPr>
          <w:rFonts w:eastAsia="OTNEJMQuadraat"/>
          <w:szCs w:val="24"/>
          <w:lang w:val="en-US" w:eastAsia="fi-FI"/>
        </w:rPr>
        <w:t>8.4</w:t>
      </w:r>
      <w:r w:rsidR="00863079" w:rsidRPr="00266CBE">
        <w:rPr>
          <w:rFonts w:eastAsia="OTNEJMQuadraat"/>
          <w:szCs w:val="24"/>
          <w:lang w:val="en-US" w:eastAsia="fi-FI"/>
        </w:rPr>
        <w:t xml:space="preserve">%) and </w:t>
      </w:r>
      <w:r w:rsidR="0087344A" w:rsidRPr="00266CBE">
        <w:rPr>
          <w:rFonts w:eastAsia="OTNEJMQuadraat"/>
          <w:szCs w:val="24"/>
          <w:lang w:val="en-US" w:eastAsia="fi-FI"/>
        </w:rPr>
        <w:t xml:space="preserve">in </w:t>
      </w:r>
      <w:r w:rsidR="007E35EC" w:rsidRPr="00266CBE">
        <w:rPr>
          <w:rFonts w:eastAsia="OTNEJMQuadraat"/>
          <w:szCs w:val="24"/>
          <w:lang w:val="en-US" w:eastAsia="fi-FI"/>
        </w:rPr>
        <w:t xml:space="preserve">82 </w:t>
      </w:r>
      <w:r w:rsidR="00863079" w:rsidRPr="00266CBE">
        <w:rPr>
          <w:rFonts w:eastAsia="OTNEJMQuadraat"/>
          <w:szCs w:val="24"/>
          <w:lang w:val="en-US" w:eastAsia="fi-FI"/>
        </w:rPr>
        <w:t>in the control</w:t>
      </w:r>
      <w:r w:rsidR="00ED2A08" w:rsidRPr="00266CBE">
        <w:rPr>
          <w:rFonts w:eastAsia="OTNEJMQuadraat"/>
          <w:szCs w:val="24"/>
          <w:lang w:val="en-US" w:eastAsia="fi-FI"/>
        </w:rPr>
        <w:t xml:space="preserve"> </w:t>
      </w:r>
      <w:r w:rsidR="00863079" w:rsidRPr="00266CBE">
        <w:rPr>
          <w:rFonts w:eastAsia="OTNEJMQuadraat"/>
          <w:szCs w:val="24"/>
          <w:lang w:val="en-US" w:eastAsia="fi-FI"/>
        </w:rPr>
        <w:t>group (</w:t>
      </w:r>
      <w:r w:rsidR="001A3A23" w:rsidRPr="00266CBE">
        <w:rPr>
          <w:rFonts w:eastAsia="OTNEJMQuadraat"/>
          <w:szCs w:val="24"/>
          <w:lang w:val="en-US" w:eastAsia="fi-FI"/>
        </w:rPr>
        <w:t>7.6%</w:t>
      </w:r>
      <w:r w:rsidR="00DB4223">
        <w:rPr>
          <w:rFonts w:eastAsia="OTNEJMQuadraat"/>
          <w:szCs w:val="24"/>
          <w:lang w:val="en-US" w:eastAsia="fi-FI"/>
        </w:rPr>
        <w:t>;</w:t>
      </w:r>
      <w:r w:rsidR="007E35EC" w:rsidRPr="00266CBE">
        <w:rPr>
          <w:rFonts w:eastAsia="OTNEJMQuadraat"/>
          <w:szCs w:val="24"/>
          <w:lang w:val="en-US" w:eastAsia="fi-FI"/>
        </w:rPr>
        <w:t xml:space="preserve"> </w:t>
      </w:r>
      <w:r w:rsidR="000E2194" w:rsidRPr="00A542AB">
        <w:rPr>
          <w:rFonts w:eastAsia="OTNEJMQuadraat"/>
          <w:szCs w:val="24"/>
          <w:lang w:val="en-US" w:eastAsia="fi-FI"/>
        </w:rPr>
        <w:t xml:space="preserve">difference 0.8%, 95% CI </w:t>
      </w:r>
      <w:r w:rsidR="00971EFE" w:rsidRPr="00A542AB">
        <w:rPr>
          <w:rFonts w:eastAsia="OTNEJMQuadraat"/>
          <w:szCs w:val="24"/>
          <w:lang w:val="en-US" w:eastAsia="fi-FI"/>
        </w:rPr>
        <w:t xml:space="preserve">-1.6 </w:t>
      </w:r>
      <w:r w:rsidR="00B04136" w:rsidRPr="00A542AB">
        <w:rPr>
          <w:rFonts w:eastAsia="OTNEJMQuadraat"/>
          <w:szCs w:val="24"/>
          <w:lang w:val="en-US" w:eastAsia="fi-FI"/>
        </w:rPr>
        <w:t>to</w:t>
      </w:r>
      <w:r w:rsidR="00971EFE" w:rsidRPr="00A542AB">
        <w:rPr>
          <w:rFonts w:eastAsia="OTNEJMQuadraat"/>
          <w:szCs w:val="24"/>
          <w:lang w:val="en-US" w:eastAsia="fi-FI"/>
        </w:rPr>
        <w:t xml:space="preserve"> 3.2</w:t>
      </w:r>
      <w:r w:rsidR="00A542AB">
        <w:rPr>
          <w:rFonts w:eastAsia="OTNEJMQuadraat"/>
          <w:szCs w:val="24"/>
          <w:lang w:val="en-US" w:eastAsia="fi-FI"/>
        </w:rPr>
        <w:t>%</w:t>
      </w:r>
      <w:r w:rsidR="000E2194" w:rsidRPr="00A542AB">
        <w:rPr>
          <w:rFonts w:eastAsia="OTNEJMQuadraat"/>
          <w:szCs w:val="24"/>
          <w:lang w:val="en-US" w:eastAsia="fi-FI"/>
        </w:rPr>
        <w:t>;</w:t>
      </w:r>
      <w:r w:rsidR="000E2194">
        <w:rPr>
          <w:rFonts w:eastAsia="OTNEJMQuadraat"/>
          <w:szCs w:val="24"/>
          <w:lang w:val="en-US" w:eastAsia="fi-FI"/>
        </w:rPr>
        <w:t xml:space="preserve"> </w:t>
      </w:r>
      <w:r w:rsidR="00DB4223" w:rsidRPr="00DB4223">
        <w:rPr>
          <w:rFonts w:eastAsia="OTNEJMQuadraat"/>
          <w:i/>
          <w:szCs w:val="24"/>
          <w:lang w:val="en-US" w:eastAsia="fi-FI"/>
        </w:rPr>
        <w:t>P</w:t>
      </w:r>
      <w:r w:rsidR="00DB4223">
        <w:rPr>
          <w:rFonts w:eastAsia="OTNEJMQuadraat"/>
          <w:szCs w:val="24"/>
          <w:lang w:val="en-US" w:eastAsia="fi-FI"/>
        </w:rPr>
        <w:t xml:space="preserve"> = </w:t>
      </w:r>
      <w:r w:rsidR="007E35EC" w:rsidRPr="00266CBE">
        <w:rPr>
          <w:rFonts w:eastAsia="OTNEJMQuadraat"/>
          <w:szCs w:val="24"/>
          <w:lang w:val="en-US" w:eastAsia="fi-FI"/>
        </w:rPr>
        <w:t>.</w:t>
      </w:r>
      <w:r w:rsidR="00266CBE" w:rsidRPr="00266CBE">
        <w:rPr>
          <w:rFonts w:eastAsia="OTNEJMQuadraat"/>
          <w:szCs w:val="24"/>
          <w:lang w:val="en-US" w:eastAsia="fi-FI"/>
        </w:rPr>
        <w:t>48</w:t>
      </w:r>
      <w:r w:rsidR="00064185">
        <w:rPr>
          <w:rFonts w:eastAsia="OTNEJMQuadraat"/>
          <w:szCs w:val="24"/>
          <w:lang w:val="en-US" w:eastAsia="fi-FI"/>
        </w:rPr>
        <w:t xml:space="preserve">; </w:t>
      </w:r>
      <w:r w:rsidR="00064185" w:rsidRPr="00064185">
        <w:rPr>
          <w:rFonts w:eastAsia="OTNEJMQuadraat"/>
          <w:b/>
          <w:szCs w:val="24"/>
          <w:lang w:val="en-US" w:eastAsia="fi-FI"/>
        </w:rPr>
        <w:t>Figure 2</w:t>
      </w:r>
      <w:r w:rsidR="00064185">
        <w:rPr>
          <w:rFonts w:eastAsia="OTNEJMQuadraat"/>
          <w:szCs w:val="24"/>
          <w:lang w:val="en-US" w:eastAsia="fi-FI"/>
        </w:rPr>
        <w:t>)</w:t>
      </w:r>
      <w:r w:rsidR="00863079" w:rsidRPr="00266CBE">
        <w:rPr>
          <w:rFonts w:eastAsia="OTNEJMQuadraat"/>
          <w:szCs w:val="24"/>
          <w:lang w:val="en-US" w:eastAsia="fi-FI"/>
        </w:rPr>
        <w:t>.</w:t>
      </w:r>
      <w:r w:rsidR="00863079" w:rsidRPr="00ED2A08">
        <w:rPr>
          <w:rFonts w:eastAsia="OTNEJMQuadraat"/>
          <w:szCs w:val="24"/>
          <w:lang w:val="en-US" w:eastAsia="fi-FI"/>
        </w:rPr>
        <w:t xml:space="preserve"> </w:t>
      </w:r>
      <w:r w:rsidR="00F067E5">
        <w:rPr>
          <w:lang w:val="en-US"/>
        </w:rPr>
        <w:t xml:space="preserve">The hazard ratio </w:t>
      </w:r>
      <w:r w:rsidR="000E175E" w:rsidRPr="00B344A3">
        <w:rPr>
          <w:lang w:val="en-US"/>
        </w:rPr>
        <w:t xml:space="preserve">for </w:t>
      </w:r>
      <w:r w:rsidR="000E175E">
        <w:rPr>
          <w:lang w:val="en-US"/>
        </w:rPr>
        <w:t>type 1 diabetes</w:t>
      </w:r>
      <w:r w:rsidR="000E175E" w:rsidRPr="00B344A3">
        <w:rPr>
          <w:lang w:val="en-US"/>
        </w:rPr>
        <w:t xml:space="preserve"> </w:t>
      </w:r>
      <w:r w:rsidR="00F067E5">
        <w:rPr>
          <w:lang w:val="en-US"/>
        </w:rPr>
        <w:t>adjusted for HLA risk</w:t>
      </w:r>
      <w:r w:rsidR="005F348F">
        <w:rPr>
          <w:lang w:val="en-US"/>
        </w:rPr>
        <w:t xml:space="preserve"> group</w:t>
      </w:r>
      <w:r w:rsidR="00F067E5">
        <w:rPr>
          <w:lang w:val="en-US"/>
        </w:rPr>
        <w:t xml:space="preserve">, duration of breast-feeding, </w:t>
      </w:r>
      <w:r w:rsidR="005B4744">
        <w:rPr>
          <w:lang w:val="en-US"/>
        </w:rPr>
        <w:t>duration of st</w:t>
      </w:r>
      <w:r w:rsidR="00F067E5">
        <w:rPr>
          <w:lang w:val="en-US"/>
        </w:rPr>
        <w:t>udy formula consumption</w:t>
      </w:r>
      <w:r w:rsidR="005B4744">
        <w:rPr>
          <w:lang w:val="en-US"/>
        </w:rPr>
        <w:t xml:space="preserve">, gender and region </w:t>
      </w:r>
      <w:r w:rsidR="007E35EC" w:rsidRPr="00F067E5">
        <w:rPr>
          <w:lang w:val="en-US"/>
        </w:rPr>
        <w:t xml:space="preserve">was </w:t>
      </w:r>
      <w:r w:rsidR="00F067E5" w:rsidRPr="00F067E5">
        <w:rPr>
          <w:lang w:val="en-US"/>
        </w:rPr>
        <w:t>1.13 (95% CI, 0.84 to 1.53</w:t>
      </w:r>
      <w:r w:rsidR="00DB4223">
        <w:rPr>
          <w:lang w:val="en-US"/>
        </w:rPr>
        <w:t xml:space="preserve">; </w:t>
      </w:r>
      <w:r w:rsidR="00DB4223" w:rsidRPr="00DB4223">
        <w:rPr>
          <w:i/>
          <w:lang w:val="en-US"/>
        </w:rPr>
        <w:t>P</w:t>
      </w:r>
      <w:r w:rsidR="00FD147C">
        <w:rPr>
          <w:i/>
          <w:lang w:val="en-US"/>
        </w:rPr>
        <w:t xml:space="preserve"> </w:t>
      </w:r>
      <w:r w:rsidR="00F067E5" w:rsidRPr="00F067E5">
        <w:rPr>
          <w:lang w:val="en-US"/>
        </w:rPr>
        <w:t>=</w:t>
      </w:r>
      <w:r w:rsidR="00FD147C">
        <w:rPr>
          <w:lang w:val="en-US"/>
        </w:rPr>
        <w:t xml:space="preserve"> </w:t>
      </w:r>
      <w:r w:rsidR="00F067E5" w:rsidRPr="00F067E5">
        <w:rPr>
          <w:lang w:val="en-US"/>
        </w:rPr>
        <w:t>.43</w:t>
      </w:r>
      <w:r w:rsidR="00FB0CDB">
        <w:rPr>
          <w:lang w:val="en-US"/>
        </w:rPr>
        <w:t>)</w:t>
      </w:r>
      <w:r w:rsidR="007E35EC" w:rsidRPr="00F067E5">
        <w:rPr>
          <w:lang w:val="en-US"/>
        </w:rPr>
        <w:t>. There</w:t>
      </w:r>
      <w:r w:rsidR="007E35EC">
        <w:rPr>
          <w:lang w:val="en-US"/>
        </w:rPr>
        <w:t xml:space="preserve"> was no </w:t>
      </w:r>
      <w:r w:rsidR="0068363D">
        <w:rPr>
          <w:lang w:val="en-US"/>
        </w:rPr>
        <w:t xml:space="preserve">significant </w:t>
      </w:r>
      <w:r w:rsidR="007E35EC">
        <w:rPr>
          <w:lang w:val="en-US"/>
        </w:rPr>
        <w:t>difference in the me</w:t>
      </w:r>
      <w:r w:rsidR="000E4F91">
        <w:rPr>
          <w:lang w:val="en-US"/>
        </w:rPr>
        <w:t>di</w:t>
      </w:r>
      <w:r w:rsidR="007E35EC">
        <w:rPr>
          <w:lang w:val="en-US"/>
        </w:rPr>
        <w:t>an age at diagn</w:t>
      </w:r>
      <w:r w:rsidR="00F067E5">
        <w:rPr>
          <w:lang w:val="en-US"/>
        </w:rPr>
        <w:t>osis between the two groups [</w:t>
      </w:r>
      <w:r w:rsidR="00985D5E">
        <w:rPr>
          <w:lang w:val="en-US"/>
        </w:rPr>
        <w:t>6.0</w:t>
      </w:r>
      <w:r w:rsidR="008E2A8B">
        <w:rPr>
          <w:lang w:val="en-US"/>
        </w:rPr>
        <w:t xml:space="preserve"> (</w:t>
      </w:r>
      <w:r w:rsidR="000E2194" w:rsidRPr="00A542AB">
        <w:rPr>
          <w:lang w:val="en-US"/>
        </w:rPr>
        <w:t>IQR</w:t>
      </w:r>
      <w:r w:rsidR="000E4F91" w:rsidRPr="00A542AB">
        <w:rPr>
          <w:lang w:val="en-US"/>
        </w:rPr>
        <w:t xml:space="preserve"> </w:t>
      </w:r>
      <w:r w:rsidR="00971EFE" w:rsidRPr="00A542AB">
        <w:rPr>
          <w:lang w:val="en-US"/>
        </w:rPr>
        <w:t>5.9</w:t>
      </w:r>
      <w:r w:rsidR="008E2A8B" w:rsidRPr="00A542AB">
        <w:rPr>
          <w:lang w:val="en-US"/>
        </w:rPr>
        <w:t>)</w:t>
      </w:r>
      <w:r w:rsidR="00F067E5">
        <w:rPr>
          <w:lang w:val="en-US"/>
        </w:rPr>
        <w:t xml:space="preserve"> </w:t>
      </w:r>
      <w:r w:rsidR="00B2040E">
        <w:rPr>
          <w:lang w:val="en-US"/>
        </w:rPr>
        <w:t xml:space="preserve">vs </w:t>
      </w:r>
      <w:r w:rsidR="00985D5E">
        <w:rPr>
          <w:lang w:val="en-US"/>
        </w:rPr>
        <w:t>5.8</w:t>
      </w:r>
      <w:r w:rsidR="00B2040E">
        <w:rPr>
          <w:lang w:val="en-US"/>
        </w:rPr>
        <w:t xml:space="preserve"> </w:t>
      </w:r>
      <w:r w:rsidR="008E2A8B" w:rsidRPr="00A542AB">
        <w:rPr>
          <w:lang w:val="en-US"/>
        </w:rPr>
        <w:t>(</w:t>
      </w:r>
      <w:r w:rsidR="000E2194" w:rsidRPr="00A542AB">
        <w:rPr>
          <w:lang w:val="en-US"/>
        </w:rPr>
        <w:t xml:space="preserve">IQR </w:t>
      </w:r>
      <w:r w:rsidR="00971EFE" w:rsidRPr="00A542AB">
        <w:rPr>
          <w:lang w:val="en-US"/>
        </w:rPr>
        <w:t>6.4)</w:t>
      </w:r>
      <w:r w:rsidR="008E2A8B" w:rsidRPr="00A542AB">
        <w:rPr>
          <w:lang w:val="en-US"/>
        </w:rPr>
        <w:t>;</w:t>
      </w:r>
      <w:r w:rsidR="007E35EC">
        <w:rPr>
          <w:lang w:val="en-US"/>
        </w:rPr>
        <w:t xml:space="preserve"> </w:t>
      </w:r>
      <w:r w:rsidR="008E2A8B" w:rsidRPr="008E2A8B">
        <w:rPr>
          <w:i/>
          <w:lang w:val="en-US"/>
        </w:rPr>
        <w:t>P</w:t>
      </w:r>
      <w:r w:rsidR="007E35EC" w:rsidRPr="00B2040E">
        <w:rPr>
          <w:lang w:val="en-US"/>
        </w:rPr>
        <w:t>=</w:t>
      </w:r>
      <w:r w:rsidR="00F205E7">
        <w:rPr>
          <w:lang w:val="en-US"/>
        </w:rPr>
        <w:t xml:space="preserve"> </w:t>
      </w:r>
      <w:r w:rsidR="007E35EC" w:rsidRPr="00B2040E">
        <w:rPr>
          <w:lang w:val="en-US"/>
        </w:rPr>
        <w:t>.</w:t>
      </w:r>
      <w:r w:rsidR="00B2040E" w:rsidRPr="00B2040E">
        <w:rPr>
          <w:lang w:val="en-US"/>
        </w:rPr>
        <w:t>75</w:t>
      </w:r>
      <w:r w:rsidR="008E2A8B">
        <w:rPr>
          <w:lang w:val="en-US"/>
        </w:rPr>
        <w:t>]</w:t>
      </w:r>
      <w:r w:rsidR="007E35EC" w:rsidRPr="00B2040E">
        <w:rPr>
          <w:lang w:val="en-US"/>
        </w:rPr>
        <w:t>.</w:t>
      </w:r>
      <w:r w:rsidR="00101F04">
        <w:rPr>
          <w:lang w:val="en-US"/>
        </w:rPr>
        <w:t xml:space="preserve"> About one fourth of the cases in each group </w:t>
      </w:r>
      <w:r w:rsidR="00101F04">
        <w:rPr>
          <w:lang w:val="en-US"/>
        </w:rPr>
        <w:lastRenderedPageBreak/>
        <w:t>were diagnosed without clinical symptoms (</w:t>
      </w:r>
      <w:r w:rsidR="00101F04" w:rsidRPr="00101F04">
        <w:rPr>
          <w:b/>
          <w:lang w:val="en-US"/>
        </w:rPr>
        <w:t>Table 2</w:t>
      </w:r>
      <w:r w:rsidR="00101F04">
        <w:rPr>
          <w:lang w:val="en-US"/>
        </w:rPr>
        <w:t>).</w:t>
      </w:r>
      <w:r w:rsidR="0097302F">
        <w:rPr>
          <w:lang w:val="en-US"/>
        </w:rPr>
        <w:t xml:space="preserve"> </w:t>
      </w:r>
      <w:r w:rsidR="0033504A">
        <w:rPr>
          <w:lang w:val="en-US"/>
        </w:rPr>
        <w:t>Five (5.5%)</w:t>
      </w:r>
      <w:r w:rsidR="0097302F">
        <w:rPr>
          <w:lang w:val="en-US"/>
        </w:rPr>
        <w:t xml:space="preserve"> in the casein hydrolysate group and </w:t>
      </w:r>
      <w:r w:rsidR="0033504A">
        <w:rPr>
          <w:lang w:val="en-US"/>
        </w:rPr>
        <w:t>three children (3.7%)</w:t>
      </w:r>
      <w:r w:rsidR="0097302F">
        <w:rPr>
          <w:lang w:val="en-US"/>
        </w:rPr>
        <w:t xml:space="preserve"> in the control group presented with diabetic ketoacidosis</w:t>
      </w:r>
      <w:r w:rsidR="00E45794">
        <w:rPr>
          <w:lang w:val="en-US"/>
        </w:rPr>
        <w:t xml:space="preserve"> (</w:t>
      </w:r>
      <w:r w:rsidR="000E2194">
        <w:rPr>
          <w:lang w:val="en-US"/>
        </w:rPr>
        <w:t xml:space="preserve">difference 1.8%, 95% CI </w:t>
      </w:r>
      <w:r w:rsidR="00971EFE">
        <w:rPr>
          <w:lang w:val="en-US"/>
        </w:rPr>
        <w:t xml:space="preserve">-6.3 </w:t>
      </w:r>
      <w:r w:rsidR="00B04136">
        <w:rPr>
          <w:lang w:val="en-US"/>
        </w:rPr>
        <w:t>to</w:t>
      </w:r>
      <w:r w:rsidR="00971EFE">
        <w:rPr>
          <w:lang w:val="en-US"/>
        </w:rPr>
        <w:t xml:space="preserve"> 9.8</w:t>
      </w:r>
      <w:r w:rsidR="000E2194">
        <w:rPr>
          <w:lang w:val="en-US"/>
        </w:rPr>
        <w:t xml:space="preserve">%; </w:t>
      </w:r>
      <w:r w:rsidR="00E45794" w:rsidRPr="00E45794">
        <w:rPr>
          <w:i/>
          <w:lang w:val="en-US"/>
        </w:rPr>
        <w:t>P</w:t>
      </w:r>
      <w:r w:rsidR="00FD147C">
        <w:rPr>
          <w:i/>
          <w:lang w:val="en-US"/>
        </w:rPr>
        <w:t xml:space="preserve"> </w:t>
      </w:r>
      <w:r w:rsidR="00E45794">
        <w:rPr>
          <w:lang w:val="en-US"/>
        </w:rPr>
        <w:t>=</w:t>
      </w:r>
      <w:r w:rsidR="00FD147C">
        <w:rPr>
          <w:lang w:val="en-US"/>
        </w:rPr>
        <w:t xml:space="preserve"> </w:t>
      </w:r>
      <w:r w:rsidR="00E45794">
        <w:rPr>
          <w:lang w:val="en-US"/>
        </w:rPr>
        <w:t>.57)</w:t>
      </w:r>
      <w:r w:rsidR="0097302F">
        <w:rPr>
          <w:lang w:val="en-US"/>
        </w:rPr>
        <w:t xml:space="preserve">. </w:t>
      </w:r>
      <w:r w:rsidR="00101F04">
        <w:rPr>
          <w:lang w:val="en-US"/>
        </w:rPr>
        <w:t>C</w:t>
      </w:r>
      <w:r w:rsidR="005F348F">
        <w:rPr>
          <w:lang w:val="en-US"/>
        </w:rPr>
        <w:t xml:space="preserve">omparisons between the treatment </w:t>
      </w:r>
      <w:r w:rsidR="00996D41">
        <w:rPr>
          <w:lang w:val="en-US"/>
        </w:rPr>
        <w:t>groups</w:t>
      </w:r>
      <w:r w:rsidR="005F348F">
        <w:rPr>
          <w:lang w:val="en-US"/>
        </w:rPr>
        <w:t xml:space="preserve"> within HLA risk groups, according to the relationship to the affected family member (father, mother or sibling </w:t>
      </w:r>
      <w:r w:rsidR="008E2A8B">
        <w:rPr>
          <w:lang w:val="en-US"/>
        </w:rPr>
        <w:t>w</w:t>
      </w:r>
      <w:r w:rsidR="005F348F">
        <w:rPr>
          <w:lang w:val="en-US"/>
        </w:rPr>
        <w:t>ith diabetes), geographic region associated with the clinical site of enrollment, or sex were not statistically significant (</w:t>
      </w:r>
      <w:r w:rsidR="005F348F" w:rsidRPr="00A22574">
        <w:rPr>
          <w:b/>
          <w:lang w:val="en-US"/>
        </w:rPr>
        <w:t xml:space="preserve">Table </w:t>
      </w:r>
      <w:r w:rsidR="00101F04">
        <w:rPr>
          <w:b/>
          <w:lang w:val="en-US"/>
        </w:rPr>
        <w:t>3</w:t>
      </w:r>
      <w:r w:rsidR="005F348F">
        <w:rPr>
          <w:lang w:val="en-US"/>
        </w:rPr>
        <w:t xml:space="preserve">). </w:t>
      </w:r>
    </w:p>
    <w:p w:rsidR="009B1B2F" w:rsidRDefault="00587E16" w:rsidP="00587E16">
      <w:pPr>
        <w:widowControl/>
        <w:tabs>
          <w:tab w:val="left" w:pos="284"/>
          <w:tab w:val="left" w:pos="709"/>
        </w:tabs>
        <w:autoSpaceDE w:val="0"/>
        <w:autoSpaceDN w:val="0"/>
        <w:adjustRightInd w:val="0"/>
        <w:spacing w:line="480" w:lineRule="auto"/>
        <w:jc w:val="both"/>
        <w:rPr>
          <w:lang w:val="en-US"/>
        </w:rPr>
      </w:pPr>
      <w:r>
        <w:rPr>
          <w:lang w:val="en-US"/>
        </w:rPr>
        <w:tab/>
      </w:r>
      <w:r w:rsidR="00207879">
        <w:rPr>
          <w:lang w:val="en-US"/>
        </w:rPr>
        <w:t>The prespecified p</w:t>
      </w:r>
      <w:r w:rsidR="005653A8">
        <w:rPr>
          <w:lang w:val="en-US"/>
        </w:rPr>
        <w:t>er</w:t>
      </w:r>
      <w:r w:rsidR="007F1D04">
        <w:rPr>
          <w:lang w:val="en-US"/>
        </w:rPr>
        <w:t>-</w:t>
      </w:r>
      <w:r w:rsidR="005653A8">
        <w:rPr>
          <w:lang w:val="en-US"/>
        </w:rPr>
        <w:t>protocol analysis</w:t>
      </w:r>
      <w:r w:rsidR="00C3620D">
        <w:rPr>
          <w:lang w:val="en-US"/>
        </w:rPr>
        <w:t xml:space="preserve"> w</w:t>
      </w:r>
      <w:r w:rsidR="008F3828">
        <w:rPr>
          <w:lang w:val="en-US"/>
        </w:rPr>
        <w:t>as</w:t>
      </w:r>
      <w:r w:rsidR="00C3620D">
        <w:rPr>
          <w:lang w:val="en-US"/>
        </w:rPr>
        <w:t xml:space="preserve"> defined to </w:t>
      </w:r>
      <w:r w:rsidR="008F3828">
        <w:rPr>
          <w:lang w:val="en-US"/>
        </w:rPr>
        <w:t>include</w:t>
      </w:r>
      <w:r w:rsidR="00C3620D">
        <w:rPr>
          <w:lang w:val="en-US"/>
        </w:rPr>
        <w:t xml:space="preserve"> those who were not exposed to any non-allowed foods containing </w:t>
      </w:r>
      <w:r w:rsidR="009B1B2F">
        <w:rPr>
          <w:lang w:val="en-US"/>
        </w:rPr>
        <w:t xml:space="preserve">cow’s milk and </w:t>
      </w:r>
      <w:r w:rsidR="008F3828">
        <w:rPr>
          <w:lang w:val="en-US"/>
        </w:rPr>
        <w:t xml:space="preserve">had </w:t>
      </w:r>
      <w:r w:rsidR="009B1B2F">
        <w:rPr>
          <w:lang w:val="en-US"/>
        </w:rPr>
        <w:t xml:space="preserve">exposure to study formula for at least 60 days. </w:t>
      </w:r>
      <w:r w:rsidR="005F348F">
        <w:rPr>
          <w:lang w:val="en-US"/>
        </w:rPr>
        <w:t xml:space="preserve">The hazard ratio </w:t>
      </w:r>
      <w:r w:rsidR="007F1D04">
        <w:rPr>
          <w:lang w:val="en-US"/>
        </w:rPr>
        <w:t xml:space="preserve">for type 1 diabetes </w:t>
      </w:r>
      <w:r w:rsidR="005F348F">
        <w:rPr>
          <w:lang w:val="en-US"/>
        </w:rPr>
        <w:t>in this subpopulation</w:t>
      </w:r>
      <w:r w:rsidR="00393818">
        <w:rPr>
          <w:lang w:val="en-US"/>
        </w:rPr>
        <w:t xml:space="preserve"> (N=1177)</w:t>
      </w:r>
      <w:r w:rsidR="005F348F">
        <w:rPr>
          <w:lang w:val="en-US"/>
        </w:rPr>
        <w:t xml:space="preserve">, adjusted for HLA risk group, duration of breast-feeding, </w:t>
      </w:r>
      <w:r w:rsidR="005B4744">
        <w:rPr>
          <w:lang w:val="en-US"/>
        </w:rPr>
        <w:t xml:space="preserve">duration of </w:t>
      </w:r>
      <w:r w:rsidR="005F348F">
        <w:rPr>
          <w:lang w:val="en-US"/>
        </w:rPr>
        <w:lastRenderedPageBreak/>
        <w:t>study formula</w:t>
      </w:r>
      <w:r w:rsidR="005B4744">
        <w:rPr>
          <w:lang w:val="en-US"/>
        </w:rPr>
        <w:t xml:space="preserve"> </w:t>
      </w:r>
      <w:r w:rsidR="005F348F">
        <w:rPr>
          <w:lang w:val="en-US"/>
        </w:rPr>
        <w:t>consumption</w:t>
      </w:r>
      <w:r w:rsidR="005B4744">
        <w:rPr>
          <w:lang w:val="en-US"/>
        </w:rPr>
        <w:t xml:space="preserve">, gender and region </w:t>
      </w:r>
      <w:r w:rsidR="005F348F" w:rsidRPr="00F067E5">
        <w:rPr>
          <w:lang w:val="en-US"/>
        </w:rPr>
        <w:t xml:space="preserve">was </w:t>
      </w:r>
      <w:r w:rsidR="005F348F">
        <w:rPr>
          <w:lang w:val="en-US"/>
        </w:rPr>
        <w:t>1.1</w:t>
      </w:r>
      <w:r w:rsidR="005B4744">
        <w:rPr>
          <w:lang w:val="en-US"/>
        </w:rPr>
        <w:t>2</w:t>
      </w:r>
      <w:r w:rsidR="005F348F">
        <w:rPr>
          <w:lang w:val="en-US"/>
        </w:rPr>
        <w:t xml:space="preserve"> (95% CI 0.7</w:t>
      </w:r>
      <w:r w:rsidR="005B4744">
        <w:rPr>
          <w:lang w:val="en-US"/>
        </w:rPr>
        <w:t>4</w:t>
      </w:r>
      <w:r w:rsidR="005F348F">
        <w:rPr>
          <w:lang w:val="en-US"/>
        </w:rPr>
        <w:t xml:space="preserve"> to 1.7</w:t>
      </w:r>
      <w:r w:rsidR="005B4744">
        <w:rPr>
          <w:lang w:val="en-US"/>
        </w:rPr>
        <w:t>1</w:t>
      </w:r>
      <w:r w:rsidR="008E2A8B">
        <w:rPr>
          <w:lang w:val="en-US"/>
        </w:rPr>
        <w:t>;</w:t>
      </w:r>
      <w:r w:rsidR="005F348F">
        <w:rPr>
          <w:lang w:val="en-US"/>
        </w:rPr>
        <w:t xml:space="preserve"> </w:t>
      </w:r>
      <w:r w:rsidR="008E2A8B" w:rsidRPr="008E2A8B">
        <w:rPr>
          <w:i/>
          <w:lang w:val="en-US"/>
        </w:rPr>
        <w:t>P</w:t>
      </w:r>
      <w:r w:rsidR="008E2A8B">
        <w:rPr>
          <w:lang w:val="en-US"/>
        </w:rPr>
        <w:t xml:space="preserve"> </w:t>
      </w:r>
      <w:r w:rsidR="005F348F">
        <w:rPr>
          <w:lang w:val="en-US"/>
        </w:rPr>
        <w:t>=</w:t>
      </w:r>
      <w:r w:rsidR="008E2A8B">
        <w:rPr>
          <w:lang w:val="en-US"/>
        </w:rPr>
        <w:t xml:space="preserve"> </w:t>
      </w:r>
      <w:r w:rsidR="005F348F">
        <w:rPr>
          <w:lang w:val="en-US"/>
        </w:rPr>
        <w:t>.55</w:t>
      </w:r>
      <w:r w:rsidR="008E2A8B">
        <w:rPr>
          <w:lang w:val="en-US"/>
        </w:rPr>
        <w:t>)</w:t>
      </w:r>
      <w:r w:rsidR="00E64F41">
        <w:rPr>
          <w:lang w:val="en-US"/>
        </w:rPr>
        <w:t>.</w:t>
      </w:r>
    </w:p>
    <w:p w:rsidR="009B1B2F" w:rsidRDefault="00587E16" w:rsidP="00587E16">
      <w:pPr>
        <w:widowControl/>
        <w:tabs>
          <w:tab w:val="left" w:pos="426"/>
          <w:tab w:val="left" w:pos="709"/>
        </w:tabs>
        <w:autoSpaceDE w:val="0"/>
        <w:autoSpaceDN w:val="0"/>
        <w:adjustRightInd w:val="0"/>
        <w:spacing w:line="480" w:lineRule="auto"/>
        <w:jc w:val="both"/>
        <w:rPr>
          <w:rFonts w:eastAsia="OTNEJMQuadraat"/>
          <w:szCs w:val="24"/>
          <w:lang w:val="en-US" w:eastAsia="fi-FI"/>
        </w:rPr>
      </w:pPr>
      <w:r>
        <w:rPr>
          <w:lang w:val="en-US"/>
        </w:rPr>
        <w:tab/>
      </w:r>
      <w:r w:rsidR="006C51E8">
        <w:rPr>
          <w:lang w:val="en-US"/>
        </w:rPr>
        <w:t xml:space="preserve">As </w:t>
      </w:r>
      <w:r w:rsidR="00FC12D2">
        <w:rPr>
          <w:lang w:val="en-US"/>
        </w:rPr>
        <w:t xml:space="preserve">noted </w:t>
      </w:r>
      <w:r w:rsidR="006C51E8">
        <w:rPr>
          <w:lang w:val="en-US"/>
        </w:rPr>
        <w:t>above, t</w:t>
      </w:r>
      <w:r w:rsidR="009B1B2F">
        <w:rPr>
          <w:lang w:val="en-US"/>
        </w:rPr>
        <w:t xml:space="preserve">he two treatment arms did not differ according to the characteristics of </w:t>
      </w:r>
      <w:r w:rsidR="008921E0">
        <w:rPr>
          <w:lang w:val="en-US"/>
        </w:rPr>
        <w:t>participants</w:t>
      </w:r>
      <w:r w:rsidR="009B1B2F">
        <w:rPr>
          <w:lang w:val="en-US"/>
        </w:rPr>
        <w:t xml:space="preserve"> who developed diabetes (</w:t>
      </w:r>
      <w:r w:rsidR="009B1B2F" w:rsidRPr="006C51E8">
        <w:rPr>
          <w:b/>
          <w:lang w:val="en-US"/>
        </w:rPr>
        <w:t>Table</w:t>
      </w:r>
      <w:r w:rsidR="005F348F" w:rsidRPr="006C51E8">
        <w:rPr>
          <w:b/>
          <w:lang w:val="en-US"/>
        </w:rPr>
        <w:t xml:space="preserve"> 2</w:t>
      </w:r>
      <w:r w:rsidR="00471CA2">
        <w:rPr>
          <w:lang w:val="en-US"/>
        </w:rPr>
        <w:t>) or when analyzed within pre-specified subgroups (</w:t>
      </w:r>
      <w:r w:rsidR="00471CA2" w:rsidRPr="00A22574">
        <w:rPr>
          <w:b/>
          <w:lang w:val="en-US"/>
        </w:rPr>
        <w:t>Table 3</w:t>
      </w:r>
      <w:r w:rsidR="00471CA2">
        <w:rPr>
          <w:lang w:val="en-US"/>
        </w:rPr>
        <w:t>).</w:t>
      </w:r>
      <w:r w:rsidR="00E64F41">
        <w:rPr>
          <w:lang w:val="en-US"/>
        </w:rPr>
        <w:t xml:space="preserve">  </w:t>
      </w:r>
      <w:r w:rsidR="003D114A">
        <w:rPr>
          <w:lang w:val="en-US"/>
        </w:rPr>
        <w:t xml:space="preserve">As a post-hoc analysis </w:t>
      </w:r>
      <w:r w:rsidR="00724C43">
        <w:rPr>
          <w:lang w:val="en-US"/>
        </w:rPr>
        <w:t>t</w:t>
      </w:r>
      <w:r w:rsidR="00E64F41">
        <w:rPr>
          <w:lang w:val="en-US"/>
        </w:rPr>
        <w:t xml:space="preserve">he hazard ratio of the treatment </w:t>
      </w:r>
      <w:r w:rsidR="00996D41">
        <w:rPr>
          <w:lang w:val="en-US"/>
        </w:rPr>
        <w:t>groups</w:t>
      </w:r>
      <w:r w:rsidR="00E64F41">
        <w:rPr>
          <w:lang w:val="en-US"/>
        </w:rPr>
        <w:t xml:space="preserve"> was </w:t>
      </w:r>
      <w:r w:rsidR="003D114A">
        <w:rPr>
          <w:lang w:val="en-US"/>
        </w:rPr>
        <w:t>estimated</w:t>
      </w:r>
      <w:r w:rsidR="00E64F41">
        <w:rPr>
          <w:lang w:val="en-US"/>
        </w:rPr>
        <w:t xml:space="preserve"> after adjusting for the age at which multiple </w:t>
      </w:r>
      <w:r w:rsidR="00E64F41" w:rsidRPr="00E64F41">
        <w:rPr>
          <w:szCs w:val="24"/>
          <w:lang w:val="en-US"/>
        </w:rPr>
        <w:t xml:space="preserve">autoantibodies appeared </w:t>
      </w:r>
      <w:r w:rsidR="00D93CBB">
        <w:rPr>
          <w:szCs w:val="24"/>
          <w:lang w:val="en-US"/>
        </w:rPr>
        <w:t>[</w:t>
      </w:r>
      <w:r w:rsidR="00E64F41">
        <w:rPr>
          <w:szCs w:val="24"/>
          <w:lang w:val="en-US"/>
        </w:rPr>
        <w:t xml:space="preserve">median </w:t>
      </w:r>
      <w:r w:rsidR="00E64F41" w:rsidRPr="00A93180">
        <w:rPr>
          <w:szCs w:val="24"/>
          <w:lang w:val="en-US"/>
        </w:rPr>
        <w:t>of 3.</w:t>
      </w:r>
      <w:r w:rsidR="005B4744" w:rsidRPr="00A93180">
        <w:rPr>
          <w:szCs w:val="24"/>
          <w:lang w:val="en-US"/>
        </w:rPr>
        <w:t>2</w:t>
      </w:r>
      <w:r w:rsidR="00D93CBB" w:rsidRPr="00A93180">
        <w:rPr>
          <w:szCs w:val="24"/>
          <w:lang w:val="en-US"/>
        </w:rPr>
        <w:t xml:space="preserve"> </w:t>
      </w:r>
      <w:r w:rsidR="000E2194">
        <w:rPr>
          <w:szCs w:val="24"/>
          <w:lang w:val="en-US"/>
        </w:rPr>
        <w:t xml:space="preserve">years </w:t>
      </w:r>
      <w:r w:rsidR="00D93CBB" w:rsidRPr="00A93180">
        <w:rPr>
          <w:szCs w:val="24"/>
          <w:lang w:val="en-US"/>
        </w:rPr>
        <w:t>(</w:t>
      </w:r>
      <w:r w:rsidR="000E2194" w:rsidRPr="00A542AB">
        <w:rPr>
          <w:szCs w:val="24"/>
          <w:lang w:val="en-US"/>
        </w:rPr>
        <w:t xml:space="preserve">IQR </w:t>
      </w:r>
      <w:r w:rsidR="00971EFE" w:rsidRPr="00A542AB">
        <w:rPr>
          <w:szCs w:val="24"/>
          <w:lang w:val="en-US"/>
        </w:rPr>
        <w:t>4.</w:t>
      </w:r>
      <w:r w:rsidR="00971EFE">
        <w:rPr>
          <w:szCs w:val="24"/>
          <w:lang w:val="en-US"/>
        </w:rPr>
        <w:t>5</w:t>
      </w:r>
      <w:r w:rsidR="000E2194">
        <w:rPr>
          <w:szCs w:val="24"/>
          <w:lang w:val="en-US"/>
        </w:rPr>
        <w:t>)</w:t>
      </w:r>
      <w:r w:rsidR="00E64F41" w:rsidRPr="00E64F41">
        <w:rPr>
          <w:szCs w:val="24"/>
          <w:lang w:val="en-US"/>
        </w:rPr>
        <w:t xml:space="preserve"> in the </w:t>
      </w:r>
      <w:r w:rsidR="00E64F41" w:rsidRPr="009E71CF">
        <w:rPr>
          <w:rFonts w:eastAsia="Calibri"/>
          <w:szCs w:val="24"/>
          <w:lang w:val="en-US"/>
        </w:rPr>
        <w:t xml:space="preserve">casein hydrolysate group and </w:t>
      </w:r>
      <w:r w:rsidR="00E64F41" w:rsidRPr="00A93180">
        <w:rPr>
          <w:rFonts w:eastAsia="Calibri"/>
          <w:szCs w:val="24"/>
          <w:lang w:val="en-US"/>
        </w:rPr>
        <w:t xml:space="preserve">3.0 </w:t>
      </w:r>
      <w:r w:rsidR="000E2194" w:rsidRPr="00A542AB">
        <w:rPr>
          <w:rFonts w:eastAsia="Calibri"/>
          <w:szCs w:val="24"/>
          <w:lang w:val="en-US"/>
        </w:rPr>
        <w:t xml:space="preserve">years </w:t>
      </w:r>
      <w:r w:rsidR="00D93CBB" w:rsidRPr="00A542AB">
        <w:rPr>
          <w:rFonts w:eastAsia="Calibri"/>
          <w:szCs w:val="24"/>
          <w:lang w:val="en-US"/>
        </w:rPr>
        <w:t>(</w:t>
      </w:r>
      <w:r w:rsidR="000E2194" w:rsidRPr="00A542AB">
        <w:rPr>
          <w:rFonts w:eastAsia="Calibri"/>
          <w:szCs w:val="24"/>
          <w:lang w:val="en-US"/>
        </w:rPr>
        <w:t xml:space="preserve">IQR </w:t>
      </w:r>
      <w:r w:rsidR="00B04136" w:rsidRPr="00A542AB">
        <w:rPr>
          <w:rFonts w:eastAsia="Calibri"/>
          <w:szCs w:val="24"/>
          <w:lang w:val="en-US"/>
        </w:rPr>
        <w:t>4</w:t>
      </w:r>
      <w:r w:rsidR="00971EFE" w:rsidRPr="00A542AB">
        <w:rPr>
          <w:rFonts w:eastAsia="Calibri"/>
          <w:szCs w:val="24"/>
          <w:lang w:val="en-US"/>
        </w:rPr>
        <w:t>.6</w:t>
      </w:r>
      <w:r w:rsidR="00D93CBB" w:rsidRPr="00A542AB">
        <w:rPr>
          <w:rFonts w:eastAsia="Calibri"/>
          <w:szCs w:val="24"/>
          <w:lang w:val="en-US"/>
        </w:rPr>
        <w:t>)</w:t>
      </w:r>
      <w:r w:rsidR="00971EFE" w:rsidRPr="00A542AB">
        <w:rPr>
          <w:rFonts w:eastAsia="Calibri"/>
          <w:szCs w:val="24"/>
          <w:lang w:val="en-US"/>
        </w:rPr>
        <w:t xml:space="preserve"> </w:t>
      </w:r>
      <w:r w:rsidR="00D93CBB" w:rsidRPr="00D93CBB">
        <w:rPr>
          <w:rFonts w:eastAsia="Calibri"/>
          <w:i/>
          <w:szCs w:val="24"/>
          <w:lang w:val="en-US"/>
        </w:rPr>
        <w:t>P</w:t>
      </w:r>
      <w:r w:rsidR="00FD147C">
        <w:rPr>
          <w:rFonts w:eastAsia="Calibri"/>
          <w:i/>
          <w:szCs w:val="24"/>
          <w:lang w:val="en-US"/>
        </w:rPr>
        <w:t xml:space="preserve"> </w:t>
      </w:r>
      <w:r w:rsidR="00D93CBB">
        <w:rPr>
          <w:rFonts w:eastAsia="Calibri"/>
          <w:szCs w:val="24"/>
          <w:lang w:val="en-US"/>
        </w:rPr>
        <w:t>=</w:t>
      </w:r>
      <w:r w:rsidR="00FD147C">
        <w:rPr>
          <w:rFonts w:eastAsia="Calibri"/>
          <w:szCs w:val="24"/>
          <w:lang w:val="en-US"/>
        </w:rPr>
        <w:t xml:space="preserve"> </w:t>
      </w:r>
      <w:r w:rsidR="00F23D50">
        <w:rPr>
          <w:rFonts w:eastAsia="Calibri"/>
          <w:szCs w:val="24"/>
          <w:lang w:val="en-US"/>
        </w:rPr>
        <w:t>.42</w:t>
      </w:r>
      <w:r w:rsidR="00D93CBB">
        <w:rPr>
          <w:rFonts w:eastAsia="Calibri"/>
          <w:szCs w:val="24"/>
          <w:lang w:val="en-US"/>
        </w:rPr>
        <w:t xml:space="preserve"> </w:t>
      </w:r>
      <w:r w:rsidR="00E64F41" w:rsidRPr="009E71CF">
        <w:rPr>
          <w:rFonts w:eastAsia="Calibri"/>
          <w:szCs w:val="24"/>
          <w:lang w:val="en-US"/>
        </w:rPr>
        <w:t>years in the control group</w:t>
      </w:r>
      <w:r w:rsidR="00AB04BF">
        <w:rPr>
          <w:rFonts w:eastAsia="Calibri"/>
          <w:szCs w:val="24"/>
          <w:lang w:val="en-US"/>
        </w:rPr>
        <w:t>]</w:t>
      </w:r>
      <w:r w:rsidR="00E64F41" w:rsidRPr="009E71CF">
        <w:rPr>
          <w:rFonts w:eastAsia="Calibri"/>
          <w:szCs w:val="24"/>
          <w:lang w:val="en-US"/>
        </w:rPr>
        <w:t xml:space="preserve"> with little effect</w:t>
      </w:r>
      <w:r w:rsidR="00FC12D2">
        <w:rPr>
          <w:rFonts w:eastAsia="Calibri"/>
          <w:szCs w:val="24"/>
          <w:lang w:val="en-US"/>
        </w:rPr>
        <w:t xml:space="preserve"> on the overall results, (</w:t>
      </w:r>
      <w:r w:rsidR="00E64F41" w:rsidRPr="009E71CF">
        <w:rPr>
          <w:rFonts w:eastAsia="Calibri"/>
          <w:szCs w:val="24"/>
          <w:lang w:val="en-US"/>
        </w:rPr>
        <w:t xml:space="preserve">hazard ratio was 0.95 </w:t>
      </w:r>
      <w:r w:rsidR="00E64F41">
        <w:rPr>
          <w:lang w:val="en-US"/>
        </w:rPr>
        <w:t>(95% CI, 0.70 to 1.28</w:t>
      </w:r>
      <w:r w:rsidR="008E2A8B">
        <w:rPr>
          <w:lang w:val="en-US"/>
        </w:rPr>
        <w:t>;</w:t>
      </w:r>
      <w:r w:rsidR="00E64F41">
        <w:rPr>
          <w:lang w:val="en-US"/>
        </w:rPr>
        <w:t xml:space="preserve"> </w:t>
      </w:r>
      <w:r w:rsidR="008E2A8B" w:rsidRPr="008E2A8B">
        <w:rPr>
          <w:i/>
          <w:lang w:val="en-US"/>
        </w:rPr>
        <w:t>P</w:t>
      </w:r>
      <w:r w:rsidR="008E2A8B">
        <w:rPr>
          <w:lang w:val="en-US"/>
        </w:rPr>
        <w:t xml:space="preserve"> </w:t>
      </w:r>
      <w:r w:rsidR="00E64F41">
        <w:rPr>
          <w:lang w:val="en-US"/>
        </w:rPr>
        <w:t>=</w:t>
      </w:r>
      <w:r w:rsidR="00FD147C">
        <w:rPr>
          <w:lang w:val="en-US"/>
        </w:rPr>
        <w:t xml:space="preserve"> </w:t>
      </w:r>
      <w:r w:rsidR="00E64F41">
        <w:rPr>
          <w:lang w:val="en-US"/>
        </w:rPr>
        <w:t>.95</w:t>
      </w:r>
      <w:r w:rsidR="008E2A8B">
        <w:rPr>
          <w:lang w:val="en-US"/>
        </w:rPr>
        <w:t>)</w:t>
      </w:r>
      <w:r w:rsidR="00FC12D2">
        <w:rPr>
          <w:lang w:val="en-US"/>
        </w:rPr>
        <w:t>)</w:t>
      </w:r>
      <w:r w:rsidR="00E64F41">
        <w:rPr>
          <w:lang w:val="en-US"/>
        </w:rPr>
        <w:t>.</w:t>
      </w:r>
    </w:p>
    <w:p w:rsidR="00863079" w:rsidRPr="00231F7A" w:rsidRDefault="00231F7A" w:rsidP="00587E16">
      <w:pPr>
        <w:pStyle w:val="BodyText"/>
        <w:tabs>
          <w:tab w:val="left" w:pos="284"/>
          <w:tab w:val="left" w:pos="709"/>
        </w:tabs>
        <w:spacing w:line="480" w:lineRule="auto"/>
        <w:rPr>
          <w:rFonts w:eastAsia="OTNEJMQuadraat"/>
          <w:b/>
          <w:szCs w:val="24"/>
          <w:lang w:val="en-US" w:eastAsia="fi-FI"/>
        </w:rPr>
      </w:pPr>
      <w:r w:rsidRPr="00231F7A">
        <w:rPr>
          <w:rFonts w:eastAsia="OTNEJMQuadraat"/>
          <w:b/>
          <w:szCs w:val="24"/>
          <w:lang w:val="en-US" w:eastAsia="fi-FI"/>
        </w:rPr>
        <w:t>A</w:t>
      </w:r>
      <w:r w:rsidR="00D84D13">
        <w:rPr>
          <w:rFonts w:eastAsia="OTNEJMQuadraat"/>
          <w:b/>
          <w:szCs w:val="24"/>
          <w:lang w:val="en-US" w:eastAsia="fi-FI"/>
        </w:rPr>
        <w:t>dverse Events</w:t>
      </w:r>
    </w:p>
    <w:p w:rsidR="00FD72A4" w:rsidRDefault="00FD72A4"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Pr>
          <w:rFonts w:eastAsia="OTNEJMQuadraat"/>
          <w:szCs w:val="24"/>
          <w:lang w:val="en-US" w:eastAsia="fi-FI"/>
        </w:rPr>
        <w:lastRenderedPageBreak/>
        <w:t xml:space="preserve">The </w:t>
      </w:r>
      <w:r w:rsidR="00724C43">
        <w:rPr>
          <w:rFonts w:eastAsia="OTNEJMQuadraat"/>
          <w:szCs w:val="24"/>
          <w:lang w:val="en-US" w:eastAsia="fi-FI"/>
        </w:rPr>
        <w:t>frequency of any infection was 0.</w:t>
      </w:r>
      <w:r w:rsidR="00CE06E8">
        <w:rPr>
          <w:rFonts w:eastAsia="OTNEJMQuadraat"/>
          <w:szCs w:val="24"/>
          <w:lang w:val="en-US" w:eastAsia="fi-FI"/>
        </w:rPr>
        <w:t>90</w:t>
      </w:r>
      <w:r w:rsidR="00724C43">
        <w:rPr>
          <w:rFonts w:eastAsia="OTNEJMQuadraat"/>
          <w:szCs w:val="24"/>
          <w:lang w:val="en-US" w:eastAsia="fi-FI"/>
        </w:rPr>
        <w:t xml:space="preserve"> events/</w:t>
      </w:r>
      <w:r w:rsidR="00CE06E8">
        <w:rPr>
          <w:rFonts w:eastAsia="OTNEJMQuadraat"/>
          <w:szCs w:val="24"/>
          <w:lang w:val="en-US" w:eastAsia="fi-FI"/>
        </w:rPr>
        <w:t>year</w:t>
      </w:r>
      <w:r w:rsidR="00724C43">
        <w:rPr>
          <w:rFonts w:eastAsia="OTNEJMQuadraat"/>
          <w:szCs w:val="24"/>
          <w:lang w:val="en-US" w:eastAsia="fi-FI"/>
        </w:rPr>
        <w:t xml:space="preserve"> in </w:t>
      </w:r>
      <w:r w:rsidR="005409CD">
        <w:rPr>
          <w:rFonts w:eastAsia="OTNEJMQuadraat"/>
          <w:szCs w:val="24"/>
          <w:lang w:val="en-US" w:eastAsia="fi-FI"/>
        </w:rPr>
        <w:t xml:space="preserve">the </w:t>
      </w:r>
      <w:r w:rsidR="00724C43">
        <w:rPr>
          <w:rFonts w:eastAsia="OTNEJMQuadraat"/>
          <w:szCs w:val="24"/>
          <w:lang w:val="en-US" w:eastAsia="fi-FI"/>
        </w:rPr>
        <w:t>hydrolysate group and 0.</w:t>
      </w:r>
      <w:r w:rsidR="00CE06E8">
        <w:rPr>
          <w:rFonts w:eastAsia="OTNEJMQuadraat"/>
          <w:szCs w:val="24"/>
          <w:lang w:val="en-US" w:eastAsia="fi-FI"/>
        </w:rPr>
        <w:t>93</w:t>
      </w:r>
      <w:r w:rsidR="00724C43">
        <w:rPr>
          <w:rFonts w:eastAsia="OTNEJMQuadraat"/>
          <w:szCs w:val="24"/>
          <w:lang w:val="en-US" w:eastAsia="fi-FI"/>
        </w:rPr>
        <w:t xml:space="preserve"> events/</w:t>
      </w:r>
      <w:r w:rsidR="00CE06E8">
        <w:rPr>
          <w:rFonts w:eastAsia="OTNEJMQuadraat"/>
          <w:szCs w:val="24"/>
          <w:lang w:val="en-US" w:eastAsia="fi-FI"/>
        </w:rPr>
        <w:t>year</w:t>
      </w:r>
      <w:r w:rsidR="00724C43">
        <w:rPr>
          <w:rFonts w:eastAsia="OTNEJMQuadraat"/>
          <w:szCs w:val="24"/>
          <w:lang w:val="en-US" w:eastAsia="fi-FI"/>
        </w:rPr>
        <w:t xml:space="preserve"> in the control group. The corresponding frequencies of upper respiratory </w:t>
      </w:r>
      <w:r w:rsidR="005409CD">
        <w:rPr>
          <w:rFonts w:eastAsia="OTNEJMQuadraat"/>
          <w:szCs w:val="24"/>
          <w:lang w:val="en-US" w:eastAsia="fi-FI"/>
        </w:rPr>
        <w:t>infections were 0.</w:t>
      </w:r>
      <w:r w:rsidR="00CE06E8">
        <w:rPr>
          <w:rFonts w:eastAsia="OTNEJMQuadraat"/>
          <w:szCs w:val="24"/>
          <w:lang w:val="en-US" w:eastAsia="fi-FI"/>
        </w:rPr>
        <w:t>48</w:t>
      </w:r>
      <w:r w:rsidR="005409CD">
        <w:rPr>
          <w:rFonts w:eastAsia="OTNEJMQuadraat"/>
          <w:szCs w:val="24"/>
          <w:lang w:val="en-US" w:eastAsia="fi-FI"/>
        </w:rPr>
        <w:t xml:space="preserve"> and 0.</w:t>
      </w:r>
      <w:r w:rsidR="00CE06E8">
        <w:rPr>
          <w:rFonts w:eastAsia="OTNEJMQuadraat"/>
          <w:szCs w:val="24"/>
          <w:lang w:val="en-US" w:eastAsia="fi-FI"/>
        </w:rPr>
        <w:t>50</w:t>
      </w:r>
      <w:r w:rsidR="005409CD">
        <w:rPr>
          <w:rFonts w:eastAsia="OTNEJMQuadraat"/>
          <w:szCs w:val="24"/>
          <w:lang w:val="en-US" w:eastAsia="fi-FI"/>
        </w:rPr>
        <w:t xml:space="preserve"> </w:t>
      </w:r>
      <w:r w:rsidR="00CE06E8">
        <w:rPr>
          <w:rFonts w:eastAsia="OTNEJMQuadraat"/>
          <w:szCs w:val="24"/>
          <w:lang w:val="en-US" w:eastAsia="fi-FI"/>
        </w:rPr>
        <w:t>respectively</w:t>
      </w:r>
      <w:r w:rsidR="006821C7">
        <w:rPr>
          <w:rFonts w:eastAsia="OTNEJMQuadraat"/>
          <w:szCs w:val="24"/>
          <w:lang w:val="en-US" w:eastAsia="fi-FI"/>
        </w:rPr>
        <w:t>.</w:t>
      </w:r>
      <w:r w:rsidR="00550654">
        <w:rPr>
          <w:rFonts w:eastAsia="OTNEJMQuadraat"/>
          <w:szCs w:val="24"/>
          <w:lang w:val="en-US" w:eastAsia="fi-FI"/>
        </w:rPr>
        <w:t xml:space="preserve"> T</w:t>
      </w:r>
      <w:r w:rsidR="002F2942">
        <w:rPr>
          <w:rFonts w:eastAsia="OTNEJMQuadraat"/>
          <w:szCs w:val="24"/>
          <w:lang w:val="en-US" w:eastAsia="fi-FI"/>
        </w:rPr>
        <w:t xml:space="preserve">he rate of other adverse events </w:t>
      </w:r>
      <w:r w:rsidR="00550654">
        <w:rPr>
          <w:rFonts w:eastAsia="OTNEJMQuadraat"/>
          <w:szCs w:val="24"/>
          <w:lang w:val="en-US" w:eastAsia="fi-FI"/>
        </w:rPr>
        <w:t>was of the same magnitude in the two groups</w:t>
      </w:r>
      <w:r w:rsidR="00451A97">
        <w:rPr>
          <w:rFonts w:eastAsia="OTNEJMQuadraat"/>
          <w:szCs w:val="24"/>
          <w:lang w:val="en-US" w:eastAsia="fi-FI"/>
        </w:rPr>
        <w:t>.</w:t>
      </w:r>
      <w:r w:rsidR="002F2942">
        <w:rPr>
          <w:rFonts w:eastAsia="OTNEJMQuadraat"/>
          <w:szCs w:val="24"/>
          <w:lang w:val="en-US" w:eastAsia="fi-FI"/>
        </w:rPr>
        <w:t xml:space="preserve"> </w:t>
      </w:r>
      <w:r>
        <w:rPr>
          <w:rFonts w:eastAsia="OTNEJMQuadraat"/>
          <w:szCs w:val="24"/>
          <w:lang w:val="en-US" w:eastAsia="fi-FI"/>
        </w:rPr>
        <w:t xml:space="preserve">Similar linear growth and weight gain were observed in both groups. </w:t>
      </w:r>
    </w:p>
    <w:p w:rsidR="002A6651" w:rsidRPr="0007325D" w:rsidRDefault="002A6651" w:rsidP="00587E16">
      <w:pPr>
        <w:widowControl/>
        <w:tabs>
          <w:tab w:val="left" w:pos="284"/>
          <w:tab w:val="left" w:pos="709"/>
        </w:tabs>
        <w:autoSpaceDE w:val="0"/>
        <w:autoSpaceDN w:val="0"/>
        <w:adjustRightInd w:val="0"/>
        <w:spacing w:line="480" w:lineRule="auto"/>
        <w:rPr>
          <w:szCs w:val="24"/>
          <w:lang w:val="en-US"/>
        </w:rPr>
      </w:pPr>
    </w:p>
    <w:p w:rsidR="000E0B08" w:rsidRPr="00231F7A" w:rsidRDefault="000E0B08" w:rsidP="00587E16">
      <w:pPr>
        <w:pStyle w:val="Heading11"/>
        <w:widowControl/>
        <w:tabs>
          <w:tab w:val="left" w:pos="284"/>
          <w:tab w:val="left" w:pos="709"/>
        </w:tabs>
        <w:jc w:val="left"/>
        <w:rPr>
          <w:b w:val="0"/>
          <w:sz w:val="32"/>
          <w:szCs w:val="32"/>
          <w:lang w:val="en-US"/>
        </w:rPr>
      </w:pPr>
      <w:r w:rsidRPr="00231F7A">
        <w:rPr>
          <w:b w:val="0"/>
          <w:sz w:val="32"/>
          <w:szCs w:val="32"/>
          <w:lang w:val="en-US"/>
        </w:rPr>
        <w:t>D</w:t>
      </w:r>
      <w:r w:rsidR="00D84D13">
        <w:rPr>
          <w:b w:val="0"/>
          <w:sz w:val="32"/>
          <w:szCs w:val="32"/>
          <w:lang w:val="en-US"/>
        </w:rPr>
        <w:t>iscussion</w:t>
      </w:r>
    </w:p>
    <w:p w:rsidR="008312E0" w:rsidRDefault="00E62888"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Pr>
          <w:rFonts w:eastAsia="OTNEJMQuadraat"/>
          <w:szCs w:val="24"/>
          <w:lang w:val="en-US" w:eastAsia="fi-FI"/>
        </w:rPr>
        <w:t>I</w:t>
      </w:r>
      <w:r w:rsidR="00527B55">
        <w:rPr>
          <w:rFonts w:eastAsia="OTNEJMQuadraat"/>
          <w:szCs w:val="24"/>
          <w:lang w:val="en-US" w:eastAsia="fi-FI"/>
        </w:rPr>
        <w:t xml:space="preserve">n this large international </w:t>
      </w:r>
      <w:r w:rsidR="007B5861">
        <w:rPr>
          <w:rFonts w:eastAsia="OTNEJMQuadraat"/>
          <w:szCs w:val="24"/>
          <w:lang w:val="en-US" w:eastAsia="fi-FI"/>
        </w:rPr>
        <w:t xml:space="preserve">randomized </w:t>
      </w:r>
      <w:r w:rsidR="00527B55">
        <w:rPr>
          <w:rFonts w:eastAsia="OTNEJMQuadraat"/>
          <w:szCs w:val="24"/>
          <w:lang w:val="en-US" w:eastAsia="fi-FI"/>
        </w:rPr>
        <w:t>trial</w:t>
      </w:r>
      <w:r w:rsidR="00E859D9" w:rsidRPr="00E859D9">
        <w:rPr>
          <w:rFonts w:eastAsia="OTNEJMQuadraat"/>
          <w:szCs w:val="24"/>
          <w:lang w:val="en-US" w:eastAsia="fi-FI"/>
        </w:rPr>
        <w:t xml:space="preserve"> </w:t>
      </w:r>
      <w:r w:rsidR="00527B55">
        <w:rPr>
          <w:rFonts w:eastAsia="OTNEJMQuadraat"/>
          <w:szCs w:val="24"/>
          <w:lang w:val="en-US" w:eastAsia="fi-FI"/>
        </w:rPr>
        <w:t xml:space="preserve">in </w:t>
      </w:r>
      <w:r w:rsidR="00E859D9" w:rsidRPr="00E859D9">
        <w:rPr>
          <w:rFonts w:eastAsia="OTNEJMQuadraat"/>
          <w:szCs w:val="24"/>
          <w:lang w:val="en-US" w:eastAsia="fi-FI"/>
        </w:rPr>
        <w:t>children with an</w:t>
      </w:r>
      <w:r w:rsidR="00E859D9">
        <w:rPr>
          <w:rFonts w:eastAsia="OTNEJMQuadraat"/>
          <w:szCs w:val="24"/>
          <w:lang w:val="en-US" w:eastAsia="fi-FI"/>
        </w:rPr>
        <w:t xml:space="preserve"> </w:t>
      </w:r>
      <w:r w:rsidR="00E859D9" w:rsidRPr="00E859D9">
        <w:rPr>
          <w:rFonts w:eastAsia="OTNEJMQuadraat"/>
          <w:szCs w:val="24"/>
          <w:lang w:val="en-US" w:eastAsia="fi-FI"/>
        </w:rPr>
        <w:t>HLA genotype conferring increased risk for type 1</w:t>
      </w:r>
      <w:r w:rsidR="00FE2E02">
        <w:rPr>
          <w:rFonts w:eastAsia="OTNEJMQuadraat"/>
          <w:szCs w:val="24"/>
          <w:lang w:val="en-US" w:eastAsia="fi-FI"/>
        </w:rPr>
        <w:t xml:space="preserve"> </w:t>
      </w:r>
      <w:r w:rsidR="00E859D9" w:rsidRPr="00E859D9">
        <w:rPr>
          <w:rFonts w:eastAsia="OTNEJMQuadraat"/>
          <w:szCs w:val="24"/>
          <w:lang w:val="en-US" w:eastAsia="fi-FI"/>
        </w:rPr>
        <w:t>diabetes and a</w:t>
      </w:r>
      <w:r w:rsidR="00E859D9">
        <w:rPr>
          <w:rFonts w:eastAsia="OTNEJMQuadraat"/>
          <w:szCs w:val="24"/>
          <w:lang w:val="en-US" w:eastAsia="fi-FI"/>
        </w:rPr>
        <w:t>n affected</w:t>
      </w:r>
      <w:r w:rsidR="00E859D9" w:rsidRPr="00E859D9">
        <w:rPr>
          <w:rFonts w:eastAsia="OTNEJMQuadraat"/>
          <w:szCs w:val="24"/>
          <w:lang w:val="en-US" w:eastAsia="fi-FI"/>
        </w:rPr>
        <w:t xml:space="preserve"> first-degree relative, weaning to a highly hydrolyzed formula</w:t>
      </w:r>
      <w:r w:rsidR="00E859D9">
        <w:rPr>
          <w:rFonts w:eastAsia="OTNEJMQuadraat"/>
          <w:szCs w:val="24"/>
          <w:lang w:val="en-US" w:eastAsia="fi-FI"/>
        </w:rPr>
        <w:t xml:space="preserve"> </w:t>
      </w:r>
      <w:r w:rsidR="00E859D9" w:rsidRPr="00E859D9">
        <w:rPr>
          <w:rFonts w:eastAsia="OTNEJMQuadraat"/>
          <w:szCs w:val="24"/>
          <w:lang w:val="en-US" w:eastAsia="fi-FI"/>
        </w:rPr>
        <w:t xml:space="preserve">during infancy </w:t>
      </w:r>
      <w:r w:rsidR="00CD2F8A">
        <w:rPr>
          <w:rFonts w:eastAsia="OTNEJMQuadraat"/>
          <w:szCs w:val="24"/>
          <w:lang w:val="en-US" w:eastAsia="fi-FI"/>
        </w:rPr>
        <w:t xml:space="preserve">did not </w:t>
      </w:r>
      <w:r w:rsidR="00FE2E02">
        <w:rPr>
          <w:rFonts w:eastAsia="OTNEJMQuadraat"/>
          <w:szCs w:val="24"/>
          <w:lang w:val="en-US" w:eastAsia="fi-FI"/>
        </w:rPr>
        <w:t xml:space="preserve"> reduc</w:t>
      </w:r>
      <w:r w:rsidR="00CD2F8A">
        <w:rPr>
          <w:rFonts w:eastAsia="OTNEJMQuadraat"/>
          <w:szCs w:val="24"/>
          <w:lang w:val="en-US" w:eastAsia="fi-FI"/>
        </w:rPr>
        <w:t>e</w:t>
      </w:r>
      <w:r w:rsidR="00FE2E02">
        <w:rPr>
          <w:rFonts w:eastAsia="OTNEJMQuadraat"/>
          <w:szCs w:val="24"/>
          <w:lang w:val="en-US" w:eastAsia="fi-FI"/>
        </w:rPr>
        <w:t xml:space="preserve"> </w:t>
      </w:r>
      <w:r w:rsidR="009B1B2F">
        <w:rPr>
          <w:rFonts w:eastAsia="OTNEJMQuadraat"/>
          <w:szCs w:val="24"/>
          <w:lang w:val="en-US" w:eastAsia="fi-FI"/>
        </w:rPr>
        <w:t xml:space="preserve">the </w:t>
      </w:r>
      <w:r w:rsidR="008E2A8B">
        <w:rPr>
          <w:rFonts w:eastAsia="OTNEJMQuadraat"/>
          <w:szCs w:val="24"/>
          <w:lang w:val="en-US" w:eastAsia="fi-FI"/>
        </w:rPr>
        <w:t xml:space="preserve">incidence </w:t>
      </w:r>
      <w:r w:rsidR="009B1B2F">
        <w:rPr>
          <w:rFonts w:eastAsia="OTNEJMQuadraat"/>
          <w:szCs w:val="24"/>
          <w:lang w:val="en-US" w:eastAsia="fi-FI"/>
        </w:rPr>
        <w:t xml:space="preserve">of </w:t>
      </w:r>
      <w:r w:rsidR="008E2A8B">
        <w:rPr>
          <w:rFonts w:eastAsia="OTNEJMQuadraat"/>
          <w:szCs w:val="24"/>
          <w:lang w:val="en-US" w:eastAsia="fi-FI"/>
        </w:rPr>
        <w:t>ty</w:t>
      </w:r>
      <w:r w:rsidR="00D93CBB">
        <w:rPr>
          <w:rFonts w:eastAsia="OTNEJMQuadraat"/>
          <w:szCs w:val="24"/>
          <w:lang w:val="en-US" w:eastAsia="fi-FI"/>
        </w:rPr>
        <w:t>p</w:t>
      </w:r>
      <w:r w:rsidR="008E2A8B">
        <w:rPr>
          <w:rFonts w:eastAsia="OTNEJMQuadraat"/>
          <w:szCs w:val="24"/>
          <w:lang w:val="en-US" w:eastAsia="fi-FI"/>
        </w:rPr>
        <w:t xml:space="preserve">e 1 </w:t>
      </w:r>
      <w:r w:rsidR="009B1B2F">
        <w:rPr>
          <w:rFonts w:eastAsia="OTNEJMQuadraat"/>
          <w:szCs w:val="24"/>
          <w:lang w:val="en-US" w:eastAsia="fi-FI"/>
        </w:rPr>
        <w:t>diabetes</w:t>
      </w:r>
      <w:r w:rsidR="00FC12D2">
        <w:rPr>
          <w:rFonts w:eastAsia="OTNEJMQuadraat"/>
          <w:szCs w:val="24"/>
          <w:lang w:val="en-US" w:eastAsia="fi-FI"/>
        </w:rPr>
        <w:t xml:space="preserve"> compared to </w:t>
      </w:r>
      <w:r w:rsidR="00FC12D2">
        <w:rPr>
          <w:rFonts w:eastAsia="OTNEJMQuadraat"/>
          <w:szCs w:val="24"/>
          <w:lang w:val="en-US" w:eastAsia="fi-FI"/>
        </w:rPr>
        <w:lastRenderedPageBreak/>
        <w:t>cow’s-milk-based form</w:t>
      </w:r>
      <w:r w:rsidR="00BF6812">
        <w:rPr>
          <w:rFonts w:eastAsia="OTNEJMQuadraat"/>
          <w:szCs w:val="24"/>
          <w:lang w:val="en-US" w:eastAsia="fi-FI"/>
        </w:rPr>
        <w:t>u</w:t>
      </w:r>
      <w:r w:rsidR="00FC12D2">
        <w:rPr>
          <w:rFonts w:eastAsia="OTNEJMQuadraat"/>
          <w:szCs w:val="24"/>
          <w:lang w:val="en-US" w:eastAsia="fi-FI"/>
        </w:rPr>
        <w:t>la</w:t>
      </w:r>
      <w:r w:rsidR="00E859D9" w:rsidRPr="00E859D9">
        <w:rPr>
          <w:rFonts w:eastAsia="OTNEJMQuadraat"/>
          <w:szCs w:val="24"/>
          <w:lang w:val="en-US" w:eastAsia="fi-FI"/>
        </w:rPr>
        <w:t>.</w:t>
      </w:r>
      <w:r w:rsidR="00FE2E02">
        <w:rPr>
          <w:rFonts w:eastAsia="OTNEJMQuadraat"/>
          <w:szCs w:val="24"/>
          <w:lang w:val="en-US" w:eastAsia="fi-FI"/>
        </w:rPr>
        <w:t xml:space="preserve"> </w:t>
      </w:r>
      <w:r w:rsidR="008F3828">
        <w:rPr>
          <w:rFonts w:eastAsia="OTNEJMQuadraat"/>
          <w:szCs w:val="24"/>
          <w:lang w:val="en-US" w:eastAsia="fi-FI"/>
        </w:rPr>
        <w:t xml:space="preserve">This outcome is </w:t>
      </w:r>
      <w:r w:rsidR="005A78A3">
        <w:rPr>
          <w:rFonts w:eastAsia="OTNEJMQuadraat"/>
          <w:szCs w:val="24"/>
          <w:lang w:val="en-US" w:eastAsia="fi-FI"/>
        </w:rPr>
        <w:t>consistent</w:t>
      </w:r>
      <w:r w:rsidR="008F3828">
        <w:rPr>
          <w:rFonts w:eastAsia="OTNEJMQuadraat"/>
          <w:szCs w:val="24"/>
          <w:lang w:val="en-US" w:eastAsia="fi-FI"/>
        </w:rPr>
        <w:t xml:space="preserve"> with the </w:t>
      </w:r>
      <w:r w:rsidR="005A78A3">
        <w:rPr>
          <w:rFonts w:eastAsia="OTNEJMQuadraat"/>
          <w:szCs w:val="24"/>
          <w:lang w:val="en-US" w:eastAsia="fi-FI"/>
        </w:rPr>
        <w:t xml:space="preserve">report of this trial that </w:t>
      </w:r>
      <w:r w:rsidR="008F3828">
        <w:rPr>
          <w:rFonts w:eastAsia="OTNEJMQuadraat"/>
          <w:szCs w:val="24"/>
          <w:lang w:val="en-US" w:eastAsia="fi-FI"/>
        </w:rPr>
        <w:t>show</w:t>
      </w:r>
      <w:r w:rsidR="005A78A3">
        <w:rPr>
          <w:rFonts w:eastAsia="OTNEJMQuadraat"/>
          <w:szCs w:val="24"/>
          <w:lang w:val="en-US" w:eastAsia="fi-FI"/>
        </w:rPr>
        <w:t>ed</w:t>
      </w:r>
      <w:r w:rsidR="008F3828">
        <w:rPr>
          <w:rFonts w:eastAsia="OTNEJMQuadraat"/>
          <w:szCs w:val="24"/>
          <w:lang w:val="en-US" w:eastAsia="fi-FI"/>
        </w:rPr>
        <w:t xml:space="preserve"> no difference between </w:t>
      </w:r>
      <w:r w:rsidR="007D2737">
        <w:rPr>
          <w:rFonts w:eastAsia="OTNEJMQuadraat"/>
          <w:szCs w:val="24"/>
          <w:lang w:val="en-US" w:eastAsia="fi-FI"/>
        </w:rPr>
        <w:t xml:space="preserve">the </w:t>
      </w:r>
      <w:r w:rsidR="008F3828">
        <w:rPr>
          <w:rFonts w:eastAsia="OTNEJMQuadraat"/>
          <w:szCs w:val="24"/>
          <w:lang w:val="en-US" w:eastAsia="fi-FI"/>
        </w:rPr>
        <w:t xml:space="preserve">TRIGR study groups in the appearance </w:t>
      </w:r>
      <w:r w:rsidR="0016012D">
        <w:rPr>
          <w:rFonts w:eastAsia="OTNEJMQuadraat"/>
          <w:szCs w:val="24"/>
          <w:lang w:val="en-US" w:eastAsia="fi-FI"/>
        </w:rPr>
        <w:t>which</w:t>
      </w:r>
      <w:r w:rsidR="008F3828">
        <w:rPr>
          <w:rFonts w:eastAsia="OTNEJMQuadraat"/>
          <w:szCs w:val="24"/>
          <w:lang w:val="en-US" w:eastAsia="fi-FI"/>
        </w:rPr>
        <w:t xml:space="preserve"> islet autoantibodies</w:t>
      </w:r>
      <w:r w:rsidR="0008724E">
        <w:rPr>
          <w:rFonts w:eastAsia="OTNEJMQuadraat"/>
          <w:szCs w:val="24"/>
          <w:lang w:val="en-US" w:eastAsia="fi-FI"/>
        </w:rPr>
        <w:t>,</w:t>
      </w:r>
      <w:r w:rsidR="008F3828" w:rsidRPr="00E41CE9">
        <w:rPr>
          <w:rFonts w:eastAsia="OTNEJMQuadraat"/>
          <w:szCs w:val="24"/>
          <w:vertAlign w:val="superscript"/>
          <w:lang w:val="en-US" w:eastAsia="fi-FI"/>
        </w:rPr>
        <w:t>1</w:t>
      </w:r>
      <w:r w:rsidR="00017E0A">
        <w:rPr>
          <w:rFonts w:eastAsia="OTNEJMQuadraat"/>
          <w:szCs w:val="24"/>
          <w:vertAlign w:val="superscript"/>
          <w:lang w:val="en-US" w:eastAsia="fi-FI"/>
        </w:rPr>
        <w:t>5</w:t>
      </w:r>
      <w:r w:rsidR="008F3828">
        <w:rPr>
          <w:rFonts w:eastAsia="OTNEJMQuadraat"/>
          <w:szCs w:val="24"/>
          <w:vertAlign w:val="superscript"/>
          <w:lang w:val="en-US" w:eastAsia="fi-FI"/>
        </w:rPr>
        <w:t xml:space="preserve"> </w:t>
      </w:r>
      <w:r w:rsidR="00BF6812">
        <w:rPr>
          <w:rFonts w:eastAsia="OTNEJMQuadraat"/>
          <w:szCs w:val="24"/>
          <w:vertAlign w:val="superscript"/>
          <w:lang w:val="en-US" w:eastAsia="fi-FI"/>
        </w:rPr>
        <w:t xml:space="preserve"> </w:t>
      </w:r>
      <w:r w:rsidR="008F3828">
        <w:rPr>
          <w:rFonts w:eastAsia="OTNEJMQuadraat"/>
          <w:szCs w:val="24"/>
          <w:lang w:val="en-US" w:eastAsia="fi-FI"/>
        </w:rPr>
        <w:t xml:space="preserve">but is not consistent with the data from the TRIGR </w:t>
      </w:r>
      <w:r w:rsidR="0016012D">
        <w:rPr>
          <w:rFonts w:eastAsia="OTNEJMQuadraat"/>
          <w:szCs w:val="24"/>
          <w:lang w:val="en-US" w:eastAsia="fi-FI"/>
        </w:rPr>
        <w:t>p</w:t>
      </w:r>
      <w:r w:rsidR="008F3828">
        <w:rPr>
          <w:rFonts w:eastAsia="OTNEJMQuadraat"/>
          <w:szCs w:val="24"/>
          <w:lang w:val="en-US" w:eastAsia="fi-FI"/>
        </w:rPr>
        <w:t>ilot study</w:t>
      </w:r>
      <w:r w:rsidR="0016012D">
        <w:rPr>
          <w:rFonts w:eastAsia="OTNEJMQuadraat"/>
          <w:szCs w:val="24"/>
          <w:lang w:val="en-US" w:eastAsia="fi-FI"/>
        </w:rPr>
        <w:t>,</w:t>
      </w:r>
      <w:r w:rsidR="00017E0A" w:rsidRPr="00017E0A">
        <w:rPr>
          <w:rFonts w:eastAsia="OTNEJMQuadraat"/>
          <w:szCs w:val="24"/>
          <w:vertAlign w:val="superscript"/>
          <w:lang w:val="en-US" w:eastAsia="fi-FI"/>
        </w:rPr>
        <w:t>2</w:t>
      </w:r>
      <w:r w:rsidR="00DA39F1">
        <w:rPr>
          <w:rFonts w:eastAsia="OTNEJMQuadraat"/>
          <w:szCs w:val="24"/>
          <w:vertAlign w:val="superscript"/>
          <w:lang w:val="en-US" w:eastAsia="fi-FI"/>
        </w:rPr>
        <w:t>2</w:t>
      </w:r>
      <w:r w:rsidR="0016012D">
        <w:rPr>
          <w:rFonts w:eastAsia="OTNEJMQuadraat"/>
          <w:szCs w:val="24"/>
          <w:vertAlign w:val="superscript"/>
          <w:lang w:val="en-US" w:eastAsia="fi-FI"/>
        </w:rPr>
        <w:t xml:space="preserve"> </w:t>
      </w:r>
      <w:r w:rsidR="0016012D">
        <w:rPr>
          <w:rFonts w:eastAsia="OTNEJMQuadraat"/>
          <w:szCs w:val="24"/>
          <w:lang w:val="en-US" w:eastAsia="fi-FI"/>
        </w:rPr>
        <w:t>which</w:t>
      </w:r>
      <w:r w:rsidR="007C7B59">
        <w:rPr>
          <w:rFonts w:eastAsia="OTNEJMQuadraat"/>
          <w:szCs w:val="24"/>
          <w:lang w:val="en-US" w:eastAsia="fi-FI"/>
        </w:rPr>
        <w:t xml:space="preserve"> </w:t>
      </w:r>
      <w:r w:rsidR="008F3828">
        <w:rPr>
          <w:rFonts w:eastAsia="OTNEJMQuadraat"/>
          <w:szCs w:val="24"/>
          <w:lang w:val="en-US" w:eastAsia="fi-FI"/>
        </w:rPr>
        <w:t xml:space="preserve">reported that weaning to an extensively hydrolyzed formula in infancy was associated with a decrease in the </w:t>
      </w:r>
      <w:r w:rsidR="008E2A8B">
        <w:rPr>
          <w:rFonts w:eastAsia="OTNEJMQuadraat"/>
          <w:szCs w:val="24"/>
          <w:lang w:val="en-US" w:eastAsia="fi-FI"/>
        </w:rPr>
        <w:t>frequency of disease-associated autoantibodies</w:t>
      </w:r>
      <w:r w:rsidR="005D14DC">
        <w:rPr>
          <w:rFonts w:eastAsia="OTNEJMQuadraat"/>
          <w:szCs w:val="24"/>
          <w:lang w:val="en-US" w:eastAsia="fi-FI"/>
        </w:rPr>
        <w:t xml:space="preserve"> </w:t>
      </w:r>
      <w:r w:rsidR="008E2A8B">
        <w:rPr>
          <w:rFonts w:eastAsia="OTNEJMQuadraat"/>
          <w:szCs w:val="24"/>
          <w:lang w:val="en-US" w:eastAsia="fi-FI"/>
        </w:rPr>
        <w:t xml:space="preserve">by the age of </w:t>
      </w:r>
      <w:r w:rsidR="00721267">
        <w:rPr>
          <w:rFonts w:eastAsia="OTNEJMQuadraat"/>
          <w:szCs w:val="24"/>
          <w:lang w:val="en-US" w:eastAsia="fi-FI"/>
        </w:rPr>
        <w:t xml:space="preserve">7.5 </w:t>
      </w:r>
      <w:r w:rsidR="008E2A8B">
        <w:rPr>
          <w:rFonts w:eastAsia="OTNEJMQuadraat"/>
          <w:szCs w:val="24"/>
          <w:lang w:val="en-US" w:eastAsia="fi-FI"/>
        </w:rPr>
        <w:t>years</w:t>
      </w:r>
      <w:r w:rsidR="00721267">
        <w:rPr>
          <w:rFonts w:eastAsia="OTNEJMQuadraat"/>
          <w:szCs w:val="24"/>
          <w:lang w:val="en-US" w:eastAsia="fi-FI"/>
        </w:rPr>
        <w:t>.</w:t>
      </w:r>
      <w:r w:rsidR="00527B55">
        <w:rPr>
          <w:rFonts w:eastAsia="OTNEJMQuadraat"/>
          <w:szCs w:val="24"/>
          <w:lang w:val="en-US" w:eastAsia="fi-FI"/>
        </w:rPr>
        <w:t xml:space="preserve"> </w:t>
      </w:r>
      <w:r w:rsidR="00FE2E02">
        <w:rPr>
          <w:rFonts w:eastAsia="OTNEJMQuadraat"/>
          <w:szCs w:val="24"/>
          <w:lang w:val="en-US" w:eastAsia="fi-FI"/>
        </w:rPr>
        <w:t xml:space="preserve">That study was conducted in 230 Finnish children, while the current trial </w:t>
      </w:r>
      <w:r w:rsidR="009B1B2F">
        <w:rPr>
          <w:rFonts w:eastAsia="OTNEJMQuadraat"/>
          <w:szCs w:val="24"/>
          <w:lang w:val="en-US" w:eastAsia="fi-FI"/>
        </w:rPr>
        <w:t xml:space="preserve">included </w:t>
      </w:r>
      <w:r w:rsidR="00FE2E02">
        <w:rPr>
          <w:rFonts w:eastAsia="OTNEJMQuadraat"/>
          <w:szCs w:val="24"/>
          <w:lang w:val="en-US" w:eastAsia="fi-FI"/>
        </w:rPr>
        <w:t>21</w:t>
      </w:r>
      <w:r w:rsidR="0087344A">
        <w:rPr>
          <w:rFonts w:eastAsia="OTNEJMQuadraat"/>
          <w:szCs w:val="24"/>
          <w:lang w:val="en-US" w:eastAsia="fi-FI"/>
        </w:rPr>
        <w:t>5</w:t>
      </w:r>
      <w:r w:rsidR="00FE2E02">
        <w:rPr>
          <w:rFonts w:eastAsia="OTNEJMQuadraat"/>
          <w:szCs w:val="24"/>
          <w:lang w:val="en-US" w:eastAsia="fi-FI"/>
        </w:rPr>
        <w:t xml:space="preserve">9 high-risk children from 15 different countries, the majority of the participants </w:t>
      </w:r>
      <w:r w:rsidR="0087344A">
        <w:rPr>
          <w:rFonts w:eastAsia="OTNEJMQuadraat"/>
          <w:szCs w:val="24"/>
          <w:lang w:val="en-US" w:eastAsia="fi-FI"/>
        </w:rPr>
        <w:t>being</w:t>
      </w:r>
      <w:r w:rsidR="00FE2E02">
        <w:rPr>
          <w:rFonts w:eastAsia="OTNEJMQuadraat"/>
          <w:szCs w:val="24"/>
          <w:lang w:val="en-US" w:eastAsia="fi-FI"/>
        </w:rPr>
        <w:t xml:space="preserve"> from Canada, Finland and United States.</w:t>
      </w:r>
      <w:r w:rsidR="000328DA">
        <w:rPr>
          <w:rFonts w:eastAsia="OTNEJMQuadraat"/>
          <w:szCs w:val="24"/>
          <w:lang w:val="en-US" w:eastAsia="fi-FI"/>
        </w:rPr>
        <w:t xml:space="preserve"> </w:t>
      </w:r>
      <w:r w:rsidR="00207879">
        <w:rPr>
          <w:rFonts w:eastAsia="OTNEJMQuadraat"/>
          <w:szCs w:val="24"/>
          <w:lang w:val="en-US" w:eastAsia="fi-FI"/>
        </w:rPr>
        <w:t>The large</w:t>
      </w:r>
      <w:r w:rsidR="00FC12D2">
        <w:rPr>
          <w:rFonts w:eastAsia="OTNEJMQuadraat"/>
          <w:szCs w:val="24"/>
          <w:lang w:val="en-US" w:eastAsia="fi-FI"/>
        </w:rPr>
        <w:t>r</w:t>
      </w:r>
      <w:r w:rsidR="00207879">
        <w:rPr>
          <w:rFonts w:eastAsia="OTNEJMQuadraat"/>
          <w:szCs w:val="24"/>
          <w:lang w:val="en-US" w:eastAsia="fi-FI"/>
        </w:rPr>
        <w:t xml:space="preserve"> TRIGR study has substantially stronger statistical power in a more heterogeneous study population compared to the pilot study, and therefore </w:t>
      </w:r>
      <w:r w:rsidR="00207879">
        <w:rPr>
          <w:rFonts w:eastAsia="OTNEJMQuadraat"/>
          <w:szCs w:val="24"/>
          <w:lang w:val="en-US" w:eastAsia="fi-FI"/>
        </w:rPr>
        <w:lastRenderedPageBreak/>
        <w:t>provides a more definitive answer to whether weaning to an extensively hydrolyzed formula is protective of diabetes</w:t>
      </w:r>
      <w:r w:rsidR="00797F49">
        <w:rPr>
          <w:rFonts w:eastAsia="OTNEJMQuadraat"/>
          <w:szCs w:val="24"/>
          <w:lang w:val="en-US" w:eastAsia="fi-FI"/>
        </w:rPr>
        <w:t>.</w:t>
      </w:r>
    </w:p>
    <w:p w:rsidR="000328DA" w:rsidRDefault="008312E0"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Pr>
          <w:rFonts w:eastAsia="OTNEJMQuadraat"/>
          <w:szCs w:val="24"/>
          <w:lang w:val="en-US" w:eastAsia="fi-FI"/>
        </w:rPr>
        <w:tab/>
      </w:r>
      <w:r w:rsidR="00797F49">
        <w:rPr>
          <w:rFonts w:eastAsia="OTNEJMQuadraat"/>
          <w:szCs w:val="24"/>
          <w:lang w:val="en-US" w:eastAsia="fi-FI"/>
        </w:rPr>
        <w:t xml:space="preserve">Overall </w:t>
      </w:r>
      <w:r w:rsidR="00010C48">
        <w:rPr>
          <w:rFonts w:eastAsia="OTNEJMQuadraat"/>
          <w:szCs w:val="24"/>
          <w:lang w:val="en-US" w:eastAsia="fi-FI"/>
        </w:rPr>
        <w:t>173</w:t>
      </w:r>
      <w:r w:rsidR="00797F49">
        <w:rPr>
          <w:rFonts w:eastAsia="OTNEJMQuadraat"/>
          <w:szCs w:val="24"/>
          <w:lang w:val="en-US" w:eastAsia="fi-FI"/>
        </w:rPr>
        <w:t xml:space="preserve"> participants (8.0%) progressed to type 1 diabetes during the follow-up for 11.5 years. This is very close to an expected rate of 7.5% by the age of 10 years in the control group, on which the sample size estimate w</w:t>
      </w:r>
      <w:r w:rsidR="003140B1">
        <w:rPr>
          <w:rFonts w:eastAsia="OTNEJMQuadraat"/>
          <w:szCs w:val="24"/>
          <w:lang w:val="en-US" w:eastAsia="fi-FI"/>
        </w:rPr>
        <w:t>as</w:t>
      </w:r>
      <w:r w:rsidR="00797F49">
        <w:rPr>
          <w:rFonts w:eastAsia="OTNEJMQuadraat"/>
          <w:szCs w:val="24"/>
          <w:lang w:val="en-US" w:eastAsia="fi-FI"/>
        </w:rPr>
        <w:t xml:space="preserve"> based. </w:t>
      </w:r>
      <w:r w:rsidR="0083554F">
        <w:rPr>
          <w:rFonts w:eastAsia="OTNEJMQuadraat"/>
          <w:szCs w:val="24"/>
          <w:lang w:val="en-US" w:eastAsia="fi-FI"/>
        </w:rPr>
        <w:t xml:space="preserve">Out of unknown reasons the rate of diabetes was higher, although not significantly so, among females </w:t>
      </w:r>
      <w:r w:rsidR="0016012D">
        <w:rPr>
          <w:rFonts w:eastAsia="OTNEJMQuadraat"/>
          <w:szCs w:val="24"/>
          <w:lang w:val="en-US" w:eastAsia="fi-FI"/>
        </w:rPr>
        <w:t>compared to males in</w:t>
      </w:r>
      <w:r w:rsidR="0083554F">
        <w:rPr>
          <w:rFonts w:eastAsia="OTNEJMQuadraat"/>
          <w:szCs w:val="24"/>
          <w:lang w:val="en-US" w:eastAsia="fi-FI"/>
        </w:rPr>
        <w:t xml:space="preserve"> the casein hydrolysate group. </w:t>
      </w:r>
      <w:r w:rsidR="00797F49">
        <w:rPr>
          <w:rFonts w:eastAsia="OTNEJMQuadraat"/>
          <w:szCs w:val="24"/>
          <w:lang w:val="en-US" w:eastAsia="fi-FI"/>
        </w:rPr>
        <w:t xml:space="preserve">About </w:t>
      </w:r>
      <w:r w:rsidR="00010C48">
        <w:rPr>
          <w:rFonts w:eastAsia="OTNEJMQuadraat"/>
          <w:szCs w:val="24"/>
          <w:lang w:val="en-US" w:eastAsia="fi-FI"/>
        </w:rPr>
        <w:t>49% of the participan</w:t>
      </w:r>
      <w:r w:rsidR="00BC688E">
        <w:rPr>
          <w:rFonts w:eastAsia="OTNEJMQuadraat"/>
          <w:szCs w:val="24"/>
          <w:lang w:val="en-US" w:eastAsia="fi-FI"/>
        </w:rPr>
        <w:t>ts</w:t>
      </w:r>
      <w:r w:rsidR="00010C48">
        <w:rPr>
          <w:rFonts w:eastAsia="OTNEJMQuadraat"/>
          <w:szCs w:val="24"/>
          <w:lang w:val="en-US" w:eastAsia="fi-FI"/>
        </w:rPr>
        <w:t xml:space="preserve"> had a mother affected by type</w:t>
      </w:r>
      <w:r w:rsidR="0083554F">
        <w:rPr>
          <w:rFonts w:eastAsia="OTNEJMQuadraat"/>
          <w:szCs w:val="24"/>
          <w:lang w:val="en-US" w:eastAsia="fi-FI"/>
        </w:rPr>
        <w:t xml:space="preserve"> 1 diabe</w:t>
      </w:r>
      <w:r w:rsidR="007C7B59">
        <w:rPr>
          <w:rFonts w:eastAsia="OTNEJMQuadraat"/>
          <w:szCs w:val="24"/>
          <w:lang w:val="en-US" w:eastAsia="fi-FI"/>
        </w:rPr>
        <w:t>tes</w:t>
      </w:r>
      <w:r w:rsidR="0083554F">
        <w:rPr>
          <w:rFonts w:eastAsia="OTNEJMQuadraat"/>
          <w:szCs w:val="24"/>
          <w:lang w:val="en-US" w:eastAsia="fi-FI"/>
        </w:rPr>
        <w:t>, while only around 3</w:t>
      </w:r>
      <w:r w:rsidR="00010C48">
        <w:rPr>
          <w:rFonts w:eastAsia="OTNEJMQuadraat"/>
          <w:szCs w:val="24"/>
          <w:lang w:val="en-US" w:eastAsia="fi-FI"/>
        </w:rPr>
        <w:t>5% of those who presented with clinical</w:t>
      </w:r>
      <w:r w:rsidR="00BC688E">
        <w:rPr>
          <w:rFonts w:eastAsia="OTNEJMQuadraat"/>
          <w:szCs w:val="24"/>
          <w:lang w:val="en-US" w:eastAsia="fi-FI"/>
        </w:rPr>
        <w:t xml:space="preserve"> disease</w:t>
      </w:r>
      <w:r w:rsidR="00010C48">
        <w:rPr>
          <w:rFonts w:eastAsia="OTNEJMQuadraat"/>
          <w:szCs w:val="24"/>
          <w:lang w:val="en-US" w:eastAsia="fi-FI"/>
        </w:rPr>
        <w:t xml:space="preserve"> </w:t>
      </w:r>
      <w:r w:rsidR="00BC688E">
        <w:rPr>
          <w:rFonts w:eastAsia="OTNEJMQuadraat"/>
          <w:szCs w:val="24"/>
          <w:lang w:val="en-US" w:eastAsia="fi-FI"/>
        </w:rPr>
        <w:t>had an affected mother. This reflect</w:t>
      </w:r>
      <w:r w:rsidR="0016012D">
        <w:rPr>
          <w:rFonts w:eastAsia="OTNEJMQuadraat"/>
          <w:szCs w:val="24"/>
          <w:lang w:val="en-US" w:eastAsia="fi-FI"/>
        </w:rPr>
        <w:t>s</w:t>
      </w:r>
      <w:r w:rsidR="00BC688E">
        <w:rPr>
          <w:rFonts w:eastAsia="OTNEJMQuadraat"/>
          <w:szCs w:val="24"/>
          <w:lang w:val="en-US" w:eastAsia="fi-FI"/>
        </w:rPr>
        <w:t xml:space="preserve"> the well known fact that offspring of mothers with type 1 diabetes have a reduced disease risk when compared to offspring of affected fathers.</w:t>
      </w:r>
      <w:r w:rsidR="00B758DB" w:rsidRPr="00B758DB">
        <w:rPr>
          <w:rFonts w:eastAsia="OTNEJMQuadraat"/>
          <w:szCs w:val="24"/>
          <w:vertAlign w:val="superscript"/>
          <w:lang w:val="en-US" w:eastAsia="fi-FI"/>
        </w:rPr>
        <w:t>23,24</w:t>
      </w:r>
      <w:r w:rsidR="00BC688E" w:rsidRPr="00B758DB">
        <w:rPr>
          <w:rFonts w:eastAsia="OTNEJMQuadraat"/>
          <w:szCs w:val="24"/>
          <w:vertAlign w:val="superscript"/>
          <w:lang w:val="en-US" w:eastAsia="fi-FI"/>
        </w:rPr>
        <w:t xml:space="preserve">  </w:t>
      </w:r>
    </w:p>
    <w:p w:rsidR="00D93CBB" w:rsidRDefault="00587E16" w:rsidP="00587E16">
      <w:pPr>
        <w:tabs>
          <w:tab w:val="left" w:pos="426"/>
          <w:tab w:val="left" w:pos="709"/>
          <w:tab w:val="left" w:pos="1590"/>
        </w:tabs>
        <w:spacing w:line="480" w:lineRule="auto"/>
        <w:jc w:val="both"/>
        <w:rPr>
          <w:rFonts w:eastAsia="OTNEJMQuadraat"/>
          <w:szCs w:val="24"/>
          <w:lang w:val="en-US" w:eastAsia="fi-FI"/>
        </w:rPr>
      </w:pPr>
      <w:r>
        <w:rPr>
          <w:rFonts w:eastAsia="OTNEJMQuadraat"/>
          <w:szCs w:val="24"/>
          <w:lang w:val="en-US" w:eastAsia="fi-FI"/>
        </w:rPr>
        <w:lastRenderedPageBreak/>
        <w:tab/>
      </w:r>
      <w:r w:rsidR="00A7776E">
        <w:rPr>
          <w:rFonts w:eastAsia="OTNEJMQuadraat"/>
          <w:szCs w:val="24"/>
          <w:lang w:val="en-US" w:eastAsia="fi-FI"/>
        </w:rPr>
        <w:t>Additional</w:t>
      </w:r>
      <w:r w:rsidR="00E7664E" w:rsidRPr="0001242C">
        <w:rPr>
          <w:rFonts w:eastAsia="OTNEJMQuadraat"/>
          <w:szCs w:val="24"/>
          <w:lang w:val="en-US" w:eastAsia="fi-FI"/>
        </w:rPr>
        <w:t xml:space="preserve"> strengths of the current trial </w:t>
      </w:r>
      <w:r w:rsidR="00A7776E">
        <w:rPr>
          <w:rFonts w:eastAsia="OTNEJMQuadraat"/>
          <w:szCs w:val="24"/>
          <w:lang w:val="en-US" w:eastAsia="fi-FI"/>
        </w:rPr>
        <w:t>include</w:t>
      </w:r>
      <w:r w:rsidR="00E7664E" w:rsidRPr="0001242C">
        <w:rPr>
          <w:rFonts w:eastAsia="OTNEJMQuadraat"/>
          <w:szCs w:val="24"/>
          <w:lang w:val="en-US" w:eastAsia="fi-FI"/>
        </w:rPr>
        <w:t xml:space="preserve"> a </w:t>
      </w:r>
      <w:r w:rsidR="0087344A" w:rsidRPr="0001242C">
        <w:rPr>
          <w:rFonts w:eastAsia="OTNEJMQuadraat"/>
          <w:szCs w:val="24"/>
          <w:lang w:val="en-US" w:eastAsia="fi-FI"/>
        </w:rPr>
        <w:t xml:space="preserve">very </w:t>
      </w:r>
      <w:r w:rsidR="00E7664E" w:rsidRPr="0001242C">
        <w:rPr>
          <w:rFonts w:eastAsia="OTNEJMQuadraat"/>
          <w:szCs w:val="24"/>
          <w:lang w:val="en-US" w:eastAsia="fi-FI"/>
        </w:rPr>
        <w:t xml:space="preserve">high retention rate of the participants and </w:t>
      </w:r>
      <w:r w:rsidR="004F7A79" w:rsidRPr="0001242C">
        <w:rPr>
          <w:rFonts w:eastAsia="OTNEJMQuadraat"/>
          <w:szCs w:val="24"/>
          <w:lang w:val="en-US" w:eastAsia="fi-FI"/>
        </w:rPr>
        <w:t xml:space="preserve">dietary </w:t>
      </w:r>
      <w:r w:rsidR="00E7664E" w:rsidRPr="0001242C">
        <w:rPr>
          <w:rFonts w:eastAsia="OTNEJMQuadraat"/>
          <w:szCs w:val="24"/>
          <w:lang w:val="en-US" w:eastAsia="fi-FI"/>
        </w:rPr>
        <w:t xml:space="preserve">compliance. The fact that the study </w:t>
      </w:r>
      <w:r w:rsidR="00D93CBB">
        <w:rPr>
          <w:rFonts w:eastAsia="OTNEJMQuadraat"/>
          <w:szCs w:val="24"/>
          <w:lang w:val="en-US" w:eastAsia="fi-FI"/>
        </w:rPr>
        <w:t>was</w:t>
      </w:r>
      <w:r w:rsidR="00E7664E" w:rsidRPr="0001242C">
        <w:rPr>
          <w:rFonts w:eastAsia="OTNEJMQuadraat"/>
          <w:szCs w:val="24"/>
          <w:lang w:val="en-US" w:eastAsia="fi-FI"/>
        </w:rPr>
        <w:t xml:space="preserve"> performed in 15 countries on three continents also supports the generalizability of the results. </w:t>
      </w:r>
      <w:r w:rsidR="0028195B" w:rsidRPr="0001242C">
        <w:rPr>
          <w:rFonts w:eastAsia="OTNEJMQuadraat"/>
          <w:szCs w:val="24"/>
          <w:lang w:val="en-US" w:eastAsia="fi-FI"/>
        </w:rPr>
        <w:t xml:space="preserve">The TRIGR study </w:t>
      </w:r>
      <w:r w:rsidR="00062847" w:rsidRPr="00BB6897">
        <w:rPr>
          <w:rFonts w:eastAsia="OTNEJMQuadraat"/>
          <w:szCs w:val="24"/>
          <w:lang w:val="en-US" w:eastAsia="fi-FI"/>
        </w:rPr>
        <w:t>was</w:t>
      </w:r>
      <w:r w:rsidR="0028195B" w:rsidRPr="00BB6897">
        <w:rPr>
          <w:rFonts w:eastAsia="OTNEJMQuadraat"/>
          <w:szCs w:val="24"/>
          <w:lang w:val="en-US" w:eastAsia="fi-FI"/>
        </w:rPr>
        <w:t xml:space="preserve"> planned to have two end-points, </w:t>
      </w:r>
      <w:r w:rsidR="00A30BE7">
        <w:rPr>
          <w:rFonts w:eastAsia="OTNEJMQuadraat"/>
          <w:szCs w:val="24"/>
          <w:lang w:val="en-US" w:eastAsia="fi-FI"/>
        </w:rPr>
        <w:t xml:space="preserve">namely </w:t>
      </w:r>
      <w:r w:rsidR="0028195B" w:rsidRPr="00BB6897">
        <w:rPr>
          <w:rFonts w:eastAsia="OTNEJMQuadraat"/>
          <w:szCs w:val="24"/>
          <w:lang w:val="en-US" w:eastAsia="fi-FI"/>
        </w:rPr>
        <w:t xml:space="preserve">(i) positivity for two autoantibodies by </w:t>
      </w:r>
      <w:r w:rsidR="007D2737">
        <w:rPr>
          <w:rFonts w:eastAsia="OTNEJMQuadraat"/>
          <w:szCs w:val="24"/>
          <w:lang w:val="en-US" w:eastAsia="fi-FI"/>
        </w:rPr>
        <w:t xml:space="preserve">the </w:t>
      </w:r>
      <w:r w:rsidR="0028195B" w:rsidRPr="00BB6897">
        <w:rPr>
          <w:rFonts w:eastAsia="OTNEJMQuadraat"/>
          <w:szCs w:val="24"/>
          <w:lang w:val="en-US" w:eastAsia="fi-FI"/>
        </w:rPr>
        <w:t xml:space="preserve">age </w:t>
      </w:r>
      <w:r w:rsidR="00D93CBB">
        <w:rPr>
          <w:rFonts w:eastAsia="OTNEJMQuadraat"/>
          <w:szCs w:val="24"/>
          <w:lang w:val="en-US" w:eastAsia="fi-FI"/>
        </w:rPr>
        <w:t xml:space="preserve">of </w:t>
      </w:r>
      <w:r w:rsidR="0028195B" w:rsidRPr="00BB6897">
        <w:rPr>
          <w:rFonts w:eastAsia="OTNEJMQuadraat"/>
          <w:szCs w:val="24"/>
          <w:lang w:val="en-US" w:eastAsia="fi-FI"/>
        </w:rPr>
        <w:t xml:space="preserve">6 years and (ii) clinical diabetes by the age of 10 years. </w:t>
      </w:r>
      <w:r w:rsidR="000328DA">
        <w:rPr>
          <w:lang w:val="en-US"/>
        </w:rPr>
        <w:t>While the previous report of TRIGR results showed no benefit in terms of a reduction i</w:t>
      </w:r>
      <w:r w:rsidR="0015168A">
        <w:rPr>
          <w:lang w:val="en-US"/>
        </w:rPr>
        <w:t>n seroconversion to autoantibody positivity</w:t>
      </w:r>
      <w:r w:rsidR="000328DA">
        <w:rPr>
          <w:lang w:val="en-US"/>
        </w:rPr>
        <w:t>,</w:t>
      </w:r>
      <w:r w:rsidR="00A14001" w:rsidRPr="00A14001">
        <w:rPr>
          <w:vertAlign w:val="superscript"/>
          <w:lang w:val="en-US"/>
        </w:rPr>
        <w:t>1</w:t>
      </w:r>
      <w:r w:rsidR="00017E0A">
        <w:rPr>
          <w:vertAlign w:val="superscript"/>
          <w:lang w:val="en-US"/>
        </w:rPr>
        <w:t>5</w:t>
      </w:r>
      <w:r w:rsidR="000328DA">
        <w:rPr>
          <w:lang w:val="en-US"/>
        </w:rPr>
        <w:t xml:space="preserve"> the follow up of the trial participants </w:t>
      </w:r>
      <w:r w:rsidR="00B56978">
        <w:rPr>
          <w:lang w:val="en-US"/>
        </w:rPr>
        <w:t xml:space="preserve">to 10-14 years of age </w:t>
      </w:r>
      <w:r w:rsidR="000328DA">
        <w:rPr>
          <w:lang w:val="en-US"/>
        </w:rPr>
        <w:t xml:space="preserve">enabled the study to evaluate the possible effect of the treatment on progression from autoimmunity to diabetes. </w:t>
      </w:r>
      <w:r w:rsidR="0028195B" w:rsidRPr="0001242C">
        <w:rPr>
          <w:rFonts w:eastAsia="OTNEJMQuadraat"/>
          <w:szCs w:val="24"/>
          <w:lang w:val="en-US" w:eastAsia="fi-FI"/>
        </w:rPr>
        <w:t xml:space="preserve"> </w:t>
      </w:r>
    </w:p>
    <w:p w:rsidR="00F8043D" w:rsidRDefault="00082D8C" w:rsidP="00587E16">
      <w:pPr>
        <w:tabs>
          <w:tab w:val="left" w:pos="426"/>
          <w:tab w:val="left" w:pos="1590"/>
        </w:tabs>
        <w:spacing w:line="480" w:lineRule="auto"/>
        <w:jc w:val="both"/>
        <w:rPr>
          <w:lang w:val="en-US"/>
        </w:rPr>
      </w:pPr>
      <w:r>
        <w:rPr>
          <w:rFonts w:eastAsia="OTNEJMQuadraat"/>
          <w:szCs w:val="24"/>
          <w:lang w:val="en-US" w:eastAsia="fi-FI"/>
        </w:rPr>
        <w:tab/>
      </w:r>
      <w:r w:rsidR="00522792">
        <w:rPr>
          <w:rFonts w:eastAsia="OTNEJMQuadraat"/>
          <w:szCs w:val="24"/>
          <w:lang w:val="en-US" w:eastAsia="fi-FI"/>
        </w:rPr>
        <w:t>Our</w:t>
      </w:r>
      <w:r w:rsidR="00AB7CF7">
        <w:rPr>
          <w:rFonts w:eastAsia="OTNEJMQuadraat"/>
          <w:szCs w:val="24"/>
          <w:lang w:val="en-US" w:eastAsia="fi-FI"/>
        </w:rPr>
        <w:t xml:space="preserve"> study</w:t>
      </w:r>
      <w:r w:rsidR="00F334B0" w:rsidRPr="00E859D9">
        <w:rPr>
          <w:rFonts w:eastAsia="OTNEJMQuadraat"/>
          <w:szCs w:val="24"/>
          <w:lang w:val="en-US" w:eastAsia="fi-FI"/>
        </w:rPr>
        <w:t xml:space="preserve"> was not designed to test the effect</w:t>
      </w:r>
      <w:r w:rsidR="00F334B0">
        <w:rPr>
          <w:rFonts w:eastAsia="OTNEJMQuadraat"/>
          <w:szCs w:val="24"/>
          <w:lang w:val="en-US" w:eastAsia="fi-FI"/>
        </w:rPr>
        <w:t xml:space="preserve"> </w:t>
      </w:r>
      <w:r w:rsidR="00F334B0" w:rsidRPr="00E859D9">
        <w:rPr>
          <w:rFonts w:eastAsia="OTNEJMQuadraat"/>
          <w:szCs w:val="24"/>
          <w:lang w:val="en-US" w:eastAsia="fi-FI"/>
        </w:rPr>
        <w:t xml:space="preserve">of breast-feeding, </w:t>
      </w:r>
      <w:r w:rsidR="00F334B0" w:rsidRPr="00E859D9">
        <w:rPr>
          <w:rFonts w:eastAsia="OTNEJMQuadraat"/>
          <w:szCs w:val="24"/>
          <w:lang w:val="en-US" w:eastAsia="fi-FI"/>
        </w:rPr>
        <w:lastRenderedPageBreak/>
        <w:t>since random assign</w:t>
      </w:r>
      <w:r w:rsidR="005C262C">
        <w:rPr>
          <w:rFonts w:eastAsia="OTNEJMQuadraat"/>
          <w:szCs w:val="24"/>
          <w:lang w:val="en-US" w:eastAsia="fi-FI"/>
        </w:rPr>
        <w:t>ment of</w:t>
      </w:r>
      <w:r w:rsidR="00F334B0" w:rsidRPr="00E859D9">
        <w:rPr>
          <w:rFonts w:eastAsia="OTNEJMQuadraat"/>
          <w:szCs w:val="24"/>
          <w:lang w:val="en-US" w:eastAsia="fi-FI"/>
        </w:rPr>
        <w:t xml:space="preserve"> </w:t>
      </w:r>
      <w:r w:rsidR="0016012D">
        <w:rPr>
          <w:rFonts w:eastAsia="OTNEJMQuadraat"/>
          <w:szCs w:val="24"/>
          <w:lang w:val="en-US" w:eastAsia="fi-FI"/>
        </w:rPr>
        <w:t>i</w:t>
      </w:r>
      <w:r w:rsidR="00F334B0" w:rsidRPr="00E859D9">
        <w:rPr>
          <w:rFonts w:eastAsia="OTNEJMQuadraat"/>
          <w:szCs w:val="24"/>
          <w:lang w:val="en-US" w:eastAsia="fi-FI"/>
        </w:rPr>
        <w:t>nfants</w:t>
      </w:r>
      <w:r w:rsidR="00F334B0">
        <w:rPr>
          <w:rFonts w:eastAsia="OTNEJMQuadraat"/>
          <w:szCs w:val="24"/>
          <w:lang w:val="en-US" w:eastAsia="fi-FI"/>
        </w:rPr>
        <w:t xml:space="preserve"> </w:t>
      </w:r>
      <w:r w:rsidR="00F334B0" w:rsidRPr="00E859D9">
        <w:rPr>
          <w:rFonts w:eastAsia="OTNEJMQuadraat"/>
          <w:szCs w:val="24"/>
          <w:lang w:val="en-US" w:eastAsia="fi-FI"/>
        </w:rPr>
        <w:t>to breast-feeding or formula feeding w</w:t>
      </w:r>
      <w:r w:rsidR="00BB0FFF">
        <w:rPr>
          <w:rFonts w:eastAsia="OTNEJMQuadraat"/>
          <w:szCs w:val="24"/>
          <w:lang w:val="en-US" w:eastAsia="fi-FI"/>
        </w:rPr>
        <w:t xml:space="preserve">as </w:t>
      </w:r>
      <w:r w:rsidR="00F334B0" w:rsidRPr="00E859D9">
        <w:rPr>
          <w:rFonts w:eastAsia="OTNEJMQuadraat"/>
          <w:szCs w:val="24"/>
          <w:lang w:val="en-US" w:eastAsia="fi-FI"/>
        </w:rPr>
        <w:t>not</w:t>
      </w:r>
      <w:r w:rsidR="00BB0FFF">
        <w:rPr>
          <w:rFonts w:eastAsia="OTNEJMQuadraat"/>
          <w:szCs w:val="24"/>
          <w:lang w:val="en-US" w:eastAsia="fi-FI"/>
        </w:rPr>
        <w:t xml:space="preserve"> considered</w:t>
      </w:r>
      <w:r w:rsidR="00F334B0" w:rsidRPr="00E859D9">
        <w:rPr>
          <w:rFonts w:eastAsia="OTNEJMQuadraat"/>
          <w:szCs w:val="24"/>
          <w:lang w:val="en-US" w:eastAsia="fi-FI"/>
        </w:rPr>
        <w:t xml:space="preserve"> ethical. </w:t>
      </w:r>
      <w:r w:rsidR="00BB0FFF">
        <w:rPr>
          <w:rFonts w:eastAsia="OTNEJMQuadraat"/>
          <w:szCs w:val="24"/>
          <w:lang w:val="en-US" w:eastAsia="fi-FI"/>
        </w:rPr>
        <w:t>However,</w:t>
      </w:r>
      <w:r w:rsidR="00F3733C">
        <w:rPr>
          <w:rFonts w:eastAsia="OTNEJMQuadraat"/>
          <w:szCs w:val="24"/>
          <w:lang w:val="en-US" w:eastAsia="fi-FI"/>
        </w:rPr>
        <w:t xml:space="preserve"> </w:t>
      </w:r>
      <w:r w:rsidR="00DA3D14">
        <w:rPr>
          <w:rFonts w:eastAsia="OTNEJMQuadraat"/>
          <w:szCs w:val="24"/>
          <w:lang w:val="en-US" w:eastAsia="fi-FI"/>
        </w:rPr>
        <w:t xml:space="preserve">no </w:t>
      </w:r>
      <w:r w:rsidR="00F3733C">
        <w:rPr>
          <w:rFonts w:eastAsia="OTNEJMQuadraat"/>
          <w:szCs w:val="24"/>
          <w:lang w:val="en-US" w:eastAsia="fi-FI"/>
        </w:rPr>
        <w:t>effect of exclusive breast-feeding</w:t>
      </w:r>
      <w:r w:rsidR="007B1E37">
        <w:rPr>
          <w:rFonts w:eastAsia="OTNEJMQuadraat"/>
          <w:szCs w:val="24"/>
          <w:lang w:val="en-US" w:eastAsia="fi-FI"/>
        </w:rPr>
        <w:t xml:space="preserve"> </w:t>
      </w:r>
      <w:r w:rsidR="00DA3D14">
        <w:rPr>
          <w:rFonts w:eastAsia="OTNEJMQuadraat"/>
          <w:szCs w:val="24"/>
          <w:lang w:val="en-US" w:eastAsia="fi-FI"/>
        </w:rPr>
        <w:t xml:space="preserve">was </w:t>
      </w:r>
      <w:r w:rsidR="00DA57DF">
        <w:rPr>
          <w:rFonts w:eastAsia="OTNEJMQuadraat"/>
          <w:szCs w:val="24"/>
          <w:lang w:val="en-US" w:eastAsia="fi-FI"/>
        </w:rPr>
        <w:t>seen</w:t>
      </w:r>
      <w:r w:rsidR="00DA3D14">
        <w:rPr>
          <w:rFonts w:eastAsia="OTNEJMQuadraat"/>
          <w:szCs w:val="24"/>
          <w:lang w:val="en-US" w:eastAsia="fi-FI"/>
        </w:rPr>
        <w:t xml:space="preserve"> </w:t>
      </w:r>
      <w:r w:rsidR="007B1E37">
        <w:rPr>
          <w:rFonts w:eastAsia="OTNEJMQuadraat"/>
          <w:szCs w:val="24"/>
          <w:lang w:val="en-US" w:eastAsia="fi-FI"/>
        </w:rPr>
        <w:t xml:space="preserve">on </w:t>
      </w:r>
      <w:r w:rsidR="00FC12D2">
        <w:rPr>
          <w:rFonts w:eastAsia="OTNEJMQuadraat"/>
          <w:szCs w:val="24"/>
          <w:lang w:val="en-US" w:eastAsia="fi-FI"/>
        </w:rPr>
        <w:t>progession to seroconver</w:t>
      </w:r>
      <w:r w:rsidR="00017E0A">
        <w:rPr>
          <w:rFonts w:eastAsia="OTNEJMQuadraat"/>
          <w:szCs w:val="24"/>
          <w:lang w:val="en-US" w:eastAsia="fi-FI"/>
        </w:rPr>
        <w:t>s</w:t>
      </w:r>
      <w:r w:rsidR="00FC12D2">
        <w:rPr>
          <w:rFonts w:eastAsia="OTNEJMQuadraat"/>
          <w:szCs w:val="24"/>
          <w:lang w:val="en-US" w:eastAsia="fi-FI"/>
        </w:rPr>
        <w:t xml:space="preserve">ion or </w:t>
      </w:r>
      <w:r w:rsidR="007B1E37">
        <w:rPr>
          <w:rFonts w:eastAsia="OTNEJMQuadraat"/>
          <w:szCs w:val="24"/>
          <w:lang w:val="en-US" w:eastAsia="fi-FI"/>
        </w:rPr>
        <w:t>diabetes</w:t>
      </w:r>
      <w:r w:rsidR="00F3733C">
        <w:rPr>
          <w:rFonts w:eastAsia="OTNEJMQuadraat"/>
          <w:szCs w:val="24"/>
          <w:lang w:val="en-US" w:eastAsia="fi-FI"/>
        </w:rPr>
        <w:t xml:space="preserve">. </w:t>
      </w:r>
      <w:r w:rsidR="001F4443">
        <w:rPr>
          <w:rFonts w:eastAsia="OTNEJMQuadraat"/>
          <w:szCs w:val="24"/>
          <w:lang w:val="en-US" w:eastAsia="fi-FI"/>
        </w:rPr>
        <w:t>Some</w:t>
      </w:r>
      <w:r w:rsidR="00F334B0" w:rsidRPr="00E859D9">
        <w:rPr>
          <w:rFonts w:eastAsia="OTNEJMQuadraat"/>
          <w:szCs w:val="24"/>
          <w:lang w:val="en-US" w:eastAsia="fi-FI"/>
        </w:rPr>
        <w:t xml:space="preserve"> prospective studies assessing</w:t>
      </w:r>
      <w:r w:rsidR="00F334B0">
        <w:rPr>
          <w:rFonts w:eastAsia="OTNEJMQuadraat"/>
          <w:szCs w:val="24"/>
          <w:lang w:val="en-US" w:eastAsia="fi-FI"/>
        </w:rPr>
        <w:t xml:space="preserve"> </w:t>
      </w:r>
      <w:r w:rsidR="00F334B0" w:rsidRPr="00E859D9">
        <w:rPr>
          <w:rFonts w:eastAsia="OTNEJMQuadraat"/>
          <w:szCs w:val="24"/>
          <w:lang w:val="en-US" w:eastAsia="fi-FI"/>
        </w:rPr>
        <w:t>the associations between infant feeding patterns</w:t>
      </w:r>
      <w:r w:rsidR="00F334B0">
        <w:rPr>
          <w:rFonts w:eastAsia="OTNEJMQuadraat"/>
          <w:szCs w:val="24"/>
          <w:lang w:val="en-US" w:eastAsia="fi-FI"/>
        </w:rPr>
        <w:t xml:space="preserve"> </w:t>
      </w:r>
      <w:r w:rsidR="00F334B0" w:rsidRPr="00E859D9">
        <w:rPr>
          <w:rFonts w:eastAsia="OTNEJMQuadraat"/>
          <w:szCs w:val="24"/>
          <w:lang w:val="en-US" w:eastAsia="fi-FI"/>
        </w:rPr>
        <w:t xml:space="preserve">and the development of </w:t>
      </w:r>
      <w:r w:rsidR="00D84D13">
        <w:rPr>
          <w:rFonts w:eastAsia="OTNEJMQuadraat"/>
          <w:szCs w:val="24"/>
          <w:lang w:val="en-US" w:eastAsia="fi-FI"/>
        </w:rPr>
        <w:t>β</w:t>
      </w:r>
      <w:r w:rsidR="00F334B0" w:rsidRPr="00E859D9">
        <w:rPr>
          <w:rFonts w:eastAsia="OTNEJMQuadraat"/>
          <w:szCs w:val="24"/>
          <w:lang w:val="en-US" w:eastAsia="fi-FI"/>
        </w:rPr>
        <w:t>-cell autoimmunity</w:t>
      </w:r>
      <w:r w:rsidR="00F334B0">
        <w:rPr>
          <w:rFonts w:eastAsia="OTNEJMQuadraat"/>
          <w:szCs w:val="24"/>
          <w:lang w:val="en-US" w:eastAsia="fi-FI"/>
        </w:rPr>
        <w:t xml:space="preserve"> </w:t>
      </w:r>
      <w:r w:rsidR="00F334B0" w:rsidRPr="00E859D9">
        <w:rPr>
          <w:rFonts w:eastAsia="OTNEJMQuadraat"/>
          <w:szCs w:val="24"/>
          <w:lang w:val="en-US" w:eastAsia="fi-FI"/>
        </w:rPr>
        <w:t>in children who are at genetic risk for</w:t>
      </w:r>
      <w:r w:rsidR="00F334B0">
        <w:rPr>
          <w:rFonts w:eastAsia="OTNEJMQuadraat"/>
          <w:szCs w:val="24"/>
          <w:lang w:val="en-US" w:eastAsia="fi-FI"/>
        </w:rPr>
        <w:t xml:space="preserve"> </w:t>
      </w:r>
      <w:r w:rsidR="00F334B0" w:rsidRPr="00E859D9">
        <w:rPr>
          <w:rFonts w:eastAsia="OTNEJMQuadraat"/>
          <w:szCs w:val="24"/>
          <w:lang w:val="en-US" w:eastAsia="fi-FI"/>
        </w:rPr>
        <w:t xml:space="preserve">type 1 diabetes have not </w:t>
      </w:r>
      <w:r w:rsidR="00025552">
        <w:rPr>
          <w:rFonts w:eastAsia="OTNEJMQuadraat"/>
          <w:szCs w:val="24"/>
          <w:lang w:val="en-US" w:eastAsia="fi-FI"/>
        </w:rPr>
        <w:t>observed</w:t>
      </w:r>
      <w:r w:rsidR="00F334B0" w:rsidRPr="00E859D9">
        <w:rPr>
          <w:rFonts w:eastAsia="OTNEJMQuadraat"/>
          <w:szCs w:val="24"/>
          <w:lang w:val="en-US" w:eastAsia="fi-FI"/>
        </w:rPr>
        <w:t xml:space="preserve"> any associations</w:t>
      </w:r>
      <w:r w:rsidR="00F334B0">
        <w:rPr>
          <w:rFonts w:eastAsia="OTNEJMQuadraat"/>
          <w:szCs w:val="24"/>
          <w:lang w:val="en-US" w:eastAsia="fi-FI"/>
        </w:rPr>
        <w:t xml:space="preserve"> </w:t>
      </w:r>
      <w:r w:rsidR="00F334B0" w:rsidRPr="00E859D9">
        <w:rPr>
          <w:rFonts w:eastAsia="OTNEJMQuadraat"/>
          <w:szCs w:val="24"/>
          <w:lang w:val="en-US" w:eastAsia="fi-FI"/>
        </w:rPr>
        <w:t>between the duration of either exclusive or total</w:t>
      </w:r>
      <w:r w:rsidR="00F334B0">
        <w:rPr>
          <w:rFonts w:eastAsia="OTNEJMQuadraat"/>
          <w:szCs w:val="24"/>
          <w:lang w:val="en-US" w:eastAsia="fi-FI"/>
        </w:rPr>
        <w:t xml:space="preserve"> </w:t>
      </w:r>
      <w:r w:rsidR="00F334B0" w:rsidRPr="00E859D9">
        <w:rPr>
          <w:rFonts w:eastAsia="OTNEJMQuadraat"/>
          <w:szCs w:val="24"/>
          <w:lang w:val="en-US" w:eastAsia="fi-FI"/>
        </w:rPr>
        <w:t xml:space="preserve">breast-feeding and </w:t>
      </w:r>
      <w:r w:rsidR="00D84D13">
        <w:rPr>
          <w:rFonts w:eastAsia="OTNEJMQuadraat"/>
          <w:szCs w:val="24"/>
          <w:lang w:val="en-US" w:eastAsia="fi-FI"/>
        </w:rPr>
        <w:t>β</w:t>
      </w:r>
      <w:r w:rsidR="00E50FCD">
        <w:rPr>
          <w:rFonts w:eastAsia="OTNEJMQuadraat"/>
          <w:szCs w:val="24"/>
          <w:lang w:val="en-US" w:eastAsia="fi-FI"/>
        </w:rPr>
        <w:t>-cell autoimmunity</w:t>
      </w:r>
      <w:r w:rsidR="00E50FCD" w:rsidRPr="00E50FCD">
        <w:rPr>
          <w:rFonts w:eastAsia="OTNEJMQuadraat"/>
          <w:szCs w:val="24"/>
          <w:vertAlign w:val="superscript"/>
          <w:lang w:val="en-US" w:eastAsia="fi-FI"/>
        </w:rPr>
        <w:t>11</w:t>
      </w:r>
      <w:r w:rsidR="00C22526">
        <w:rPr>
          <w:rFonts w:eastAsia="OTNEJMQuadraat"/>
          <w:szCs w:val="24"/>
          <w:vertAlign w:val="superscript"/>
          <w:lang w:val="en-US" w:eastAsia="fi-FI"/>
        </w:rPr>
        <w:t>,1</w:t>
      </w:r>
      <w:r w:rsidR="00E50FCD">
        <w:rPr>
          <w:rFonts w:eastAsia="OTNEJMQuadraat"/>
          <w:szCs w:val="24"/>
          <w:vertAlign w:val="superscript"/>
          <w:lang w:val="en-US" w:eastAsia="fi-FI"/>
        </w:rPr>
        <w:t>2</w:t>
      </w:r>
      <w:r w:rsidR="00AB7CF7" w:rsidRPr="00E859D9">
        <w:rPr>
          <w:rFonts w:eastAsia="OTNEJMQuadraat"/>
          <w:szCs w:val="24"/>
          <w:lang w:val="en-US" w:eastAsia="fi-FI"/>
        </w:rPr>
        <w:t xml:space="preserve"> </w:t>
      </w:r>
      <w:r w:rsidR="00AB7CF7">
        <w:rPr>
          <w:rFonts w:eastAsia="OTNEJMQuadraat"/>
          <w:szCs w:val="24"/>
          <w:lang w:val="en-US" w:eastAsia="fi-FI"/>
        </w:rPr>
        <w:t xml:space="preserve">However, </w:t>
      </w:r>
      <w:r w:rsidR="00AB7CF7" w:rsidRPr="00E859D9">
        <w:rPr>
          <w:rFonts w:eastAsia="OTNEJMQuadraat"/>
          <w:szCs w:val="24"/>
          <w:lang w:val="en-US" w:eastAsia="fi-FI"/>
        </w:rPr>
        <w:t xml:space="preserve">a </w:t>
      </w:r>
      <w:r w:rsidR="007B1E37">
        <w:rPr>
          <w:rFonts w:eastAsia="OTNEJMQuadraat"/>
          <w:szCs w:val="24"/>
          <w:lang w:val="en-US" w:eastAsia="fi-FI"/>
        </w:rPr>
        <w:t>recently published</w:t>
      </w:r>
      <w:r w:rsidR="00AB7CF7" w:rsidRPr="00E859D9">
        <w:rPr>
          <w:rFonts w:eastAsia="OTNEJMQuadraat"/>
          <w:szCs w:val="24"/>
          <w:lang w:val="en-US" w:eastAsia="fi-FI"/>
        </w:rPr>
        <w:t xml:space="preserve"> study involving children</w:t>
      </w:r>
      <w:r w:rsidR="00AB7CF7">
        <w:rPr>
          <w:rFonts w:eastAsia="OTNEJMQuadraat"/>
          <w:szCs w:val="24"/>
          <w:lang w:val="en-US" w:eastAsia="fi-FI"/>
        </w:rPr>
        <w:t xml:space="preserve"> </w:t>
      </w:r>
      <w:r w:rsidR="006821C7">
        <w:rPr>
          <w:rFonts w:eastAsia="OTNEJMQuadraat"/>
          <w:szCs w:val="24"/>
          <w:lang w:val="en-US" w:eastAsia="fi-FI"/>
        </w:rPr>
        <w:t>from</w:t>
      </w:r>
      <w:r w:rsidR="00AB7CF7" w:rsidRPr="00E859D9">
        <w:rPr>
          <w:rFonts w:eastAsia="OTNEJMQuadraat"/>
          <w:szCs w:val="24"/>
          <w:lang w:val="en-US" w:eastAsia="fi-FI"/>
        </w:rPr>
        <w:t xml:space="preserve"> the general population</w:t>
      </w:r>
      <w:r w:rsidR="00AB7CF7">
        <w:rPr>
          <w:rFonts w:eastAsia="OTNEJMQuadraat"/>
          <w:szCs w:val="24"/>
          <w:lang w:val="en-US" w:eastAsia="fi-FI"/>
        </w:rPr>
        <w:t xml:space="preserve"> </w:t>
      </w:r>
      <w:r w:rsidR="00AB7CF7" w:rsidRPr="00E859D9">
        <w:rPr>
          <w:rFonts w:eastAsia="OTNEJMQuadraat"/>
          <w:szCs w:val="24"/>
          <w:lang w:val="en-US" w:eastAsia="fi-FI"/>
        </w:rPr>
        <w:t xml:space="preserve">showed that </w:t>
      </w:r>
      <w:r w:rsidR="007B1E37">
        <w:rPr>
          <w:rFonts w:eastAsia="OTNEJMQuadraat"/>
          <w:szCs w:val="24"/>
          <w:lang w:val="en-US" w:eastAsia="fi-FI"/>
        </w:rPr>
        <w:t>no</w:t>
      </w:r>
      <w:r w:rsidR="00AB7CF7" w:rsidRPr="00E859D9">
        <w:rPr>
          <w:rFonts w:eastAsia="OTNEJMQuadraat"/>
          <w:szCs w:val="24"/>
          <w:lang w:val="en-US" w:eastAsia="fi-FI"/>
        </w:rPr>
        <w:t xml:space="preserve"> breast-feeding was related to an increased</w:t>
      </w:r>
      <w:r w:rsidR="00AB7CF7">
        <w:rPr>
          <w:rFonts w:eastAsia="OTNEJMQuadraat"/>
          <w:szCs w:val="24"/>
          <w:lang w:val="en-US" w:eastAsia="fi-FI"/>
        </w:rPr>
        <w:t xml:space="preserve"> </w:t>
      </w:r>
      <w:r w:rsidR="00AB7CF7" w:rsidRPr="00E859D9">
        <w:rPr>
          <w:rFonts w:eastAsia="OTNEJMQuadraat"/>
          <w:szCs w:val="24"/>
          <w:lang w:val="en-US" w:eastAsia="fi-FI"/>
        </w:rPr>
        <w:t xml:space="preserve">risk of </w:t>
      </w:r>
      <w:r w:rsidR="007B1E37">
        <w:rPr>
          <w:rFonts w:eastAsia="OTNEJMQuadraat"/>
          <w:szCs w:val="24"/>
          <w:lang w:val="en-US" w:eastAsia="fi-FI"/>
        </w:rPr>
        <w:t>diabetes</w:t>
      </w:r>
      <w:r w:rsidR="00BB0FFF">
        <w:rPr>
          <w:rFonts w:eastAsia="OTNEJMQuadraat"/>
          <w:szCs w:val="24"/>
          <w:lang w:val="en-US" w:eastAsia="fi-FI"/>
        </w:rPr>
        <w:t xml:space="preserve"> when compared to infants with history of any breast feeding</w:t>
      </w:r>
      <w:r w:rsidR="008B2ADE">
        <w:rPr>
          <w:rFonts w:eastAsia="OTNEJMQuadraat"/>
          <w:szCs w:val="24"/>
          <w:lang w:val="en-US" w:eastAsia="fi-FI"/>
        </w:rPr>
        <w:t>.</w:t>
      </w:r>
      <w:r w:rsidR="008B2ADE" w:rsidRPr="008B2ADE">
        <w:rPr>
          <w:rFonts w:eastAsia="OTNEJMQuadraat"/>
          <w:szCs w:val="24"/>
          <w:vertAlign w:val="superscript"/>
          <w:lang w:val="en-US" w:eastAsia="fi-FI"/>
        </w:rPr>
        <w:t>2</w:t>
      </w:r>
      <w:r w:rsidR="00E50FCD">
        <w:rPr>
          <w:rFonts w:eastAsia="OTNEJMQuadraat"/>
          <w:szCs w:val="24"/>
          <w:vertAlign w:val="superscript"/>
          <w:lang w:val="en-US" w:eastAsia="fi-FI"/>
        </w:rPr>
        <w:t>5</w:t>
      </w:r>
      <w:r w:rsidR="007B1E37">
        <w:rPr>
          <w:rFonts w:eastAsia="OTNEJMQuadraat"/>
          <w:szCs w:val="24"/>
          <w:vertAlign w:val="superscript"/>
          <w:lang w:val="en-US" w:eastAsia="fi-FI"/>
        </w:rPr>
        <w:t xml:space="preserve"> </w:t>
      </w:r>
    </w:p>
    <w:p w:rsidR="00171AB5" w:rsidRPr="005D700D" w:rsidRDefault="00163A1E" w:rsidP="00587E16">
      <w:pPr>
        <w:widowControl/>
        <w:tabs>
          <w:tab w:val="left" w:pos="284"/>
          <w:tab w:val="left" w:pos="426"/>
        </w:tabs>
        <w:autoSpaceDE w:val="0"/>
        <w:autoSpaceDN w:val="0"/>
        <w:adjustRightInd w:val="0"/>
        <w:spacing w:line="480" w:lineRule="auto"/>
        <w:jc w:val="both"/>
        <w:rPr>
          <w:color w:val="333333"/>
          <w:szCs w:val="24"/>
          <w:lang w:val="en-US" w:eastAsia="fi-FI"/>
        </w:rPr>
      </w:pPr>
      <w:r>
        <w:rPr>
          <w:rFonts w:eastAsia="OTNEJMQuadraat"/>
          <w:szCs w:val="24"/>
          <w:vertAlign w:val="superscript"/>
          <w:lang w:val="en-US" w:eastAsia="fi-FI"/>
        </w:rPr>
        <w:tab/>
      </w:r>
      <w:r>
        <w:rPr>
          <w:rFonts w:eastAsia="OTNEJMQuadraat"/>
          <w:szCs w:val="24"/>
          <w:vertAlign w:val="superscript"/>
          <w:lang w:val="en-US" w:eastAsia="fi-FI"/>
        </w:rPr>
        <w:tab/>
      </w:r>
      <w:r w:rsidR="00DB1F60">
        <w:rPr>
          <w:lang w:val="en-US"/>
        </w:rPr>
        <w:t>T</w:t>
      </w:r>
      <w:r w:rsidR="00B767C7" w:rsidRPr="00B344A3">
        <w:rPr>
          <w:lang w:val="en-US"/>
        </w:rPr>
        <w:t xml:space="preserve">he casein-based formula used as the intervention modality in this study </w:t>
      </w:r>
      <w:r w:rsidR="00A30BE7">
        <w:rPr>
          <w:lang w:val="en-US"/>
        </w:rPr>
        <w:t>was</w:t>
      </w:r>
      <w:r w:rsidR="00B767C7" w:rsidRPr="00B344A3">
        <w:rPr>
          <w:lang w:val="en-US"/>
        </w:rPr>
        <w:t xml:space="preserve"> highly hydroly</w:t>
      </w:r>
      <w:r w:rsidR="00247711">
        <w:rPr>
          <w:lang w:val="en-US"/>
        </w:rPr>
        <w:t>z</w:t>
      </w:r>
      <w:r w:rsidR="00B767C7" w:rsidRPr="00B344A3">
        <w:rPr>
          <w:lang w:val="en-US"/>
        </w:rPr>
        <w:t>ed and d</w:t>
      </w:r>
      <w:r w:rsidR="00A30BE7">
        <w:rPr>
          <w:lang w:val="en-US"/>
        </w:rPr>
        <w:t>id</w:t>
      </w:r>
      <w:r w:rsidR="00CE0935" w:rsidRPr="00B344A3">
        <w:rPr>
          <w:lang w:val="en-US"/>
        </w:rPr>
        <w:t xml:space="preserve"> not</w:t>
      </w:r>
      <w:r w:rsidR="00B767C7" w:rsidRPr="00B344A3">
        <w:rPr>
          <w:lang w:val="en-US"/>
        </w:rPr>
        <w:t xml:space="preserve"> contain intact proteins. Less </w:t>
      </w:r>
      <w:r w:rsidR="00B767C7" w:rsidRPr="00B344A3">
        <w:rPr>
          <w:lang w:val="en-US"/>
        </w:rPr>
        <w:lastRenderedPageBreak/>
        <w:t>than 0.3% of the peptides ha</w:t>
      </w:r>
      <w:r w:rsidR="00DA57DF">
        <w:rPr>
          <w:lang w:val="en-US"/>
        </w:rPr>
        <w:t>d</w:t>
      </w:r>
      <w:r w:rsidR="00B767C7" w:rsidRPr="00B344A3">
        <w:rPr>
          <w:lang w:val="en-US"/>
        </w:rPr>
        <w:t xml:space="preserve"> a molecular weight exceeding 2000 daltons. Accordingly the formula </w:t>
      </w:r>
      <w:r w:rsidR="00DF0F68">
        <w:rPr>
          <w:lang w:val="en-US"/>
        </w:rPr>
        <w:t>should be</w:t>
      </w:r>
      <w:r w:rsidR="00B767C7" w:rsidRPr="00B344A3">
        <w:rPr>
          <w:lang w:val="en-US"/>
        </w:rPr>
        <w:t xml:space="preserve"> free of intact bovine insulin, which is present in cow’s milk.</w:t>
      </w:r>
      <w:r w:rsidR="004C3983">
        <w:rPr>
          <w:vertAlign w:val="superscript"/>
          <w:lang w:val="en-US"/>
        </w:rPr>
        <w:t>2</w:t>
      </w:r>
      <w:r w:rsidR="00E50FCD">
        <w:rPr>
          <w:vertAlign w:val="superscript"/>
          <w:lang w:val="en-US"/>
        </w:rPr>
        <w:t>6</w:t>
      </w:r>
      <w:r w:rsidR="00B767C7" w:rsidRPr="00B344A3">
        <w:rPr>
          <w:lang w:val="en-US"/>
        </w:rPr>
        <w:t xml:space="preserve"> </w:t>
      </w:r>
      <w:r w:rsidR="005A0E06" w:rsidRPr="00B344A3">
        <w:rPr>
          <w:lang w:val="en-US"/>
        </w:rPr>
        <w:t xml:space="preserve">Vaarala et al. showed that infants fed a conventional cow’s milk-based formula before the age of 3 months developed a strong immune response to bovine insulin </w:t>
      </w:r>
      <w:r w:rsidR="00F3733C">
        <w:rPr>
          <w:lang w:val="en-US"/>
        </w:rPr>
        <w:t>which</w:t>
      </w:r>
      <w:r w:rsidR="005A0E06" w:rsidRPr="00B344A3">
        <w:rPr>
          <w:lang w:val="en-US"/>
        </w:rPr>
        <w:t xml:space="preserve"> differs from human insulin </w:t>
      </w:r>
      <w:r w:rsidR="00025552">
        <w:rPr>
          <w:lang w:val="en-US"/>
        </w:rPr>
        <w:t>by</w:t>
      </w:r>
      <w:r w:rsidR="005A0E06" w:rsidRPr="00B344A3">
        <w:rPr>
          <w:lang w:val="en-US"/>
        </w:rPr>
        <w:t xml:space="preserve"> three amino acids.</w:t>
      </w:r>
      <w:r w:rsidR="00CD0F2E">
        <w:rPr>
          <w:vertAlign w:val="superscript"/>
          <w:lang w:val="en-US"/>
        </w:rPr>
        <w:t>2</w:t>
      </w:r>
      <w:r w:rsidR="00521921">
        <w:rPr>
          <w:vertAlign w:val="superscript"/>
          <w:lang w:val="en-US"/>
        </w:rPr>
        <w:t>6</w:t>
      </w:r>
      <w:r w:rsidR="005A0E06" w:rsidRPr="00B344A3">
        <w:rPr>
          <w:lang w:val="en-US"/>
        </w:rPr>
        <w:t xml:space="preserve"> </w:t>
      </w:r>
      <w:r w:rsidR="00C9443C">
        <w:rPr>
          <w:lang w:val="en-US"/>
        </w:rPr>
        <w:t>I</w:t>
      </w:r>
      <w:r w:rsidR="00C9443C" w:rsidRPr="00E859D9">
        <w:rPr>
          <w:lang w:val="en-US"/>
        </w:rPr>
        <w:t>nfants develop</w:t>
      </w:r>
      <w:r w:rsidR="00C9443C">
        <w:rPr>
          <w:lang w:val="en-US"/>
        </w:rPr>
        <w:t>ing</w:t>
      </w:r>
      <w:r w:rsidR="00C9443C" w:rsidRPr="00E859D9">
        <w:rPr>
          <w:lang w:val="en-US"/>
        </w:rPr>
        <w:t xml:space="preserve"> early signs of </w:t>
      </w:r>
      <w:r w:rsidR="00D84D13">
        <w:rPr>
          <w:lang w:val="en-US"/>
        </w:rPr>
        <w:t>β</w:t>
      </w:r>
      <w:r w:rsidR="00C9443C">
        <w:rPr>
          <w:lang w:val="en-US"/>
        </w:rPr>
        <w:t>-cell</w:t>
      </w:r>
      <w:r w:rsidR="00C9443C" w:rsidRPr="00E859D9">
        <w:rPr>
          <w:lang w:val="en-US"/>
        </w:rPr>
        <w:t xml:space="preserve"> autoimmunity lacked the capacity to mount</w:t>
      </w:r>
      <w:r w:rsidR="00C9443C" w:rsidRPr="00B344A3">
        <w:rPr>
          <w:lang w:val="en-US"/>
        </w:rPr>
        <w:t xml:space="preserve"> oral tolerance to bovine insulin. </w:t>
      </w:r>
      <w:r w:rsidR="005D700D">
        <w:rPr>
          <w:lang w:val="en-US"/>
        </w:rPr>
        <w:t>It has been speculated that s</w:t>
      </w:r>
      <w:r w:rsidR="00C9443C">
        <w:rPr>
          <w:lang w:val="en-US"/>
        </w:rPr>
        <w:t xml:space="preserve">ustained </w:t>
      </w:r>
      <w:r w:rsidR="00C9443C" w:rsidRPr="00B344A3">
        <w:rPr>
          <w:lang w:val="en-US"/>
        </w:rPr>
        <w:t xml:space="preserve">bovine insulin </w:t>
      </w:r>
      <w:r w:rsidR="00C9443C">
        <w:rPr>
          <w:lang w:val="en-US"/>
        </w:rPr>
        <w:t xml:space="preserve">immunity </w:t>
      </w:r>
      <w:r w:rsidR="00C9443C" w:rsidRPr="00B344A3">
        <w:rPr>
          <w:lang w:val="en-US"/>
        </w:rPr>
        <w:t>might contribut</w:t>
      </w:r>
      <w:r w:rsidR="00C9443C">
        <w:rPr>
          <w:lang w:val="en-US"/>
        </w:rPr>
        <w:t>e</w:t>
      </w:r>
      <w:r w:rsidR="00C9443C" w:rsidRPr="00B344A3">
        <w:rPr>
          <w:lang w:val="en-US"/>
        </w:rPr>
        <w:t xml:space="preserve"> to </w:t>
      </w:r>
      <w:r w:rsidR="00C9443C">
        <w:rPr>
          <w:lang w:val="en-US"/>
        </w:rPr>
        <w:t xml:space="preserve">prediabetes progression, </w:t>
      </w:r>
      <w:r w:rsidR="00C9443C">
        <w:rPr>
          <w:szCs w:val="24"/>
          <w:lang w:val="en-US"/>
        </w:rPr>
        <w:t xml:space="preserve">as </w:t>
      </w:r>
      <w:r w:rsidR="00C9443C" w:rsidRPr="00DB1F60">
        <w:rPr>
          <w:szCs w:val="24"/>
          <w:lang w:val="en-US"/>
        </w:rPr>
        <w:t xml:space="preserve">weaning to an insulin-free formula </w:t>
      </w:r>
      <w:r w:rsidR="00C9443C" w:rsidRPr="00B12C63">
        <w:rPr>
          <w:color w:val="000000"/>
          <w:szCs w:val="24"/>
          <w:lang w:val="en-US" w:eastAsia="fi-FI"/>
        </w:rPr>
        <w:t xml:space="preserve">reduced the cumulative incidence of autoantibodies </w:t>
      </w:r>
      <w:r w:rsidR="00C9443C">
        <w:rPr>
          <w:color w:val="000000"/>
          <w:szCs w:val="24"/>
          <w:lang w:val="en-US" w:eastAsia="fi-FI"/>
        </w:rPr>
        <w:t>by more</w:t>
      </w:r>
      <w:r w:rsidR="00C9443C" w:rsidRPr="00B12C63">
        <w:rPr>
          <w:color w:val="000000"/>
          <w:szCs w:val="24"/>
          <w:lang w:val="en-US" w:eastAsia="fi-FI"/>
        </w:rPr>
        <w:t xml:space="preserve"> than half </w:t>
      </w:r>
      <w:r w:rsidR="00C9443C">
        <w:rPr>
          <w:color w:val="000000"/>
          <w:szCs w:val="24"/>
          <w:lang w:val="en-US" w:eastAsia="fi-FI"/>
        </w:rPr>
        <w:t>in young</w:t>
      </w:r>
      <w:r w:rsidR="00C9443C" w:rsidRPr="00B12C63">
        <w:rPr>
          <w:color w:val="000000"/>
          <w:szCs w:val="24"/>
          <w:lang w:val="en-US" w:eastAsia="fi-FI"/>
        </w:rPr>
        <w:t xml:space="preserve"> children </w:t>
      </w:r>
      <w:r w:rsidR="00C9443C">
        <w:rPr>
          <w:color w:val="000000"/>
          <w:szCs w:val="24"/>
          <w:lang w:val="en-US" w:eastAsia="fi-FI"/>
        </w:rPr>
        <w:t>at</w:t>
      </w:r>
      <w:r w:rsidR="00C9443C" w:rsidRPr="00B12C63">
        <w:rPr>
          <w:color w:val="000000"/>
          <w:szCs w:val="24"/>
          <w:lang w:val="en-US" w:eastAsia="fi-FI"/>
        </w:rPr>
        <w:t xml:space="preserve"> genetic risk </w:t>
      </w:r>
      <w:r w:rsidR="00C9443C">
        <w:rPr>
          <w:color w:val="000000"/>
          <w:szCs w:val="24"/>
          <w:lang w:val="en-US" w:eastAsia="fi-FI"/>
        </w:rPr>
        <w:t>for</w:t>
      </w:r>
      <w:r w:rsidR="00C9443C" w:rsidRPr="00B12C63">
        <w:rPr>
          <w:color w:val="000000"/>
          <w:szCs w:val="24"/>
          <w:lang w:val="en-US" w:eastAsia="fi-FI"/>
        </w:rPr>
        <w:t xml:space="preserve"> type 1 diabetes</w:t>
      </w:r>
      <w:r w:rsidR="00C9443C" w:rsidRPr="00DB1F60">
        <w:rPr>
          <w:color w:val="333333"/>
          <w:szCs w:val="24"/>
          <w:lang w:val="en-US" w:eastAsia="fi-FI"/>
        </w:rPr>
        <w:t>.</w:t>
      </w:r>
      <w:r w:rsidR="00C9443C" w:rsidRPr="003F73E8">
        <w:rPr>
          <w:color w:val="333333"/>
          <w:szCs w:val="24"/>
          <w:vertAlign w:val="superscript"/>
          <w:lang w:val="en-US" w:eastAsia="fi-FI"/>
        </w:rPr>
        <w:t>2</w:t>
      </w:r>
      <w:r w:rsidR="00521921">
        <w:rPr>
          <w:color w:val="333333"/>
          <w:szCs w:val="24"/>
          <w:vertAlign w:val="superscript"/>
          <w:lang w:val="en-US" w:eastAsia="fi-FI"/>
        </w:rPr>
        <w:t>7</w:t>
      </w:r>
      <w:r w:rsidR="005D700D">
        <w:rPr>
          <w:color w:val="333333"/>
          <w:szCs w:val="24"/>
          <w:vertAlign w:val="superscript"/>
          <w:lang w:val="en-US" w:eastAsia="fi-FI"/>
        </w:rPr>
        <w:t xml:space="preserve"> </w:t>
      </w:r>
      <w:r w:rsidR="005D700D" w:rsidRPr="005D700D">
        <w:rPr>
          <w:color w:val="333333"/>
          <w:szCs w:val="24"/>
          <w:lang w:val="en-US" w:eastAsia="fi-FI"/>
        </w:rPr>
        <w:t>The</w:t>
      </w:r>
      <w:r w:rsidR="00C9443C" w:rsidRPr="005D700D">
        <w:rPr>
          <w:color w:val="333333"/>
          <w:szCs w:val="24"/>
          <w:lang w:val="en-US" w:eastAsia="fi-FI"/>
        </w:rPr>
        <w:t xml:space="preserve"> </w:t>
      </w:r>
      <w:r w:rsidR="005D700D">
        <w:rPr>
          <w:color w:val="333333"/>
          <w:szCs w:val="24"/>
          <w:lang w:val="en-US" w:eastAsia="fi-FI"/>
        </w:rPr>
        <w:t>current data does not</w:t>
      </w:r>
      <w:r w:rsidR="00726994">
        <w:rPr>
          <w:color w:val="333333"/>
          <w:szCs w:val="24"/>
          <w:lang w:val="en-US" w:eastAsia="fi-FI"/>
        </w:rPr>
        <w:t>, how</w:t>
      </w:r>
      <w:r w:rsidR="00A11430">
        <w:rPr>
          <w:color w:val="333333"/>
          <w:szCs w:val="24"/>
          <w:lang w:val="en-US" w:eastAsia="fi-FI"/>
        </w:rPr>
        <w:t>e</w:t>
      </w:r>
      <w:r w:rsidR="00726994">
        <w:rPr>
          <w:color w:val="333333"/>
          <w:szCs w:val="24"/>
          <w:lang w:val="en-US" w:eastAsia="fi-FI"/>
        </w:rPr>
        <w:t>ver,</w:t>
      </w:r>
      <w:r w:rsidR="005D700D">
        <w:rPr>
          <w:color w:val="333333"/>
          <w:szCs w:val="24"/>
          <w:lang w:val="en-US" w:eastAsia="fi-FI"/>
        </w:rPr>
        <w:t xml:space="preserve"> support, the bovine insulin hypothesis.</w:t>
      </w:r>
    </w:p>
    <w:p w:rsidR="00BE2725" w:rsidRPr="007C7B59" w:rsidRDefault="001031BA" w:rsidP="00587E16">
      <w:pPr>
        <w:widowControl/>
        <w:tabs>
          <w:tab w:val="left" w:pos="426"/>
          <w:tab w:val="left" w:pos="709"/>
        </w:tabs>
        <w:autoSpaceDE w:val="0"/>
        <w:autoSpaceDN w:val="0"/>
        <w:adjustRightInd w:val="0"/>
        <w:spacing w:after="240" w:line="480" w:lineRule="auto"/>
        <w:jc w:val="both"/>
        <w:rPr>
          <w:szCs w:val="24"/>
          <w:lang w:val="en-US" w:eastAsia="fi-FI"/>
        </w:rPr>
      </w:pPr>
      <w:r w:rsidRPr="00B344A3">
        <w:rPr>
          <w:lang w:val="en-US"/>
        </w:rPr>
        <w:lastRenderedPageBreak/>
        <w:tab/>
      </w:r>
      <w:r w:rsidR="00E225B4">
        <w:rPr>
          <w:szCs w:val="24"/>
          <w:lang w:val="en-US" w:eastAsia="fi-FI"/>
        </w:rPr>
        <w:t>TRIGR</w:t>
      </w:r>
      <w:r w:rsidR="004A117E" w:rsidRPr="004A117E">
        <w:rPr>
          <w:szCs w:val="24"/>
          <w:lang w:val="en-US" w:eastAsia="fi-FI"/>
        </w:rPr>
        <w:t xml:space="preserve"> is the first </w:t>
      </w:r>
      <w:r w:rsidR="00E56F26">
        <w:rPr>
          <w:szCs w:val="24"/>
          <w:lang w:val="en-US" w:eastAsia="fi-FI"/>
        </w:rPr>
        <w:t xml:space="preserve">trial </w:t>
      </w:r>
      <w:r w:rsidR="004A117E" w:rsidRPr="004A117E">
        <w:rPr>
          <w:szCs w:val="24"/>
          <w:lang w:val="en-US" w:eastAsia="fi-FI"/>
        </w:rPr>
        <w:t xml:space="preserve">to test </w:t>
      </w:r>
      <w:r w:rsidR="0016012D">
        <w:rPr>
          <w:szCs w:val="24"/>
          <w:lang w:val="en-US" w:eastAsia="fi-FI"/>
        </w:rPr>
        <w:t xml:space="preserve">with adequate power </w:t>
      </w:r>
      <w:r w:rsidR="004A117E" w:rsidRPr="004A117E">
        <w:rPr>
          <w:szCs w:val="24"/>
          <w:lang w:val="en-US" w:eastAsia="fi-FI"/>
        </w:rPr>
        <w:t>whether</w:t>
      </w:r>
      <w:r w:rsidR="004A117E">
        <w:rPr>
          <w:szCs w:val="24"/>
          <w:lang w:val="en-US" w:eastAsia="fi-FI"/>
        </w:rPr>
        <w:t xml:space="preserve"> </w:t>
      </w:r>
      <w:r w:rsidR="004A117E" w:rsidRPr="004A117E">
        <w:rPr>
          <w:szCs w:val="24"/>
          <w:lang w:val="en-US" w:eastAsia="fi-FI"/>
        </w:rPr>
        <w:t xml:space="preserve">eliminating exposure to foreign intact protein in the infant diet could prevent </w:t>
      </w:r>
      <w:r w:rsidR="007A1ABB">
        <w:rPr>
          <w:szCs w:val="24"/>
          <w:lang w:val="en-US" w:eastAsia="fi-FI"/>
        </w:rPr>
        <w:t>type 1 diabetes</w:t>
      </w:r>
      <w:r w:rsidR="004A117E" w:rsidRPr="004A117E">
        <w:rPr>
          <w:szCs w:val="24"/>
          <w:lang w:val="en-US" w:eastAsia="fi-FI"/>
        </w:rPr>
        <w:t xml:space="preserve"> in a genetically high-risk</w:t>
      </w:r>
      <w:r w:rsidR="004A117E">
        <w:rPr>
          <w:szCs w:val="24"/>
          <w:lang w:val="en-US" w:eastAsia="fi-FI"/>
        </w:rPr>
        <w:t xml:space="preserve"> </w:t>
      </w:r>
      <w:r w:rsidR="004A117E" w:rsidRPr="004A117E">
        <w:rPr>
          <w:szCs w:val="24"/>
          <w:lang w:val="en-US" w:eastAsia="fi-FI"/>
        </w:rPr>
        <w:t xml:space="preserve">population. </w:t>
      </w:r>
      <w:r w:rsidR="007A1ABB">
        <w:rPr>
          <w:szCs w:val="24"/>
          <w:lang w:val="en-US" w:eastAsia="fi-FI"/>
        </w:rPr>
        <w:t xml:space="preserve">The outcome of </w:t>
      </w:r>
      <w:r w:rsidR="004A117E" w:rsidRPr="004A117E">
        <w:rPr>
          <w:szCs w:val="24"/>
          <w:lang w:val="en-US" w:eastAsia="fi-FI"/>
        </w:rPr>
        <w:t>this trial put</w:t>
      </w:r>
      <w:r w:rsidR="007A1ABB">
        <w:rPr>
          <w:szCs w:val="24"/>
          <w:lang w:val="en-US" w:eastAsia="fi-FI"/>
        </w:rPr>
        <w:t>s</w:t>
      </w:r>
      <w:r w:rsidR="004A117E" w:rsidRPr="004A117E">
        <w:rPr>
          <w:szCs w:val="24"/>
          <w:lang w:val="en-US" w:eastAsia="fi-FI"/>
        </w:rPr>
        <w:t xml:space="preserve"> to rest the long-standing controvers</w:t>
      </w:r>
      <w:r w:rsidR="004A117E">
        <w:rPr>
          <w:szCs w:val="24"/>
          <w:lang w:val="en-US" w:eastAsia="fi-FI"/>
        </w:rPr>
        <w:t xml:space="preserve">ies related to the role of cow’s </w:t>
      </w:r>
      <w:r w:rsidR="004A117E" w:rsidRPr="004A117E">
        <w:rPr>
          <w:szCs w:val="24"/>
          <w:lang w:val="en-US" w:eastAsia="fi-FI"/>
        </w:rPr>
        <w:t xml:space="preserve">milk formulas in the development of </w:t>
      </w:r>
      <w:r w:rsidR="0015168A">
        <w:rPr>
          <w:szCs w:val="24"/>
          <w:lang w:val="en-US" w:eastAsia="fi-FI"/>
        </w:rPr>
        <w:t>type 1 diabetes</w:t>
      </w:r>
      <w:r w:rsidR="004A117E" w:rsidRPr="004A117E">
        <w:rPr>
          <w:szCs w:val="24"/>
          <w:lang w:val="en-US" w:eastAsia="fi-FI"/>
        </w:rPr>
        <w:t xml:space="preserve"> based on contradictor</w:t>
      </w:r>
      <w:r w:rsidR="004A117E" w:rsidRPr="007C7B59">
        <w:rPr>
          <w:szCs w:val="24"/>
          <w:lang w:val="en-US" w:eastAsia="fi-FI"/>
        </w:rPr>
        <w:t xml:space="preserve">y epidemiologic data from around the world. </w:t>
      </w:r>
    </w:p>
    <w:p w:rsidR="00FE4A52" w:rsidRDefault="00B2562D" w:rsidP="00587E16">
      <w:pPr>
        <w:widowControl/>
        <w:tabs>
          <w:tab w:val="left" w:pos="284"/>
          <w:tab w:val="left" w:pos="709"/>
        </w:tabs>
        <w:autoSpaceDE w:val="0"/>
        <w:autoSpaceDN w:val="0"/>
        <w:adjustRightInd w:val="0"/>
        <w:spacing w:line="480" w:lineRule="auto"/>
        <w:jc w:val="both"/>
        <w:rPr>
          <w:b/>
          <w:szCs w:val="24"/>
          <w:lang w:val="en-US" w:eastAsia="fi-FI"/>
        </w:rPr>
      </w:pPr>
      <w:r w:rsidRPr="007C7B59">
        <w:rPr>
          <w:b/>
          <w:szCs w:val="24"/>
          <w:lang w:val="en-US" w:eastAsia="fi-FI"/>
        </w:rPr>
        <w:t>Limitations</w:t>
      </w:r>
    </w:p>
    <w:p w:rsidR="00FE4A52" w:rsidRPr="00FE4A52" w:rsidRDefault="00FE4A52" w:rsidP="00587E16">
      <w:pPr>
        <w:widowControl/>
        <w:tabs>
          <w:tab w:val="left" w:pos="284"/>
          <w:tab w:val="left" w:pos="709"/>
        </w:tabs>
        <w:autoSpaceDE w:val="0"/>
        <w:autoSpaceDN w:val="0"/>
        <w:adjustRightInd w:val="0"/>
        <w:spacing w:line="480" w:lineRule="auto"/>
        <w:jc w:val="both"/>
        <w:rPr>
          <w:rFonts w:eastAsia="OTNEJMQuadraat"/>
          <w:b/>
          <w:szCs w:val="24"/>
          <w:lang w:val="en-US" w:eastAsia="fi-FI"/>
        </w:rPr>
      </w:pPr>
      <w:r>
        <w:rPr>
          <w:rFonts w:eastAsia="OTNEJMQuadraat"/>
          <w:szCs w:val="24"/>
          <w:lang w:val="en-US" w:eastAsia="fi-FI"/>
        </w:rPr>
        <w:t>The results of this study are not directly generalizable to the background population since participants were selected based on a positive family history for type 1 diabetes and an HLA genotype conferring risk for type 1 diabetes.</w:t>
      </w:r>
    </w:p>
    <w:p w:rsidR="00FE4724" w:rsidRDefault="00FE4724" w:rsidP="00587E16">
      <w:pPr>
        <w:widowControl/>
        <w:tabs>
          <w:tab w:val="left" w:pos="426"/>
        </w:tabs>
        <w:rPr>
          <w:sz w:val="32"/>
          <w:szCs w:val="32"/>
          <w:lang w:val="en-US"/>
        </w:rPr>
      </w:pPr>
    </w:p>
    <w:p w:rsidR="00285E95" w:rsidRDefault="00C906FD" w:rsidP="00587E16">
      <w:pPr>
        <w:widowControl/>
        <w:spacing w:line="480" w:lineRule="auto"/>
        <w:rPr>
          <w:sz w:val="32"/>
          <w:szCs w:val="32"/>
          <w:lang w:val="en-US"/>
        </w:rPr>
      </w:pPr>
      <w:r w:rsidRPr="00C906FD">
        <w:rPr>
          <w:sz w:val="32"/>
          <w:szCs w:val="32"/>
          <w:lang w:val="en-US"/>
        </w:rPr>
        <w:t>Conclusions</w:t>
      </w:r>
    </w:p>
    <w:p w:rsidR="00746929" w:rsidRDefault="00746929" w:rsidP="00587E16">
      <w:pPr>
        <w:widowControl/>
        <w:tabs>
          <w:tab w:val="left" w:pos="284"/>
          <w:tab w:val="left" w:pos="709"/>
        </w:tabs>
        <w:autoSpaceDE w:val="0"/>
        <w:autoSpaceDN w:val="0"/>
        <w:adjustRightInd w:val="0"/>
        <w:spacing w:line="480" w:lineRule="auto"/>
        <w:jc w:val="both"/>
        <w:rPr>
          <w:rFonts w:eastAsia="OTNEJMQuadraat"/>
          <w:szCs w:val="24"/>
          <w:lang w:val="en-US" w:eastAsia="fi-FI"/>
        </w:rPr>
      </w:pPr>
      <w:r w:rsidRPr="00BA0CA7">
        <w:rPr>
          <w:lang w:val="en-US"/>
        </w:rPr>
        <w:t xml:space="preserve">Among infants at risk for type 1 diabetes, </w:t>
      </w:r>
      <w:r w:rsidR="0008724E">
        <w:rPr>
          <w:lang w:val="en-US"/>
        </w:rPr>
        <w:t xml:space="preserve">weaning to </w:t>
      </w:r>
      <w:r w:rsidRPr="00BA0CA7">
        <w:rPr>
          <w:lang w:val="en-US"/>
        </w:rPr>
        <w:t xml:space="preserve">a hydrolyzed formula compared with </w:t>
      </w:r>
      <w:r>
        <w:rPr>
          <w:lang w:val="en-US"/>
        </w:rPr>
        <w:t>a conventional formula</w:t>
      </w:r>
      <w:r w:rsidRPr="00BA0CA7">
        <w:rPr>
          <w:lang w:val="en-US"/>
        </w:rPr>
        <w:t xml:space="preserve"> did not reduce the incidence of </w:t>
      </w:r>
      <w:r w:rsidR="00495B53">
        <w:rPr>
          <w:lang w:val="en-US"/>
        </w:rPr>
        <w:t>type 1</w:t>
      </w:r>
      <w:r w:rsidR="00F8043D">
        <w:rPr>
          <w:lang w:val="en-US"/>
        </w:rPr>
        <w:t xml:space="preserve"> diabetes </w:t>
      </w:r>
      <w:r w:rsidRPr="00BA0CA7">
        <w:rPr>
          <w:lang w:val="en-US"/>
        </w:rPr>
        <w:t>after</w:t>
      </w:r>
      <w:r w:rsidR="00AC715C">
        <w:rPr>
          <w:lang w:val="en-US"/>
        </w:rPr>
        <w:t xml:space="preserve"> a me</w:t>
      </w:r>
      <w:r w:rsidR="00D93CBB">
        <w:rPr>
          <w:lang w:val="en-US"/>
        </w:rPr>
        <w:t>di</w:t>
      </w:r>
      <w:r w:rsidR="00AC715C">
        <w:rPr>
          <w:lang w:val="en-US"/>
        </w:rPr>
        <w:t xml:space="preserve">an </w:t>
      </w:r>
      <w:r>
        <w:rPr>
          <w:lang w:val="en-US"/>
        </w:rPr>
        <w:t>follow-up</w:t>
      </w:r>
      <w:r w:rsidR="00AC715C">
        <w:rPr>
          <w:lang w:val="en-US"/>
        </w:rPr>
        <w:t xml:space="preserve"> for 11</w:t>
      </w:r>
      <w:r w:rsidR="00D93CBB">
        <w:rPr>
          <w:lang w:val="en-US"/>
        </w:rPr>
        <w:t>.5</w:t>
      </w:r>
      <w:r w:rsidR="00AC715C">
        <w:rPr>
          <w:lang w:val="en-US"/>
        </w:rPr>
        <w:t xml:space="preserve"> years</w:t>
      </w:r>
      <w:r w:rsidRPr="00BA0CA7">
        <w:rPr>
          <w:lang w:val="en-US"/>
        </w:rPr>
        <w:t xml:space="preserve">. </w:t>
      </w:r>
      <w:r w:rsidR="008D245F">
        <w:rPr>
          <w:lang w:val="en-US"/>
        </w:rPr>
        <w:t xml:space="preserve">These findings do not support a need </w:t>
      </w:r>
      <w:r w:rsidR="00F8043D">
        <w:rPr>
          <w:rFonts w:eastAsia="OTNEJMQuadraat"/>
          <w:szCs w:val="24"/>
          <w:lang w:val="en-US" w:eastAsia="fi-FI"/>
        </w:rPr>
        <w:t xml:space="preserve">to revise the current dietary recommendations for infants at </w:t>
      </w:r>
      <w:r w:rsidR="008D245F">
        <w:rPr>
          <w:rFonts w:eastAsia="OTNEJMQuadraat"/>
          <w:szCs w:val="24"/>
          <w:lang w:val="en-US" w:eastAsia="fi-FI"/>
        </w:rPr>
        <w:t>increased</w:t>
      </w:r>
      <w:r w:rsidR="00F8043D">
        <w:rPr>
          <w:rFonts w:eastAsia="OTNEJMQuadraat"/>
          <w:szCs w:val="24"/>
          <w:lang w:val="en-US" w:eastAsia="fi-FI"/>
        </w:rPr>
        <w:t xml:space="preserve"> risk for type 1 diabetes. </w:t>
      </w:r>
    </w:p>
    <w:p w:rsidR="00C906FD" w:rsidRDefault="00C906FD" w:rsidP="00163A1E">
      <w:pPr>
        <w:widowControl/>
        <w:tabs>
          <w:tab w:val="left" w:pos="284"/>
          <w:tab w:val="left" w:pos="709"/>
        </w:tabs>
        <w:autoSpaceDE w:val="0"/>
        <w:autoSpaceDN w:val="0"/>
        <w:adjustRightInd w:val="0"/>
        <w:spacing w:line="480" w:lineRule="auto"/>
        <w:jc w:val="both"/>
        <w:rPr>
          <w:b/>
          <w:lang w:val="en-US"/>
        </w:rPr>
      </w:pPr>
    </w:p>
    <w:p w:rsidR="00E64F41" w:rsidRDefault="00285E95" w:rsidP="00163A1E">
      <w:pPr>
        <w:widowControl/>
        <w:tabs>
          <w:tab w:val="left" w:pos="284"/>
          <w:tab w:val="left" w:pos="709"/>
        </w:tabs>
        <w:autoSpaceDE w:val="0"/>
        <w:autoSpaceDN w:val="0"/>
        <w:adjustRightInd w:val="0"/>
        <w:spacing w:line="480" w:lineRule="auto"/>
        <w:jc w:val="both"/>
        <w:rPr>
          <w:lang w:val="en-US"/>
        </w:rPr>
      </w:pPr>
      <w:r>
        <w:rPr>
          <w:b/>
          <w:lang w:val="en-US"/>
        </w:rPr>
        <w:t xml:space="preserve">Acknowledgements: </w:t>
      </w:r>
      <w:r>
        <w:rPr>
          <w:color w:val="131313"/>
          <w:szCs w:val="24"/>
          <w:lang w:val="en-US" w:eastAsia="fi-FI"/>
        </w:rPr>
        <w:tab/>
      </w:r>
      <w:r w:rsidRPr="00925531">
        <w:rPr>
          <w:color w:val="131313"/>
          <w:szCs w:val="24"/>
          <w:lang w:val="en-US" w:eastAsia="fi-FI"/>
        </w:rPr>
        <w:t>We thank Mead Johnson</w:t>
      </w:r>
      <w:r>
        <w:rPr>
          <w:color w:val="131313"/>
          <w:szCs w:val="24"/>
          <w:lang w:val="en-US" w:eastAsia="fi-FI"/>
        </w:rPr>
        <w:t xml:space="preserve"> </w:t>
      </w:r>
      <w:r w:rsidRPr="00925531">
        <w:rPr>
          <w:color w:val="131313"/>
          <w:szCs w:val="24"/>
          <w:lang w:val="en-US" w:eastAsia="fi-FI"/>
        </w:rPr>
        <w:t>Nutrition</w:t>
      </w:r>
      <w:r w:rsidR="008D245F">
        <w:rPr>
          <w:color w:val="131313"/>
          <w:szCs w:val="24"/>
          <w:lang w:val="en-US" w:eastAsia="fi-FI"/>
        </w:rPr>
        <w:t>als</w:t>
      </w:r>
      <w:r w:rsidRPr="00925531">
        <w:rPr>
          <w:color w:val="131313"/>
          <w:szCs w:val="24"/>
          <w:lang w:val="en-US" w:eastAsia="fi-FI"/>
        </w:rPr>
        <w:t xml:space="preserve"> for providing the study formulas free of charge and J</w:t>
      </w:r>
      <w:r>
        <w:rPr>
          <w:color w:val="131313"/>
          <w:szCs w:val="24"/>
          <w:lang w:val="en-US" w:eastAsia="fi-FI"/>
        </w:rPr>
        <w:t xml:space="preserve">im </w:t>
      </w:r>
      <w:r w:rsidRPr="00925531">
        <w:rPr>
          <w:color w:val="131313"/>
          <w:szCs w:val="24"/>
          <w:lang w:val="en-US" w:eastAsia="fi-FI"/>
        </w:rPr>
        <w:t>W</w:t>
      </w:r>
      <w:r>
        <w:rPr>
          <w:color w:val="131313"/>
          <w:szCs w:val="24"/>
          <w:lang w:val="en-US" w:eastAsia="fi-FI"/>
        </w:rPr>
        <w:t xml:space="preserve"> </w:t>
      </w:r>
      <w:r w:rsidRPr="00925531">
        <w:rPr>
          <w:color w:val="131313"/>
          <w:szCs w:val="24"/>
          <w:lang w:val="en-US" w:eastAsia="fi-FI"/>
        </w:rPr>
        <w:t>Hansen</w:t>
      </w:r>
      <w:r w:rsidR="008D245F">
        <w:rPr>
          <w:color w:val="131313"/>
          <w:szCs w:val="24"/>
          <w:lang w:val="en-US" w:eastAsia="fi-FI"/>
        </w:rPr>
        <w:t>, MD,</w:t>
      </w:r>
      <w:r w:rsidRPr="00925531">
        <w:rPr>
          <w:color w:val="131313"/>
          <w:szCs w:val="24"/>
          <w:lang w:val="en-US" w:eastAsia="fi-FI"/>
        </w:rPr>
        <w:t xml:space="preserve"> </w:t>
      </w:r>
      <w:r>
        <w:rPr>
          <w:color w:val="131313"/>
          <w:szCs w:val="24"/>
          <w:lang w:val="en-US" w:eastAsia="fi-FI"/>
        </w:rPr>
        <w:t>and Carol Berseth</w:t>
      </w:r>
      <w:r w:rsidR="008D245F">
        <w:rPr>
          <w:color w:val="131313"/>
          <w:szCs w:val="24"/>
          <w:lang w:val="en-US" w:eastAsia="fi-FI"/>
        </w:rPr>
        <w:t>; MD,</w:t>
      </w:r>
      <w:r>
        <w:rPr>
          <w:color w:val="131313"/>
          <w:szCs w:val="24"/>
          <w:lang w:val="en-US" w:eastAsia="fi-FI"/>
        </w:rPr>
        <w:t xml:space="preserve"> </w:t>
      </w:r>
      <w:r w:rsidRPr="00925531">
        <w:rPr>
          <w:color w:val="131313"/>
          <w:szCs w:val="24"/>
          <w:lang w:val="en-US" w:eastAsia="fi-FI"/>
        </w:rPr>
        <w:t xml:space="preserve">of that company for </w:t>
      </w:r>
      <w:r>
        <w:rPr>
          <w:color w:val="131313"/>
          <w:szCs w:val="24"/>
          <w:lang w:val="en-US" w:eastAsia="fi-FI"/>
        </w:rPr>
        <w:t>their</w:t>
      </w:r>
      <w:r w:rsidRPr="00925531">
        <w:rPr>
          <w:color w:val="131313"/>
          <w:szCs w:val="24"/>
          <w:lang w:val="en-US" w:eastAsia="fi-FI"/>
        </w:rPr>
        <w:t xml:space="preserve"> collaboration</w:t>
      </w:r>
      <w:r>
        <w:rPr>
          <w:color w:val="131313"/>
          <w:szCs w:val="24"/>
          <w:lang w:val="en-US" w:eastAsia="fi-FI"/>
        </w:rPr>
        <w:t xml:space="preserve"> </w:t>
      </w:r>
      <w:r w:rsidRPr="00925531">
        <w:rPr>
          <w:color w:val="131313"/>
          <w:szCs w:val="24"/>
          <w:lang w:val="en-US" w:eastAsia="fi-FI"/>
        </w:rPr>
        <w:t>and support.</w:t>
      </w:r>
      <w:r>
        <w:rPr>
          <w:color w:val="131313"/>
          <w:szCs w:val="24"/>
          <w:lang w:val="en-US" w:eastAsia="fi-FI"/>
        </w:rPr>
        <w:t xml:space="preserve"> </w:t>
      </w:r>
      <w:r w:rsidRPr="00925531">
        <w:rPr>
          <w:color w:val="131313"/>
          <w:szCs w:val="24"/>
          <w:lang w:val="en-US" w:eastAsia="fi-FI"/>
        </w:rPr>
        <w:t xml:space="preserve">We </w:t>
      </w:r>
      <w:r w:rsidR="006A69DF">
        <w:rPr>
          <w:color w:val="131313"/>
          <w:szCs w:val="24"/>
          <w:lang w:val="en-US" w:eastAsia="fi-FI"/>
        </w:rPr>
        <w:t>are grateful to</w:t>
      </w:r>
      <w:r w:rsidRPr="00925531">
        <w:rPr>
          <w:color w:val="131313"/>
          <w:szCs w:val="24"/>
          <w:lang w:val="en-US" w:eastAsia="fi-FI"/>
        </w:rPr>
        <w:t xml:space="preserve"> G</w:t>
      </w:r>
      <w:r>
        <w:rPr>
          <w:color w:val="131313"/>
          <w:szCs w:val="24"/>
          <w:lang w:val="en-US" w:eastAsia="fi-FI"/>
        </w:rPr>
        <w:t>ilman</w:t>
      </w:r>
      <w:r w:rsidRPr="00925531">
        <w:rPr>
          <w:color w:val="131313"/>
          <w:szCs w:val="24"/>
          <w:lang w:val="en-US" w:eastAsia="fi-FI"/>
        </w:rPr>
        <w:t xml:space="preserve"> Grave,</w:t>
      </w:r>
      <w:r w:rsidR="00A44EDD">
        <w:rPr>
          <w:color w:val="131313"/>
          <w:szCs w:val="24"/>
          <w:lang w:val="en-US" w:eastAsia="fi-FI"/>
        </w:rPr>
        <w:t xml:space="preserve"> MD,</w:t>
      </w:r>
      <w:r w:rsidRPr="00925531">
        <w:rPr>
          <w:color w:val="131313"/>
          <w:szCs w:val="24"/>
          <w:lang w:val="en-US" w:eastAsia="fi-FI"/>
        </w:rPr>
        <w:t xml:space="preserve"> Project Offi</w:t>
      </w:r>
      <w:r>
        <w:rPr>
          <w:color w:val="131313"/>
          <w:szCs w:val="24"/>
          <w:lang w:val="en-US" w:eastAsia="fi-FI"/>
        </w:rPr>
        <w:t xml:space="preserve">cial for TRIGR at the NICHD, for </w:t>
      </w:r>
      <w:r w:rsidRPr="00925531">
        <w:rPr>
          <w:color w:val="131313"/>
          <w:szCs w:val="24"/>
          <w:lang w:val="en-US" w:eastAsia="fi-FI"/>
        </w:rPr>
        <w:t xml:space="preserve">encouragement and collaboration over the </w:t>
      </w:r>
      <w:r w:rsidRPr="00925531">
        <w:rPr>
          <w:color w:val="131313"/>
          <w:szCs w:val="24"/>
          <w:lang w:val="en-US" w:eastAsia="fi-FI"/>
        </w:rPr>
        <w:lastRenderedPageBreak/>
        <w:t xml:space="preserve">years. </w:t>
      </w:r>
      <w:r w:rsidR="006A69DF">
        <w:rPr>
          <w:color w:val="131313"/>
          <w:szCs w:val="24"/>
          <w:lang w:val="en-US" w:eastAsia="fi-FI"/>
        </w:rPr>
        <w:t>We thank David Cuthbertso</w:t>
      </w:r>
      <w:r w:rsidR="00AA7A8C">
        <w:rPr>
          <w:color w:val="131313"/>
          <w:szCs w:val="24"/>
          <w:lang w:val="en-US" w:eastAsia="fi-FI"/>
        </w:rPr>
        <w:t>n, MSc,</w:t>
      </w:r>
      <w:r w:rsidR="006A69DF">
        <w:rPr>
          <w:color w:val="131313"/>
          <w:szCs w:val="24"/>
          <w:lang w:val="en-US" w:eastAsia="fi-FI"/>
        </w:rPr>
        <w:t xml:space="preserve"> at the Data Management Unit for the statistical analyses of the results</w:t>
      </w:r>
      <w:r w:rsidR="00B2562D" w:rsidRPr="007C7B59">
        <w:rPr>
          <w:color w:val="131313"/>
          <w:szCs w:val="24"/>
          <w:lang w:val="en-US" w:eastAsia="fi-FI"/>
        </w:rPr>
        <w:t xml:space="preserve">. None of the persons </w:t>
      </w:r>
      <w:r w:rsidR="00726994" w:rsidRPr="007C7B59">
        <w:rPr>
          <w:color w:val="131313"/>
          <w:szCs w:val="24"/>
          <w:lang w:val="en-US" w:eastAsia="fi-FI"/>
        </w:rPr>
        <w:t xml:space="preserve">listed above </w:t>
      </w:r>
      <w:r w:rsidR="00B2562D" w:rsidRPr="007C7B59">
        <w:rPr>
          <w:color w:val="131313"/>
          <w:szCs w:val="24"/>
          <w:lang w:val="en-US" w:eastAsia="fi-FI"/>
        </w:rPr>
        <w:t xml:space="preserve">received any </w:t>
      </w:r>
      <w:r w:rsidR="007C7B59">
        <w:rPr>
          <w:color w:val="131313"/>
          <w:szCs w:val="24"/>
          <w:lang w:val="en-US" w:eastAsia="fi-FI"/>
        </w:rPr>
        <w:t xml:space="preserve">extra </w:t>
      </w:r>
      <w:r w:rsidR="00B2562D" w:rsidRPr="007C7B59">
        <w:rPr>
          <w:color w:val="131313"/>
          <w:szCs w:val="24"/>
          <w:lang w:val="en-US" w:eastAsia="fi-FI"/>
        </w:rPr>
        <w:t>compensation</w:t>
      </w:r>
      <w:r w:rsidR="0075449A" w:rsidRPr="007C7B59">
        <w:rPr>
          <w:color w:val="131313"/>
          <w:szCs w:val="24"/>
          <w:lang w:val="en-US" w:eastAsia="fi-FI"/>
        </w:rPr>
        <w:t xml:space="preserve"> for their contribution to TRIGR</w:t>
      </w:r>
      <w:r w:rsidR="00B2562D" w:rsidRPr="007C7B59">
        <w:rPr>
          <w:color w:val="131313"/>
          <w:szCs w:val="24"/>
          <w:lang w:val="en-US" w:eastAsia="fi-FI"/>
        </w:rPr>
        <w:t>.</w:t>
      </w:r>
      <w:r w:rsidR="00AF29E2">
        <w:rPr>
          <w:color w:val="131313"/>
          <w:szCs w:val="24"/>
          <w:lang w:val="en-US" w:eastAsia="fi-FI"/>
        </w:rPr>
        <w:t xml:space="preserve"> </w:t>
      </w:r>
      <w:r>
        <w:rPr>
          <w:color w:val="131313"/>
          <w:szCs w:val="24"/>
          <w:lang w:val="en-US" w:eastAsia="fi-FI"/>
        </w:rPr>
        <w:t xml:space="preserve">We acknowledge </w:t>
      </w:r>
      <w:r w:rsidRPr="00925531">
        <w:rPr>
          <w:color w:val="131313"/>
          <w:szCs w:val="24"/>
          <w:lang w:val="en-US" w:eastAsia="fi-FI"/>
        </w:rPr>
        <w:t xml:space="preserve">the TRIGR staff at all </w:t>
      </w:r>
      <w:r>
        <w:rPr>
          <w:color w:val="131313"/>
          <w:szCs w:val="24"/>
          <w:lang w:val="en-US" w:eastAsia="fi-FI"/>
        </w:rPr>
        <w:t>c</w:t>
      </w:r>
      <w:r w:rsidRPr="00925531">
        <w:rPr>
          <w:color w:val="131313"/>
          <w:szCs w:val="24"/>
          <w:lang w:val="en-US" w:eastAsia="fi-FI"/>
        </w:rPr>
        <w:t xml:space="preserve">linical sites, </w:t>
      </w:r>
      <w:r w:rsidR="006A69DF">
        <w:rPr>
          <w:color w:val="131313"/>
          <w:szCs w:val="24"/>
          <w:lang w:val="en-US" w:eastAsia="fi-FI"/>
        </w:rPr>
        <w:t>D</w:t>
      </w:r>
      <w:r w:rsidR="00AF29E2">
        <w:rPr>
          <w:color w:val="131313"/>
          <w:szCs w:val="24"/>
          <w:lang w:val="en-US" w:eastAsia="fi-FI"/>
        </w:rPr>
        <w:t>ata Management Unit</w:t>
      </w:r>
      <w:r w:rsidRPr="00925531">
        <w:rPr>
          <w:color w:val="131313"/>
          <w:szCs w:val="24"/>
          <w:lang w:val="en-US" w:eastAsia="fi-FI"/>
        </w:rPr>
        <w:t>,</w:t>
      </w:r>
      <w:r>
        <w:rPr>
          <w:color w:val="131313"/>
          <w:szCs w:val="24"/>
          <w:lang w:val="en-US" w:eastAsia="fi-FI"/>
        </w:rPr>
        <w:t xml:space="preserve"> </w:t>
      </w:r>
      <w:r w:rsidRPr="00925531">
        <w:rPr>
          <w:color w:val="131313"/>
          <w:szCs w:val="24"/>
          <w:lang w:val="en-US" w:eastAsia="fi-FI"/>
        </w:rPr>
        <w:t>laboratories</w:t>
      </w:r>
      <w:r>
        <w:rPr>
          <w:color w:val="131313"/>
          <w:szCs w:val="24"/>
          <w:lang w:val="en-US" w:eastAsia="fi-FI"/>
        </w:rPr>
        <w:t>, research institutes,</w:t>
      </w:r>
      <w:r w:rsidRPr="00925531">
        <w:rPr>
          <w:color w:val="131313"/>
          <w:szCs w:val="24"/>
          <w:lang w:val="en-US" w:eastAsia="fi-FI"/>
        </w:rPr>
        <w:t xml:space="preserve"> and administrative cent</w:t>
      </w:r>
      <w:r>
        <w:rPr>
          <w:color w:val="131313"/>
          <w:szCs w:val="24"/>
          <w:lang w:val="en-US" w:eastAsia="fi-FI"/>
        </w:rPr>
        <w:t>ers</w:t>
      </w:r>
      <w:r w:rsidRPr="00925531">
        <w:rPr>
          <w:color w:val="131313"/>
          <w:szCs w:val="24"/>
          <w:lang w:val="en-US" w:eastAsia="fi-FI"/>
        </w:rPr>
        <w:t xml:space="preserve"> </w:t>
      </w:r>
      <w:r w:rsidR="000E25FE">
        <w:rPr>
          <w:color w:val="131313"/>
          <w:szCs w:val="24"/>
          <w:lang w:val="en-US" w:eastAsia="fi-FI"/>
        </w:rPr>
        <w:t>(see eTable 1)</w:t>
      </w:r>
      <w:r>
        <w:rPr>
          <w:color w:val="131313"/>
          <w:szCs w:val="24"/>
          <w:lang w:val="en-US" w:eastAsia="fi-FI"/>
        </w:rPr>
        <w:t xml:space="preserve">. </w:t>
      </w:r>
      <w:r w:rsidRPr="00B344A3">
        <w:rPr>
          <w:lang w:val="en-US"/>
        </w:rPr>
        <w:t xml:space="preserve">We thank all participating families for </w:t>
      </w:r>
      <w:r w:rsidR="0015168A">
        <w:rPr>
          <w:lang w:val="en-US"/>
        </w:rPr>
        <w:t>their commitment to the study.</w:t>
      </w:r>
    </w:p>
    <w:p w:rsidR="00B27EA7" w:rsidRPr="00285E95" w:rsidRDefault="00B27EA7" w:rsidP="00163A1E">
      <w:pPr>
        <w:widowControl/>
        <w:tabs>
          <w:tab w:val="left" w:pos="284"/>
          <w:tab w:val="left" w:pos="709"/>
        </w:tabs>
        <w:autoSpaceDE w:val="0"/>
        <w:autoSpaceDN w:val="0"/>
        <w:adjustRightInd w:val="0"/>
        <w:spacing w:line="480" w:lineRule="auto"/>
        <w:jc w:val="both"/>
        <w:rPr>
          <w:color w:val="131313"/>
          <w:szCs w:val="24"/>
          <w:lang w:val="en-US" w:eastAsia="fi-FI"/>
        </w:rPr>
      </w:pPr>
    </w:p>
    <w:p w:rsidR="0086449B" w:rsidRPr="00BA1F42" w:rsidRDefault="00DA2B12" w:rsidP="00163A1E">
      <w:pPr>
        <w:widowControl/>
        <w:autoSpaceDE w:val="0"/>
        <w:autoSpaceDN w:val="0"/>
        <w:adjustRightInd w:val="0"/>
        <w:spacing w:line="480" w:lineRule="auto"/>
        <w:jc w:val="both"/>
        <w:rPr>
          <w:rFonts w:eastAsia="OTNEJMQuadraat"/>
          <w:szCs w:val="24"/>
          <w:lang w:val="en-US" w:eastAsia="fi-FI"/>
        </w:rPr>
      </w:pPr>
      <w:r>
        <w:rPr>
          <w:b/>
          <w:lang w:val="en-US"/>
        </w:rPr>
        <w:t xml:space="preserve">Author Contributions: </w:t>
      </w:r>
      <w:r w:rsidR="00746929" w:rsidRPr="00416C41">
        <w:rPr>
          <w:lang w:val="en-US"/>
        </w:rPr>
        <w:t>Mikael Knip</w:t>
      </w:r>
      <w:r w:rsidR="00E64F41">
        <w:rPr>
          <w:lang w:val="en-US"/>
        </w:rPr>
        <w:t xml:space="preserve">, </w:t>
      </w:r>
      <w:r w:rsidR="00097B9F">
        <w:rPr>
          <w:lang w:val="en-US"/>
        </w:rPr>
        <w:t xml:space="preserve">Hans K. Åkerblom, </w:t>
      </w:r>
      <w:r w:rsidR="00E64F41">
        <w:rPr>
          <w:lang w:val="en-US"/>
        </w:rPr>
        <w:t xml:space="preserve">Dorothy Becker, </w:t>
      </w:r>
      <w:r w:rsidR="00097B9F">
        <w:rPr>
          <w:lang w:val="en-US"/>
        </w:rPr>
        <w:t xml:space="preserve">Jorma Ilonen, Jeffrey P. Krischer, </w:t>
      </w:r>
      <w:r w:rsidR="00E64F41">
        <w:rPr>
          <w:lang w:val="en-US"/>
        </w:rPr>
        <w:t xml:space="preserve">Jeffrey </w:t>
      </w:r>
      <w:r w:rsidR="00097B9F">
        <w:rPr>
          <w:lang w:val="en-US"/>
        </w:rPr>
        <w:t xml:space="preserve">L. </w:t>
      </w:r>
      <w:r w:rsidR="00E64F41">
        <w:rPr>
          <w:lang w:val="en-US"/>
        </w:rPr>
        <w:t xml:space="preserve">Mahon, Erkki </w:t>
      </w:r>
      <w:r w:rsidR="00097B9F">
        <w:rPr>
          <w:lang w:val="en-US"/>
        </w:rPr>
        <w:t>Savilahti, Outi Vaarala and Suvi M. Virtanen</w:t>
      </w:r>
      <w:r w:rsidR="00F155A3">
        <w:rPr>
          <w:rFonts w:eastAsia="OTNEJMQuadraat"/>
          <w:szCs w:val="24"/>
          <w:lang w:val="en-US" w:eastAsia="fi-FI"/>
        </w:rPr>
        <w:t xml:space="preserve"> </w:t>
      </w:r>
      <w:r w:rsidR="00F155A3" w:rsidRPr="00CE38D2">
        <w:rPr>
          <w:rFonts w:eastAsia="OTNEJMQuadraat"/>
          <w:szCs w:val="24"/>
          <w:lang w:val="en-US" w:eastAsia="fi-FI"/>
        </w:rPr>
        <w:t xml:space="preserve">wrote the </w:t>
      </w:r>
      <w:r w:rsidR="00E15F89">
        <w:rPr>
          <w:rFonts w:eastAsia="OTNEJMQuadraat"/>
          <w:szCs w:val="24"/>
          <w:lang w:val="en-US" w:eastAsia="fi-FI"/>
        </w:rPr>
        <w:t>first</w:t>
      </w:r>
      <w:r w:rsidR="00F155A3" w:rsidRPr="00CE38D2">
        <w:rPr>
          <w:rFonts w:eastAsia="OTNEJMQuadraat"/>
          <w:szCs w:val="24"/>
          <w:lang w:val="en-US" w:eastAsia="fi-FI"/>
        </w:rPr>
        <w:t xml:space="preserve"> draft of the manuscript; all the</w:t>
      </w:r>
      <w:r w:rsidR="00F155A3">
        <w:rPr>
          <w:rFonts w:eastAsia="OTNEJMQuadraat"/>
          <w:szCs w:val="24"/>
          <w:lang w:val="en-US" w:eastAsia="fi-FI"/>
        </w:rPr>
        <w:t xml:space="preserve"> other members of the writing group</w:t>
      </w:r>
      <w:r w:rsidR="00F155A3" w:rsidRPr="00CE38D2">
        <w:rPr>
          <w:rFonts w:eastAsia="OTNEJMQuadraat"/>
          <w:szCs w:val="24"/>
          <w:lang w:val="en-US" w:eastAsia="fi-FI"/>
        </w:rPr>
        <w:t xml:space="preserve"> contributed to the final version of the</w:t>
      </w:r>
      <w:r w:rsidR="00F155A3">
        <w:rPr>
          <w:rFonts w:eastAsia="OTNEJMQuadraat"/>
          <w:szCs w:val="24"/>
          <w:lang w:val="en-US" w:eastAsia="fi-FI"/>
        </w:rPr>
        <w:t xml:space="preserve"> </w:t>
      </w:r>
      <w:r w:rsidR="00F155A3" w:rsidRPr="00CE38D2">
        <w:rPr>
          <w:rFonts w:eastAsia="OTNEJMQuadraat"/>
          <w:szCs w:val="24"/>
          <w:lang w:val="en-US" w:eastAsia="fi-FI"/>
        </w:rPr>
        <w:t xml:space="preserve">manuscript and vouch for the accuracy and </w:t>
      </w:r>
      <w:r w:rsidR="00F155A3" w:rsidRPr="00CE38D2">
        <w:rPr>
          <w:rFonts w:eastAsia="OTNEJMQuadraat"/>
          <w:szCs w:val="24"/>
          <w:lang w:val="en-US" w:eastAsia="fi-FI"/>
        </w:rPr>
        <w:lastRenderedPageBreak/>
        <w:t>completeness</w:t>
      </w:r>
      <w:r w:rsidR="00F155A3">
        <w:rPr>
          <w:rFonts w:eastAsia="OTNEJMQuadraat"/>
          <w:szCs w:val="24"/>
          <w:lang w:val="en-US" w:eastAsia="fi-FI"/>
        </w:rPr>
        <w:t xml:space="preserve"> </w:t>
      </w:r>
      <w:r w:rsidR="00F155A3" w:rsidRPr="00CE38D2">
        <w:rPr>
          <w:rFonts w:eastAsia="OTNEJMQuadraat"/>
          <w:szCs w:val="24"/>
          <w:lang w:val="en-US" w:eastAsia="fi-FI"/>
        </w:rPr>
        <w:t>of the reported data, as well as the fidelity</w:t>
      </w:r>
      <w:r w:rsidR="00F155A3">
        <w:rPr>
          <w:rFonts w:eastAsia="OTNEJMQuadraat"/>
          <w:szCs w:val="24"/>
          <w:lang w:val="en-US" w:eastAsia="fi-FI"/>
        </w:rPr>
        <w:t xml:space="preserve"> </w:t>
      </w:r>
      <w:r w:rsidR="00F155A3" w:rsidRPr="00CE38D2">
        <w:rPr>
          <w:rFonts w:eastAsia="OTNEJMQuadraat"/>
          <w:szCs w:val="24"/>
          <w:lang w:val="en-US" w:eastAsia="fi-FI"/>
        </w:rPr>
        <w:t>of the report to the trial protocol.</w:t>
      </w:r>
      <w:r w:rsidR="0086449B">
        <w:rPr>
          <w:rFonts w:eastAsia="OTNEJMQuadraat"/>
          <w:szCs w:val="24"/>
          <w:lang w:val="en-US" w:eastAsia="fi-FI"/>
        </w:rPr>
        <w:t xml:space="preserve"> </w:t>
      </w:r>
      <w:r w:rsidR="00746929">
        <w:rPr>
          <w:rFonts w:eastAsia="OTNEJMQuadraat"/>
          <w:szCs w:val="24"/>
          <w:lang w:val="en-US" w:eastAsia="fi-FI"/>
        </w:rPr>
        <w:t>Mikael Knip</w:t>
      </w:r>
      <w:r w:rsidR="0086449B" w:rsidRPr="00BA1F42">
        <w:rPr>
          <w:rFonts w:eastAsia="OTNEJMQuadraat"/>
          <w:szCs w:val="24"/>
          <w:lang w:val="en-US" w:eastAsia="fi-FI"/>
        </w:rPr>
        <w:t xml:space="preserve"> </w:t>
      </w:r>
      <w:r w:rsidR="00097B9F">
        <w:rPr>
          <w:rFonts w:eastAsia="OTNEJMQuadraat"/>
          <w:szCs w:val="24"/>
          <w:lang w:val="en-US" w:eastAsia="fi-FI"/>
        </w:rPr>
        <w:t xml:space="preserve">and Jeffrey P. Krischer </w:t>
      </w:r>
      <w:r w:rsidR="0086449B" w:rsidRPr="00BA1F42">
        <w:rPr>
          <w:lang w:val="en-US"/>
        </w:rPr>
        <w:t>had full access to all the data in the study and take responsibility for the integrity of the data and the accuracy of the data analysis</w:t>
      </w:r>
      <w:r w:rsidR="0086449B">
        <w:rPr>
          <w:lang w:val="en-US"/>
        </w:rPr>
        <w:t xml:space="preserve">. </w:t>
      </w:r>
    </w:p>
    <w:p w:rsidR="00F155A3" w:rsidRDefault="00F155A3" w:rsidP="00163A1E">
      <w:pPr>
        <w:widowControl/>
        <w:autoSpaceDE w:val="0"/>
        <w:autoSpaceDN w:val="0"/>
        <w:adjustRightInd w:val="0"/>
        <w:spacing w:line="480" w:lineRule="auto"/>
        <w:jc w:val="both"/>
        <w:rPr>
          <w:rFonts w:eastAsia="OTNEJMQuadraat"/>
          <w:szCs w:val="24"/>
          <w:lang w:val="en-US" w:eastAsia="fi-FI"/>
        </w:rPr>
      </w:pPr>
    </w:p>
    <w:p w:rsidR="00F155A3" w:rsidRDefault="00F155A3" w:rsidP="00163A1E">
      <w:pPr>
        <w:autoSpaceDE w:val="0"/>
        <w:autoSpaceDN w:val="0"/>
        <w:adjustRightInd w:val="0"/>
        <w:spacing w:line="480" w:lineRule="auto"/>
        <w:contextualSpacing/>
        <w:jc w:val="both"/>
        <w:rPr>
          <w:rFonts w:eastAsia="GuardianSansGR-Regular"/>
          <w:color w:val="231F20"/>
          <w:szCs w:val="24"/>
          <w:lang w:val="en-US" w:eastAsia="fi-FI"/>
        </w:rPr>
      </w:pPr>
      <w:r w:rsidRPr="00F155A3">
        <w:rPr>
          <w:rFonts w:eastAsia="OTNEJMQuadraat"/>
          <w:b/>
          <w:szCs w:val="24"/>
          <w:lang w:val="en-US" w:eastAsia="fi-FI"/>
        </w:rPr>
        <w:t>Conflict of Interest Disclosures</w:t>
      </w:r>
      <w:r>
        <w:rPr>
          <w:b/>
          <w:lang w:val="en-US"/>
        </w:rPr>
        <w:t xml:space="preserve">: </w:t>
      </w:r>
      <w:r w:rsidR="00A930F3" w:rsidRPr="00AF11DD">
        <w:rPr>
          <w:szCs w:val="24"/>
          <w:lang w:val="en-US" w:eastAsia="fi-FI"/>
        </w:rPr>
        <w:t>O</w:t>
      </w:r>
      <w:r w:rsidR="00A930F3">
        <w:rPr>
          <w:szCs w:val="24"/>
          <w:lang w:val="en-US" w:eastAsia="fi-FI"/>
        </w:rPr>
        <w:t xml:space="preserve">uti </w:t>
      </w:r>
      <w:r w:rsidR="00A930F3" w:rsidRPr="00AF11DD">
        <w:rPr>
          <w:szCs w:val="24"/>
          <w:lang w:val="en-US" w:eastAsia="fi-FI"/>
        </w:rPr>
        <w:t>V</w:t>
      </w:r>
      <w:r w:rsidR="00A930F3">
        <w:rPr>
          <w:szCs w:val="24"/>
          <w:lang w:val="en-US" w:eastAsia="fi-FI"/>
        </w:rPr>
        <w:t>aarala</w:t>
      </w:r>
      <w:r w:rsidR="00A930F3" w:rsidRPr="00AF11DD">
        <w:rPr>
          <w:szCs w:val="24"/>
          <w:lang w:val="en-US" w:eastAsia="fi-FI"/>
        </w:rPr>
        <w:t xml:space="preserve"> is an employee of AstraZeneca</w:t>
      </w:r>
      <w:r w:rsidR="00A930F3">
        <w:rPr>
          <w:szCs w:val="24"/>
          <w:lang w:val="en-US" w:eastAsia="fi-FI"/>
        </w:rPr>
        <w:t xml:space="preserve"> R&amp;D</w:t>
      </w:r>
      <w:r w:rsidR="00A930F3" w:rsidRPr="00AF11DD">
        <w:rPr>
          <w:szCs w:val="24"/>
          <w:lang w:val="en-US" w:eastAsia="fi-FI"/>
        </w:rPr>
        <w:t>.</w:t>
      </w:r>
      <w:r w:rsidR="00A930F3">
        <w:rPr>
          <w:szCs w:val="24"/>
          <w:lang w:val="en-US" w:eastAsia="fi-FI"/>
        </w:rPr>
        <w:t xml:space="preserve"> </w:t>
      </w:r>
      <w:r w:rsidR="00285E95" w:rsidRPr="00285E95">
        <w:rPr>
          <w:rFonts w:eastAsia="GuardianSansGR-Regular"/>
          <w:color w:val="231F20"/>
          <w:szCs w:val="24"/>
          <w:lang w:val="en-US" w:eastAsia="fi-FI"/>
        </w:rPr>
        <w:t>All authors have</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completed and submitted the ICMJE Form for</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Disclosure of Potential Conflicts of Interest</w:t>
      </w:r>
      <w:r w:rsidR="00285E95">
        <w:rPr>
          <w:rFonts w:eastAsia="GuardianSansGR-Regular"/>
          <w:color w:val="231F20"/>
          <w:szCs w:val="24"/>
          <w:lang w:val="en-US" w:eastAsia="fi-FI"/>
        </w:rPr>
        <w:t>.</w:t>
      </w:r>
    </w:p>
    <w:p w:rsidR="00E15F89" w:rsidRPr="00285E95" w:rsidRDefault="00E15F89" w:rsidP="00163A1E">
      <w:pPr>
        <w:autoSpaceDE w:val="0"/>
        <w:autoSpaceDN w:val="0"/>
        <w:adjustRightInd w:val="0"/>
        <w:spacing w:line="480" w:lineRule="auto"/>
        <w:contextualSpacing/>
        <w:jc w:val="both"/>
        <w:rPr>
          <w:b/>
          <w:szCs w:val="24"/>
          <w:lang w:val="en-US"/>
        </w:rPr>
      </w:pPr>
    </w:p>
    <w:p w:rsidR="00F155A3" w:rsidRDefault="00F155A3" w:rsidP="00163A1E">
      <w:pPr>
        <w:widowControl/>
        <w:autoSpaceDE w:val="0"/>
        <w:autoSpaceDN w:val="0"/>
        <w:adjustRightInd w:val="0"/>
        <w:spacing w:line="480" w:lineRule="auto"/>
        <w:jc w:val="both"/>
        <w:rPr>
          <w:color w:val="131313"/>
          <w:szCs w:val="24"/>
          <w:lang w:val="en-US" w:eastAsia="fi-FI"/>
        </w:rPr>
      </w:pPr>
      <w:r>
        <w:rPr>
          <w:b/>
          <w:lang w:val="en-US"/>
        </w:rPr>
        <w:t xml:space="preserve">Funding/Support:  </w:t>
      </w:r>
      <w:r w:rsidR="00925531" w:rsidRPr="00925531">
        <w:rPr>
          <w:color w:val="131313"/>
          <w:szCs w:val="24"/>
          <w:lang w:val="en-US" w:eastAsia="fi-FI"/>
        </w:rPr>
        <w:t xml:space="preserve">This </w:t>
      </w:r>
      <w:r w:rsidR="00925531">
        <w:rPr>
          <w:color w:val="131313"/>
          <w:szCs w:val="24"/>
          <w:lang w:val="en-US" w:eastAsia="fi-FI"/>
        </w:rPr>
        <w:t>w</w:t>
      </w:r>
      <w:r w:rsidR="00925531" w:rsidRPr="00925531">
        <w:rPr>
          <w:color w:val="131313"/>
          <w:szCs w:val="24"/>
          <w:lang w:val="en-US" w:eastAsia="fi-FI"/>
        </w:rPr>
        <w:t>ork was supported by the National</w:t>
      </w:r>
      <w:r w:rsidR="00925531">
        <w:rPr>
          <w:color w:val="131313"/>
          <w:szCs w:val="24"/>
          <w:lang w:val="en-US" w:eastAsia="fi-FI"/>
        </w:rPr>
        <w:t xml:space="preserve"> </w:t>
      </w:r>
      <w:r w:rsidR="00925531" w:rsidRPr="00925531">
        <w:rPr>
          <w:color w:val="131313"/>
          <w:szCs w:val="24"/>
          <w:lang w:val="en-US" w:eastAsia="fi-FI"/>
        </w:rPr>
        <w:t>Institute of Child Health and Development (NICHD) and National</w:t>
      </w:r>
      <w:r w:rsidR="00925531">
        <w:rPr>
          <w:color w:val="131313"/>
          <w:szCs w:val="24"/>
          <w:lang w:val="en-US" w:eastAsia="fi-FI"/>
        </w:rPr>
        <w:t xml:space="preserve"> </w:t>
      </w:r>
      <w:r w:rsidR="00925531" w:rsidRPr="00925531">
        <w:rPr>
          <w:color w:val="131313"/>
          <w:szCs w:val="24"/>
          <w:lang w:val="en-US" w:eastAsia="fi-FI"/>
        </w:rPr>
        <w:t>Institute of Diabetes and Digestive and Kidney Diseases (NIDDK),</w:t>
      </w:r>
      <w:r w:rsidR="00925531">
        <w:rPr>
          <w:color w:val="131313"/>
          <w:szCs w:val="24"/>
          <w:lang w:val="en-US" w:eastAsia="fi-FI"/>
        </w:rPr>
        <w:t xml:space="preserve"> </w:t>
      </w:r>
      <w:r w:rsidR="00925531" w:rsidRPr="00925531">
        <w:rPr>
          <w:color w:val="131313"/>
          <w:szCs w:val="24"/>
          <w:lang w:val="en-US" w:eastAsia="fi-FI"/>
        </w:rPr>
        <w:t>National Institutes of Health (NIH) (grant numbers HD040364,</w:t>
      </w:r>
      <w:r w:rsidR="00925531">
        <w:rPr>
          <w:color w:val="131313"/>
          <w:szCs w:val="24"/>
          <w:lang w:val="en-US" w:eastAsia="fi-FI"/>
        </w:rPr>
        <w:t xml:space="preserve"> </w:t>
      </w:r>
      <w:r w:rsidR="00925531" w:rsidRPr="00925531">
        <w:rPr>
          <w:color w:val="131313"/>
          <w:szCs w:val="24"/>
          <w:lang w:val="en-US" w:eastAsia="fi-FI"/>
        </w:rPr>
        <w:lastRenderedPageBreak/>
        <w:t>HD042444 and HD051997), Canadian Institutes of Health Research,</w:t>
      </w:r>
      <w:r w:rsidR="00925531">
        <w:rPr>
          <w:color w:val="131313"/>
          <w:szCs w:val="24"/>
          <w:lang w:val="en-US" w:eastAsia="fi-FI"/>
        </w:rPr>
        <w:t xml:space="preserve"> </w:t>
      </w:r>
      <w:r w:rsidR="0015168A">
        <w:rPr>
          <w:color w:val="131313"/>
          <w:szCs w:val="24"/>
          <w:lang w:val="en-US" w:eastAsia="fi-FI"/>
        </w:rPr>
        <w:t>JDRF</w:t>
      </w:r>
      <w:r w:rsidR="00925531" w:rsidRPr="00925531">
        <w:rPr>
          <w:color w:val="131313"/>
          <w:szCs w:val="24"/>
          <w:lang w:val="en-US" w:eastAsia="fi-FI"/>
        </w:rPr>
        <w:t xml:space="preserve"> and the</w:t>
      </w:r>
      <w:r>
        <w:rPr>
          <w:color w:val="131313"/>
          <w:szCs w:val="24"/>
          <w:lang w:val="en-US" w:eastAsia="fi-FI"/>
        </w:rPr>
        <w:t xml:space="preserve"> </w:t>
      </w:r>
      <w:r w:rsidR="00925531" w:rsidRPr="00925531">
        <w:rPr>
          <w:color w:val="131313"/>
          <w:szCs w:val="24"/>
          <w:lang w:val="en-US" w:eastAsia="fi-FI"/>
        </w:rPr>
        <w:t>Commission of the European Communities (specific RTD programme</w:t>
      </w:r>
      <w:r w:rsidR="00925531">
        <w:rPr>
          <w:color w:val="131313"/>
          <w:szCs w:val="24"/>
          <w:lang w:val="en-US" w:eastAsia="fi-FI"/>
        </w:rPr>
        <w:t xml:space="preserve"> </w:t>
      </w:r>
      <w:r w:rsidR="00925531" w:rsidRPr="00925531">
        <w:rPr>
          <w:color w:val="131313"/>
          <w:szCs w:val="24"/>
          <w:lang w:val="en-US" w:eastAsia="fi-FI"/>
        </w:rPr>
        <w:t>‘Quality of Life and Management of Living Resources’, contract</w:t>
      </w:r>
      <w:r w:rsidR="00925531">
        <w:rPr>
          <w:color w:val="131313"/>
          <w:szCs w:val="24"/>
          <w:lang w:val="en-US" w:eastAsia="fi-FI"/>
        </w:rPr>
        <w:t xml:space="preserve"> </w:t>
      </w:r>
      <w:r w:rsidR="00925531" w:rsidRPr="00925531">
        <w:rPr>
          <w:color w:val="131313"/>
          <w:szCs w:val="24"/>
          <w:lang w:val="en-US" w:eastAsia="fi-FI"/>
        </w:rPr>
        <w:t>number QLK1-2002-00372 ‘Diabetes Prevention’). Other funding</w:t>
      </w:r>
      <w:r w:rsidR="00925531">
        <w:rPr>
          <w:color w:val="131313"/>
          <w:szCs w:val="24"/>
          <w:lang w:val="en-US" w:eastAsia="fi-FI"/>
        </w:rPr>
        <w:t xml:space="preserve"> </w:t>
      </w:r>
      <w:r w:rsidR="00925531" w:rsidRPr="00925531">
        <w:rPr>
          <w:color w:val="131313"/>
          <w:szCs w:val="24"/>
          <w:lang w:val="en-US" w:eastAsia="fi-FI"/>
        </w:rPr>
        <w:t>came from the EFSD/JDRF/Novo Nordisk Focused Research Grant,</w:t>
      </w:r>
      <w:r w:rsidR="00925531">
        <w:rPr>
          <w:color w:val="131313"/>
          <w:szCs w:val="24"/>
          <w:lang w:val="en-US" w:eastAsia="fi-FI"/>
        </w:rPr>
        <w:t xml:space="preserve"> A</w:t>
      </w:r>
      <w:r w:rsidR="00925531" w:rsidRPr="00925531">
        <w:rPr>
          <w:color w:val="131313"/>
          <w:szCs w:val="24"/>
          <w:lang w:val="en-US" w:eastAsia="fi-FI"/>
        </w:rPr>
        <w:t>cademy of Finland</w:t>
      </w:r>
      <w:r w:rsidR="00FE20AD">
        <w:rPr>
          <w:color w:val="131313"/>
          <w:szCs w:val="24"/>
          <w:lang w:val="en-US" w:eastAsia="fi-FI"/>
        </w:rPr>
        <w:t xml:space="preserve"> (</w:t>
      </w:r>
      <w:r w:rsidR="00FE20AD">
        <w:rPr>
          <w:color w:val="000000"/>
          <w:lang w:val="en-US"/>
        </w:rPr>
        <w:t>Centre of Excellence in Molecular Systems Immunology and Physiology Research 2012-2017, Decision No. 250114),</w:t>
      </w:r>
      <w:r w:rsidR="00925531" w:rsidRPr="00925531">
        <w:rPr>
          <w:color w:val="131313"/>
          <w:szCs w:val="24"/>
          <w:lang w:val="en-US" w:eastAsia="fi-FI"/>
        </w:rPr>
        <w:t xml:space="preserve"> Dutch Diabetes Research Foundation and</w:t>
      </w:r>
      <w:r w:rsidR="00925531">
        <w:rPr>
          <w:color w:val="131313"/>
          <w:szCs w:val="24"/>
          <w:lang w:val="en-US" w:eastAsia="fi-FI"/>
        </w:rPr>
        <w:t xml:space="preserve"> </w:t>
      </w:r>
      <w:r w:rsidR="00925531" w:rsidRPr="00925531">
        <w:rPr>
          <w:color w:val="131313"/>
          <w:szCs w:val="24"/>
          <w:lang w:val="en-US" w:eastAsia="fi-FI"/>
        </w:rPr>
        <w:t>Finnish Diabetes Research Foundation.</w:t>
      </w:r>
      <w:r>
        <w:rPr>
          <w:color w:val="131313"/>
          <w:szCs w:val="24"/>
          <w:lang w:val="en-US" w:eastAsia="fi-FI"/>
        </w:rPr>
        <w:t xml:space="preserve"> </w:t>
      </w:r>
      <w:r>
        <w:rPr>
          <w:lang w:val="en-US"/>
        </w:rPr>
        <w:t>Mead Johnson Nutrition provided the blinded color-coded study formulas.</w:t>
      </w:r>
    </w:p>
    <w:p w:rsidR="00E15F89" w:rsidRDefault="00E15F89" w:rsidP="00163A1E">
      <w:pPr>
        <w:widowControl/>
        <w:autoSpaceDE w:val="0"/>
        <w:autoSpaceDN w:val="0"/>
        <w:adjustRightInd w:val="0"/>
        <w:spacing w:line="480" w:lineRule="auto"/>
        <w:jc w:val="both"/>
        <w:rPr>
          <w:b/>
          <w:color w:val="131313"/>
          <w:szCs w:val="24"/>
          <w:lang w:val="en-US" w:eastAsia="fi-FI"/>
        </w:rPr>
      </w:pPr>
    </w:p>
    <w:p w:rsidR="00163A1E" w:rsidRDefault="00F155A3" w:rsidP="00163A1E">
      <w:pPr>
        <w:widowControl/>
        <w:autoSpaceDE w:val="0"/>
        <w:autoSpaceDN w:val="0"/>
        <w:adjustRightInd w:val="0"/>
        <w:spacing w:line="480" w:lineRule="auto"/>
        <w:jc w:val="both"/>
        <w:rPr>
          <w:rFonts w:eastAsia="OTNEJMQuadraat"/>
          <w:szCs w:val="24"/>
          <w:lang w:val="en-US" w:eastAsia="fi-FI"/>
        </w:rPr>
      </w:pPr>
      <w:r w:rsidRPr="00F155A3">
        <w:rPr>
          <w:b/>
          <w:color w:val="131313"/>
          <w:szCs w:val="24"/>
          <w:lang w:val="en-US" w:eastAsia="fi-FI"/>
        </w:rPr>
        <w:t xml:space="preserve">Role of the Sponsor: </w:t>
      </w:r>
      <w:r w:rsidR="00925531" w:rsidRPr="00F155A3">
        <w:rPr>
          <w:b/>
          <w:color w:val="131313"/>
          <w:szCs w:val="24"/>
          <w:lang w:val="en-US" w:eastAsia="fi-FI"/>
        </w:rPr>
        <w:t xml:space="preserve"> </w:t>
      </w:r>
      <w:r w:rsidR="00285E95" w:rsidRPr="00285E95">
        <w:rPr>
          <w:rFonts w:eastAsia="GuardianSansGR-Regular"/>
          <w:color w:val="231F20"/>
          <w:szCs w:val="24"/>
          <w:lang w:val="en-US" w:eastAsia="fi-FI"/>
        </w:rPr>
        <w:t>The funding agencies and</w:t>
      </w:r>
      <w:r w:rsidR="00285E95">
        <w:rPr>
          <w:rFonts w:eastAsia="GuardianSansGR-Regular"/>
          <w:color w:val="231F20"/>
          <w:szCs w:val="24"/>
          <w:lang w:val="en-US" w:eastAsia="fi-FI"/>
        </w:rPr>
        <w:t xml:space="preserve"> formula</w:t>
      </w:r>
      <w:r w:rsidR="00285E95" w:rsidRPr="00285E95">
        <w:rPr>
          <w:rFonts w:eastAsia="GuardianSansGR-Regular"/>
          <w:color w:val="231F20"/>
          <w:szCs w:val="24"/>
          <w:lang w:val="en-US" w:eastAsia="fi-FI"/>
        </w:rPr>
        <w:t xml:space="preserve"> manufacturer had no role in the design and</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 xml:space="preserve">conduct of the study; collection, </w:t>
      </w:r>
      <w:r w:rsidR="00285E95" w:rsidRPr="00285E95">
        <w:rPr>
          <w:rFonts w:eastAsia="GuardianSansGR-Regular"/>
          <w:color w:val="231F20"/>
          <w:szCs w:val="24"/>
          <w:lang w:val="en-US" w:eastAsia="fi-FI"/>
        </w:rPr>
        <w:lastRenderedPageBreak/>
        <w:t>management,</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analysis, and interpretation of the data;</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preparation, review, or approval of the manuscript;</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and decision to submit the manuscript for</w:t>
      </w:r>
      <w:r w:rsidR="00285E95">
        <w:rPr>
          <w:rFonts w:eastAsia="GuardianSansGR-Regular"/>
          <w:color w:val="231F20"/>
          <w:szCs w:val="24"/>
          <w:lang w:val="en-US" w:eastAsia="fi-FI"/>
        </w:rPr>
        <w:t xml:space="preserve"> </w:t>
      </w:r>
      <w:r w:rsidR="00285E95" w:rsidRPr="00285E95">
        <w:rPr>
          <w:rFonts w:eastAsia="GuardianSansGR-Regular"/>
          <w:color w:val="231F20"/>
          <w:szCs w:val="24"/>
          <w:lang w:val="en-US" w:eastAsia="fi-FI"/>
        </w:rPr>
        <w:t>publicatio</w:t>
      </w:r>
      <w:r w:rsidR="00285E95">
        <w:rPr>
          <w:rFonts w:eastAsia="GuardianSansGR-Regular"/>
          <w:color w:val="231F20"/>
          <w:szCs w:val="24"/>
          <w:lang w:val="en-US" w:eastAsia="fi-FI"/>
        </w:rPr>
        <w:t>n</w:t>
      </w:r>
      <w:r w:rsidR="00CF5F17">
        <w:rPr>
          <w:rFonts w:eastAsia="GuardianSansGR-Regular"/>
          <w:color w:val="231F20"/>
          <w:szCs w:val="24"/>
          <w:lang w:val="en-US" w:eastAsia="fi-FI"/>
        </w:rPr>
        <w:t>.</w:t>
      </w:r>
      <w:r w:rsidR="00285E95">
        <w:rPr>
          <w:rFonts w:eastAsia="GuardianSansGR-Regular"/>
          <w:color w:val="231F20"/>
          <w:szCs w:val="24"/>
          <w:lang w:val="en-US" w:eastAsia="fi-FI"/>
        </w:rPr>
        <w:t xml:space="preserve"> </w:t>
      </w:r>
      <w:r w:rsidRPr="00CE38D2">
        <w:rPr>
          <w:rFonts w:eastAsia="OTNEJMQuadraat"/>
          <w:szCs w:val="24"/>
          <w:lang w:val="en-US" w:eastAsia="fi-FI"/>
        </w:rPr>
        <w:t>Mead</w:t>
      </w:r>
      <w:r>
        <w:rPr>
          <w:rFonts w:eastAsia="OTNEJMQuadraat"/>
          <w:szCs w:val="24"/>
          <w:lang w:val="en-US" w:eastAsia="fi-FI"/>
        </w:rPr>
        <w:t xml:space="preserve"> </w:t>
      </w:r>
      <w:r w:rsidRPr="00CE38D2">
        <w:rPr>
          <w:rFonts w:eastAsia="OTNEJMQuadraat"/>
          <w:szCs w:val="24"/>
          <w:lang w:val="en-US" w:eastAsia="fi-FI"/>
        </w:rPr>
        <w:t>Johnson Nutrition had no role in the design of the</w:t>
      </w:r>
      <w:r>
        <w:rPr>
          <w:rFonts w:eastAsia="OTNEJMQuadraat"/>
          <w:szCs w:val="24"/>
          <w:lang w:val="en-US" w:eastAsia="fi-FI"/>
        </w:rPr>
        <w:t xml:space="preserve"> </w:t>
      </w:r>
      <w:r w:rsidRPr="00CE38D2">
        <w:rPr>
          <w:rFonts w:eastAsia="OTNEJMQuadraat"/>
          <w:szCs w:val="24"/>
          <w:lang w:val="en-US" w:eastAsia="fi-FI"/>
        </w:rPr>
        <w:t xml:space="preserve">study, the accrual or analysis of the data, </w:t>
      </w:r>
      <w:r>
        <w:rPr>
          <w:rFonts w:eastAsia="OTNEJMQuadraat"/>
          <w:szCs w:val="24"/>
          <w:lang w:val="en-US" w:eastAsia="fi-FI"/>
        </w:rPr>
        <w:t>n</w:t>
      </w:r>
      <w:r w:rsidRPr="00CE38D2">
        <w:rPr>
          <w:rFonts w:eastAsia="OTNEJMQuadraat"/>
          <w:szCs w:val="24"/>
          <w:lang w:val="en-US" w:eastAsia="fi-FI"/>
        </w:rPr>
        <w:t>or th</w:t>
      </w:r>
      <w:r>
        <w:rPr>
          <w:rFonts w:eastAsia="OTNEJMQuadraat"/>
          <w:szCs w:val="24"/>
          <w:lang w:val="en-US" w:eastAsia="fi-FI"/>
        </w:rPr>
        <w:t xml:space="preserve">e </w:t>
      </w:r>
      <w:r w:rsidRPr="00CE38D2">
        <w:rPr>
          <w:rFonts w:eastAsia="OTNEJMQuadraat"/>
          <w:szCs w:val="24"/>
          <w:lang w:val="en-US" w:eastAsia="fi-FI"/>
        </w:rPr>
        <w:t>preparation of the manuscript.</w:t>
      </w:r>
    </w:p>
    <w:p w:rsidR="000E0B08" w:rsidRPr="00285E95" w:rsidRDefault="00567543" w:rsidP="00163A1E">
      <w:pPr>
        <w:widowControl/>
        <w:autoSpaceDE w:val="0"/>
        <w:autoSpaceDN w:val="0"/>
        <w:adjustRightInd w:val="0"/>
        <w:spacing w:line="480" w:lineRule="auto"/>
        <w:jc w:val="both"/>
        <w:rPr>
          <w:b/>
          <w:color w:val="131313"/>
          <w:szCs w:val="24"/>
          <w:lang w:val="en-US" w:eastAsia="fi-FI"/>
        </w:rPr>
      </w:pPr>
      <w:r w:rsidRPr="00B344A3">
        <w:rPr>
          <w:b/>
          <w:lang w:val="en-US"/>
        </w:rPr>
        <w:br w:type="page"/>
      </w:r>
      <w:r w:rsidR="000E0B08" w:rsidRPr="00925531">
        <w:rPr>
          <w:b/>
          <w:lang w:val="en-US"/>
        </w:rPr>
        <w:lastRenderedPageBreak/>
        <w:t>R</w:t>
      </w:r>
      <w:r w:rsidR="005C7445" w:rsidRPr="00925531">
        <w:rPr>
          <w:b/>
          <w:lang w:val="en-US"/>
        </w:rPr>
        <w:t>EFERENCES</w:t>
      </w:r>
    </w:p>
    <w:p w:rsidR="005A5521" w:rsidRPr="00B344A3" w:rsidRDefault="005A5521" w:rsidP="005A5521">
      <w:pPr>
        <w:rPr>
          <w:lang w:val="en-US" w:eastAsia="fi-FI"/>
        </w:rPr>
      </w:pPr>
    </w:p>
    <w:p w:rsidR="00E43F3F" w:rsidRDefault="00E43F3F" w:rsidP="00163A1E">
      <w:pPr>
        <w:numPr>
          <w:ilvl w:val="0"/>
          <w:numId w:val="14"/>
        </w:numPr>
        <w:tabs>
          <w:tab w:val="left" w:pos="426"/>
          <w:tab w:val="left" w:pos="2127"/>
        </w:tabs>
        <w:spacing w:line="480" w:lineRule="auto"/>
        <w:jc w:val="both"/>
        <w:rPr>
          <w:szCs w:val="24"/>
          <w:lang w:val="en-US"/>
        </w:rPr>
      </w:pPr>
      <w:r w:rsidRPr="00B344A3">
        <w:rPr>
          <w:szCs w:val="24"/>
          <w:lang w:val="en-US"/>
        </w:rPr>
        <w:t xml:space="preserve">Knip M: Can we predict type 1 diabetes in the general population? </w:t>
      </w:r>
      <w:r w:rsidRPr="00FA77F1">
        <w:rPr>
          <w:i/>
          <w:szCs w:val="24"/>
          <w:lang w:val="en-US"/>
        </w:rPr>
        <w:t>Diabetes Care</w:t>
      </w:r>
      <w:r w:rsidR="0038369D" w:rsidRPr="00FA77F1">
        <w:rPr>
          <w:i/>
          <w:szCs w:val="24"/>
          <w:lang w:val="en-US"/>
        </w:rPr>
        <w:t>.</w:t>
      </w:r>
      <w:r w:rsidRPr="00B344A3">
        <w:rPr>
          <w:i/>
          <w:szCs w:val="24"/>
          <w:lang w:val="en-US"/>
        </w:rPr>
        <w:t xml:space="preserve"> </w:t>
      </w:r>
      <w:r w:rsidRPr="00B344A3">
        <w:rPr>
          <w:szCs w:val="24"/>
          <w:lang w:val="en-US"/>
        </w:rPr>
        <w:t>2002;25</w:t>
      </w:r>
      <w:r w:rsidR="008A598F">
        <w:rPr>
          <w:szCs w:val="24"/>
          <w:lang w:val="en-US"/>
        </w:rPr>
        <w:t>(3)</w:t>
      </w:r>
      <w:r w:rsidRPr="00B344A3">
        <w:rPr>
          <w:szCs w:val="24"/>
          <w:lang w:val="en-US"/>
        </w:rPr>
        <w:t>:623-</w:t>
      </w:r>
      <w:r w:rsidR="0038369D">
        <w:rPr>
          <w:szCs w:val="24"/>
          <w:lang w:val="en-US"/>
        </w:rPr>
        <w:t>62</w:t>
      </w:r>
      <w:r w:rsidRPr="00B344A3">
        <w:rPr>
          <w:szCs w:val="24"/>
          <w:lang w:val="en-US"/>
        </w:rPr>
        <w:t>5.</w:t>
      </w:r>
    </w:p>
    <w:p w:rsidR="00D74CB4" w:rsidRPr="00F92C80" w:rsidRDefault="00D74CB4" w:rsidP="00163A1E">
      <w:pPr>
        <w:numPr>
          <w:ilvl w:val="0"/>
          <w:numId w:val="14"/>
        </w:numPr>
        <w:tabs>
          <w:tab w:val="left" w:pos="426"/>
          <w:tab w:val="left" w:pos="2127"/>
        </w:tabs>
        <w:spacing w:line="480" w:lineRule="auto"/>
        <w:jc w:val="both"/>
        <w:rPr>
          <w:szCs w:val="24"/>
          <w:lang w:val="en-US"/>
        </w:rPr>
      </w:pPr>
      <w:r w:rsidRPr="00B62640">
        <w:rPr>
          <w:szCs w:val="24"/>
          <w:lang w:val="en-US"/>
        </w:rPr>
        <w:t>Knip M, Siljander H, Ilonen J, Simell O, Veijola R. Role of humoral beta-cell autoimmunity in type 1 diabetes</w:t>
      </w:r>
      <w:r w:rsidRPr="00B62640">
        <w:rPr>
          <w:i/>
          <w:szCs w:val="24"/>
          <w:lang w:val="en-US"/>
        </w:rPr>
        <w:t xml:space="preserve">. </w:t>
      </w:r>
      <w:r w:rsidR="00FA77F1" w:rsidRPr="00B62640">
        <w:rPr>
          <w:i/>
          <w:szCs w:val="24"/>
          <w:lang w:val="en-US"/>
        </w:rPr>
        <w:t xml:space="preserve">Pediatr </w:t>
      </w:r>
      <w:r w:rsidRPr="00B62640">
        <w:rPr>
          <w:i/>
          <w:szCs w:val="24"/>
          <w:lang w:val="en-US"/>
        </w:rPr>
        <w:t xml:space="preserve"> Diabetes</w:t>
      </w:r>
      <w:r w:rsidR="00FA77F1" w:rsidRPr="00B62640">
        <w:rPr>
          <w:i/>
          <w:szCs w:val="24"/>
          <w:lang w:val="en-US"/>
        </w:rPr>
        <w:t>.</w:t>
      </w:r>
      <w:r w:rsidRPr="00B62640">
        <w:rPr>
          <w:szCs w:val="24"/>
          <w:lang w:val="en-US"/>
        </w:rPr>
        <w:t xml:space="preserve"> </w:t>
      </w:r>
      <w:r w:rsidRPr="00B62640">
        <w:rPr>
          <w:szCs w:val="24"/>
        </w:rPr>
        <w:t>2016;17</w:t>
      </w:r>
      <w:r w:rsidR="00FA77F1" w:rsidRPr="00B62640">
        <w:rPr>
          <w:szCs w:val="24"/>
        </w:rPr>
        <w:t>(</w:t>
      </w:r>
      <w:r w:rsidRPr="00B62640">
        <w:rPr>
          <w:szCs w:val="24"/>
        </w:rPr>
        <w:t>Supp</w:t>
      </w:r>
      <w:r w:rsidR="00FA77F1" w:rsidRPr="00B62640">
        <w:rPr>
          <w:szCs w:val="24"/>
        </w:rPr>
        <w:t>l</w:t>
      </w:r>
      <w:r w:rsidRPr="00B62640">
        <w:rPr>
          <w:szCs w:val="24"/>
        </w:rPr>
        <w:t xml:space="preserve"> S22</w:t>
      </w:r>
      <w:r w:rsidR="00FA77F1" w:rsidRPr="00B62640">
        <w:rPr>
          <w:szCs w:val="24"/>
        </w:rPr>
        <w:t>)</w:t>
      </w:r>
      <w:r w:rsidRPr="00B62640">
        <w:rPr>
          <w:szCs w:val="24"/>
        </w:rPr>
        <w:t>: 17-24.</w:t>
      </w:r>
    </w:p>
    <w:p w:rsidR="00F92C80" w:rsidRPr="00680036" w:rsidRDefault="00F92C80" w:rsidP="00F92C80">
      <w:pPr>
        <w:numPr>
          <w:ilvl w:val="0"/>
          <w:numId w:val="14"/>
        </w:numPr>
        <w:tabs>
          <w:tab w:val="left" w:pos="426"/>
          <w:tab w:val="left" w:pos="2127"/>
        </w:tabs>
        <w:spacing w:line="480" w:lineRule="auto"/>
        <w:jc w:val="both"/>
        <w:rPr>
          <w:rStyle w:val="ti"/>
          <w:szCs w:val="24"/>
          <w:lang w:val="en-US"/>
        </w:rPr>
      </w:pPr>
      <w:r w:rsidRPr="00B344A3">
        <w:rPr>
          <w:szCs w:val="24"/>
          <w:lang w:val="en-US"/>
        </w:rPr>
        <w:t xml:space="preserve">Ziegler A-G, Rewers M, Simell O, et al. </w:t>
      </w:r>
      <w:r w:rsidRPr="00B344A3">
        <w:rPr>
          <w:lang w:val="en-US"/>
        </w:rPr>
        <w:t xml:space="preserve">Seroconversion to multiple islet antibodies and risk of progression to diabetes in children. </w:t>
      </w:r>
      <w:r w:rsidRPr="00FA77F1">
        <w:rPr>
          <w:i/>
          <w:lang w:val="en-US"/>
        </w:rPr>
        <w:t xml:space="preserve">JAMA. </w:t>
      </w:r>
      <w:r w:rsidRPr="00B344A3">
        <w:rPr>
          <w:lang w:val="en-US"/>
        </w:rPr>
        <w:t>2013;</w:t>
      </w:r>
      <w:r w:rsidRPr="00680036">
        <w:rPr>
          <w:szCs w:val="24"/>
          <w:lang w:val="en-US"/>
        </w:rPr>
        <w:t>3</w:t>
      </w:r>
      <w:r>
        <w:rPr>
          <w:szCs w:val="24"/>
          <w:lang w:val="en-US"/>
        </w:rPr>
        <w:t>09(23)</w:t>
      </w:r>
      <w:r w:rsidRPr="00680036">
        <w:rPr>
          <w:szCs w:val="24"/>
          <w:lang w:val="en-US"/>
        </w:rPr>
        <w:t>:</w:t>
      </w:r>
      <w:r w:rsidRPr="0038369D">
        <w:rPr>
          <w:bCs/>
          <w:szCs w:val="24"/>
          <w:lang w:val="en-GB" w:eastAsia="fi-FI"/>
        </w:rPr>
        <w:t>2473-</w:t>
      </w:r>
      <w:r>
        <w:rPr>
          <w:bCs/>
          <w:szCs w:val="24"/>
          <w:lang w:val="en-GB" w:eastAsia="fi-FI"/>
        </w:rPr>
        <w:t>247</w:t>
      </w:r>
      <w:r w:rsidRPr="0038369D">
        <w:rPr>
          <w:bCs/>
          <w:szCs w:val="24"/>
          <w:lang w:val="en-GB" w:eastAsia="fi-FI"/>
        </w:rPr>
        <w:t>9</w:t>
      </w:r>
      <w:r w:rsidRPr="00680036">
        <w:rPr>
          <w:szCs w:val="24"/>
          <w:lang w:val="en-US"/>
        </w:rPr>
        <w:t>.</w:t>
      </w:r>
    </w:p>
    <w:p w:rsidR="00F92C80" w:rsidRPr="00B344A3" w:rsidRDefault="00F92C80" w:rsidP="00F92C80">
      <w:pPr>
        <w:numPr>
          <w:ilvl w:val="0"/>
          <w:numId w:val="14"/>
        </w:numPr>
        <w:tabs>
          <w:tab w:val="left" w:pos="426"/>
          <w:tab w:val="left" w:pos="2127"/>
        </w:tabs>
        <w:spacing w:line="480" w:lineRule="auto"/>
        <w:jc w:val="both"/>
        <w:rPr>
          <w:szCs w:val="24"/>
          <w:lang w:val="en-US" w:eastAsia="fi-FI"/>
        </w:rPr>
      </w:pPr>
      <w:r>
        <w:rPr>
          <w:szCs w:val="24"/>
          <w:lang w:val="en-US"/>
        </w:rPr>
        <w:t xml:space="preserve">Libman IM, LaPorte RE: Changing trends in epidemiology of type 1 diabetes mellitus throughout the world: how far have we come and where do we go from here. </w:t>
      </w:r>
      <w:r w:rsidRPr="00FA77F1">
        <w:rPr>
          <w:i/>
          <w:szCs w:val="24"/>
          <w:lang w:val="en-US"/>
        </w:rPr>
        <w:t>Pediatr Diabetes.</w:t>
      </w:r>
      <w:r>
        <w:rPr>
          <w:szCs w:val="24"/>
          <w:lang w:val="en-US"/>
        </w:rPr>
        <w:t xml:space="preserve"> 2005;6(3):119-</w:t>
      </w:r>
      <w:r>
        <w:rPr>
          <w:szCs w:val="24"/>
          <w:lang w:val="en-US"/>
        </w:rPr>
        <w:lastRenderedPageBreak/>
        <w:t>121.</w:t>
      </w:r>
    </w:p>
    <w:p w:rsidR="00F92C80" w:rsidRPr="00F92C80" w:rsidRDefault="00F92C80" w:rsidP="00F92C80">
      <w:pPr>
        <w:numPr>
          <w:ilvl w:val="0"/>
          <w:numId w:val="14"/>
        </w:numPr>
        <w:tabs>
          <w:tab w:val="left" w:pos="426"/>
          <w:tab w:val="left" w:pos="2127"/>
        </w:tabs>
        <w:spacing w:line="480" w:lineRule="auto"/>
        <w:jc w:val="both"/>
        <w:rPr>
          <w:szCs w:val="24"/>
          <w:lang w:val="en-US" w:eastAsia="fi-FI"/>
        </w:rPr>
      </w:pPr>
      <w:r w:rsidRPr="00B344A3">
        <w:rPr>
          <w:szCs w:val="24"/>
          <w:lang w:val="en-US" w:eastAsia="fi-FI"/>
        </w:rPr>
        <w:t>Patterson CC, Dahlquist CG, Gyürus E, Green A, Soltesz G, the EURODIAB Study Group. Incidence tre</w:t>
      </w:r>
      <w:r>
        <w:rPr>
          <w:szCs w:val="24"/>
          <w:lang w:val="en-US" w:eastAsia="fi-FI"/>
        </w:rPr>
        <w:t>n</w:t>
      </w:r>
      <w:r w:rsidRPr="00B344A3">
        <w:rPr>
          <w:szCs w:val="24"/>
          <w:lang w:val="en-US" w:eastAsia="fi-FI"/>
        </w:rPr>
        <w:t xml:space="preserve">ds for childhood type 1 diabetes in Europe during 1989-2003 and predicted new cases 2005-20: a multicentre prospective registration study.  </w:t>
      </w:r>
      <w:r w:rsidRPr="00FA77F1">
        <w:rPr>
          <w:i/>
          <w:szCs w:val="24"/>
          <w:lang w:val="en-US" w:eastAsia="fi-FI"/>
        </w:rPr>
        <w:t>Lancet.</w:t>
      </w:r>
      <w:r w:rsidRPr="00B344A3">
        <w:rPr>
          <w:i/>
          <w:szCs w:val="24"/>
          <w:lang w:val="en-US" w:eastAsia="fi-FI"/>
        </w:rPr>
        <w:t xml:space="preserve"> </w:t>
      </w:r>
      <w:r w:rsidRPr="00B344A3">
        <w:rPr>
          <w:szCs w:val="24"/>
          <w:lang w:val="en-US" w:eastAsia="fi-FI"/>
        </w:rPr>
        <w:t>2009;373</w:t>
      </w:r>
      <w:r>
        <w:rPr>
          <w:szCs w:val="24"/>
          <w:lang w:val="en-US" w:eastAsia="fi-FI"/>
        </w:rPr>
        <w:t>(9680)</w:t>
      </w:r>
      <w:r w:rsidRPr="00B344A3">
        <w:rPr>
          <w:szCs w:val="24"/>
          <w:lang w:val="en-US" w:eastAsia="fi-FI"/>
        </w:rPr>
        <w:t>:2027-</w:t>
      </w:r>
      <w:r>
        <w:rPr>
          <w:szCs w:val="24"/>
          <w:lang w:val="en-US" w:eastAsia="fi-FI"/>
        </w:rPr>
        <w:t>20</w:t>
      </w:r>
      <w:r w:rsidRPr="00B344A3">
        <w:rPr>
          <w:szCs w:val="24"/>
          <w:lang w:val="en-US" w:eastAsia="fi-FI"/>
        </w:rPr>
        <w:t>33.</w:t>
      </w:r>
    </w:p>
    <w:p w:rsidR="00FE7B5B" w:rsidRPr="00B344A3" w:rsidRDefault="00FE7B5B" w:rsidP="00FE7B5B">
      <w:pPr>
        <w:numPr>
          <w:ilvl w:val="0"/>
          <w:numId w:val="14"/>
        </w:numPr>
        <w:tabs>
          <w:tab w:val="left" w:pos="426"/>
          <w:tab w:val="left" w:pos="2127"/>
        </w:tabs>
        <w:spacing w:line="480" w:lineRule="auto"/>
        <w:jc w:val="both"/>
        <w:rPr>
          <w:szCs w:val="24"/>
          <w:lang w:val="en-US" w:eastAsia="fi-FI"/>
        </w:rPr>
      </w:pPr>
      <w:r w:rsidRPr="00B344A3">
        <w:rPr>
          <w:szCs w:val="24"/>
          <w:lang w:val="en-US"/>
        </w:rPr>
        <w:t xml:space="preserve">Ziegler A-G, Hummel M, Schenker M, Bonifacio E: Autoantibody appearance and risk for development of childhood diabetes in offspring of parents with type 1 diabetes: the 2-year analysis of the German BABYDIAB Study. </w:t>
      </w:r>
      <w:r w:rsidRPr="00FA77F1">
        <w:rPr>
          <w:i/>
          <w:szCs w:val="24"/>
          <w:lang w:val="en-US"/>
        </w:rPr>
        <w:t xml:space="preserve">Diabetes. </w:t>
      </w:r>
      <w:r w:rsidRPr="00B344A3">
        <w:rPr>
          <w:szCs w:val="24"/>
          <w:lang w:val="en-US"/>
        </w:rPr>
        <w:t>1999;48</w:t>
      </w:r>
      <w:r>
        <w:rPr>
          <w:szCs w:val="24"/>
          <w:lang w:val="en-US"/>
        </w:rPr>
        <w:t>(3)</w:t>
      </w:r>
      <w:r w:rsidRPr="00B344A3">
        <w:rPr>
          <w:szCs w:val="24"/>
          <w:lang w:val="en-US"/>
        </w:rPr>
        <w:t>:460-</w:t>
      </w:r>
      <w:r>
        <w:rPr>
          <w:szCs w:val="24"/>
          <w:lang w:val="en-US"/>
        </w:rPr>
        <w:t>46</w:t>
      </w:r>
      <w:r w:rsidRPr="00B344A3">
        <w:rPr>
          <w:szCs w:val="24"/>
          <w:lang w:val="en-US"/>
        </w:rPr>
        <w:t>8.</w:t>
      </w:r>
    </w:p>
    <w:p w:rsidR="00FE7B5B" w:rsidRDefault="00FE7B5B" w:rsidP="00FE7B5B">
      <w:pPr>
        <w:numPr>
          <w:ilvl w:val="0"/>
          <w:numId w:val="14"/>
        </w:numPr>
        <w:tabs>
          <w:tab w:val="left" w:pos="426"/>
          <w:tab w:val="left" w:pos="2127"/>
        </w:tabs>
        <w:spacing w:line="480" w:lineRule="auto"/>
        <w:jc w:val="both"/>
        <w:rPr>
          <w:szCs w:val="24"/>
          <w:lang w:val="en-US" w:eastAsia="fi-FI"/>
        </w:rPr>
      </w:pPr>
      <w:r w:rsidRPr="00416C41">
        <w:rPr>
          <w:szCs w:val="24"/>
          <w:lang w:val="fi-FI"/>
        </w:rPr>
        <w:t xml:space="preserve">Kimpimäki T, Kupila A, Hämäläinen A-M, et al. </w:t>
      </w:r>
      <w:r w:rsidRPr="00B344A3">
        <w:rPr>
          <w:szCs w:val="24"/>
          <w:lang w:val="en-US"/>
        </w:rPr>
        <w:t xml:space="preserve">The first signs of ß-cell autoimmunity appear in infancy in genetically susceptible children from the general population: The Finnish Type 1 </w:t>
      </w:r>
      <w:r w:rsidRPr="00B344A3">
        <w:rPr>
          <w:szCs w:val="24"/>
          <w:lang w:val="en-US"/>
        </w:rPr>
        <w:lastRenderedPageBreak/>
        <w:t xml:space="preserve">Diabetes Prediction and Prevention Study.  </w:t>
      </w:r>
      <w:r w:rsidRPr="00FA77F1">
        <w:rPr>
          <w:i/>
          <w:szCs w:val="24"/>
          <w:lang w:val="en-US"/>
        </w:rPr>
        <w:t>J Clin Endocrinol Metab.</w:t>
      </w:r>
      <w:r w:rsidRPr="00B344A3">
        <w:rPr>
          <w:i/>
          <w:szCs w:val="24"/>
          <w:lang w:val="en-US"/>
        </w:rPr>
        <w:t xml:space="preserve"> </w:t>
      </w:r>
      <w:r w:rsidRPr="00B344A3">
        <w:rPr>
          <w:szCs w:val="24"/>
          <w:lang w:val="en-US"/>
        </w:rPr>
        <w:t>2001;86</w:t>
      </w:r>
      <w:r>
        <w:rPr>
          <w:szCs w:val="24"/>
          <w:lang w:val="en-US"/>
        </w:rPr>
        <w:t xml:space="preserve"> (10)</w:t>
      </w:r>
      <w:r w:rsidRPr="00B344A3">
        <w:rPr>
          <w:szCs w:val="24"/>
          <w:lang w:val="en-US"/>
        </w:rPr>
        <w:t>:4782-</w:t>
      </w:r>
      <w:r>
        <w:rPr>
          <w:szCs w:val="24"/>
          <w:lang w:val="en-US"/>
        </w:rPr>
        <w:t>478</w:t>
      </w:r>
      <w:r w:rsidRPr="00B344A3">
        <w:rPr>
          <w:szCs w:val="24"/>
          <w:lang w:val="en-US"/>
        </w:rPr>
        <w:t>8.</w:t>
      </w:r>
    </w:p>
    <w:p w:rsidR="006729DC" w:rsidRPr="00883BE9" w:rsidRDefault="006729DC" w:rsidP="00FE7B5B">
      <w:pPr>
        <w:numPr>
          <w:ilvl w:val="0"/>
          <w:numId w:val="14"/>
        </w:numPr>
        <w:tabs>
          <w:tab w:val="left" w:pos="426"/>
          <w:tab w:val="left" w:pos="2127"/>
        </w:tabs>
        <w:spacing w:line="480" w:lineRule="auto"/>
        <w:jc w:val="both"/>
        <w:rPr>
          <w:szCs w:val="24"/>
          <w:lang w:val="en-US" w:eastAsia="fi-FI"/>
        </w:rPr>
      </w:pPr>
      <w:r w:rsidRPr="00883BE9">
        <w:rPr>
          <w:szCs w:val="24"/>
          <w:lang w:val="fi-FI"/>
        </w:rPr>
        <w:t xml:space="preserve">Ilonen J, Kiviniemi M,  Lempainen J, </w:t>
      </w:r>
      <w:r w:rsidR="00883BE9" w:rsidRPr="00883BE9">
        <w:rPr>
          <w:szCs w:val="24"/>
          <w:lang w:val="fi-FI"/>
        </w:rPr>
        <w:t>et al.</w:t>
      </w:r>
      <w:r w:rsidRPr="00883BE9">
        <w:rPr>
          <w:szCs w:val="24"/>
          <w:lang w:val="fi-FI"/>
        </w:rPr>
        <w:t xml:space="preserve"> </w:t>
      </w:r>
      <w:r w:rsidRPr="006729DC">
        <w:rPr>
          <w:szCs w:val="24"/>
        </w:rPr>
        <w:t xml:space="preserve">Genetic susceptibility to type 1 diabetes in childhood - estimation of HLA class II associated disease risk and class II effect in various phases of diabetes-associated autoimmunity. </w:t>
      </w:r>
      <w:r w:rsidRPr="00883BE9">
        <w:rPr>
          <w:i/>
          <w:szCs w:val="24"/>
        </w:rPr>
        <w:t>Pediatr Diabetes</w:t>
      </w:r>
      <w:r w:rsidR="00883BE9">
        <w:rPr>
          <w:szCs w:val="24"/>
        </w:rPr>
        <w:t>. 2016;</w:t>
      </w:r>
      <w:r w:rsidRPr="006729DC">
        <w:rPr>
          <w:szCs w:val="24"/>
        </w:rPr>
        <w:t>17</w:t>
      </w:r>
      <w:r w:rsidR="00883BE9">
        <w:rPr>
          <w:szCs w:val="24"/>
        </w:rPr>
        <w:t>(</w:t>
      </w:r>
      <w:r w:rsidRPr="006729DC">
        <w:rPr>
          <w:szCs w:val="24"/>
        </w:rPr>
        <w:t>Suppl S22</w:t>
      </w:r>
      <w:r w:rsidR="00883BE9">
        <w:rPr>
          <w:szCs w:val="24"/>
        </w:rPr>
        <w:t>)</w:t>
      </w:r>
      <w:r w:rsidRPr="006729DC">
        <w:rPr>
          <w:szCs w:val="24"/>
        </w:rPr>
        <w:t>:8-16.</w:t>
      </w:r>
    </w:p>
    <w:p w:rsidR="00883BE9" w:rsidRPr="00883BE9" w:rsidRDefault="00883BE9" w:rsidP="00883BE9">
      <w:pPr>
        <w:numPr>
          <w:ilvl w:val="0"/>
          <w:numId w:val="14"/>
        </w:numPr>
        <w:tabs>
          <w:tab w:val="left" w:pos="426"/>
          <w:tab w:val="left" w:pos="2127"/>
        </w:tabs>
        <w:spacing w:line="480" w:lineRule="auto"/>
        <w:jc w:val="both"/>
        <w:rPr>
          <w:szCs w:val="24"/>
          <w:lang w:val="en-US" w:eastAsia="fi-FI"/>
        </w:rPr>
      </w:pPr>
      <w:r w:rsidRPr="00883BE9">
        <w:rPr>
          <w:color w:val="000000"/>
          <w:szCs w:val="24"/>
          <w:lang w:val="en-US"/>
        </w:rPr>
        <w:t xml:space="preserve">Kostic AD, Gevers D, Siljander H, </w:t>
      </w:r>
      <w:r>
        <w:rPr>
          <w:color w:val="000000"/>
          <w:szCs w:val="24"/>
          <w:lang w:val="en-US"/>
        </w:rPr>
        <w:t>et al.</w:t>
      </w:r>
      <w:r>
        <w:rPr>
          <w:szCs w:val="24"/>
          <w:lang w:val="en-US" w:eastAsia="fi-FI"/>
        </w:rPr>
        <w:t xml:space="preserve"> </w:t>
      </w:r>
      <w:r w:rsidRPr="00883BE9">
        <w:rPr>
          <w:szCs w:val="24"/>
          <w:lang w:val="en-US" w:eastAsia="fi-FI"/>
        </w:rPr>
        <w:t xml:space="preserve">The dynamics of the human infant gut microbiome in development and in progression toward type 1 diabetes. </w:t>
      </w:r>
      <w:r w:rsidRPr="00883BE9">
        <w:rPr>
          <w:bCs/>
          <w:i/>
          <w:color w:val="000000"/>
          <w:kern w:val="36"/>
          <w:szCs w:val="24"/>
        </w:rPr>
        <w:t>Cell Host Microbe.</w:t>
      </w:r>
      <w:r w:rsidRPr="00883BE9">
        <w:rPr>
          <w:bCs/>
          <w:color w:val="000000"/>
          <w:kern w:val="36"/>
          <w:szCs w:val="24"/>
        </w:rPr>
        <w:t xml:space="preserve"> 2015;17</w:t>
      </w:r>
      <w:r>
        <w:rPr>
          <w:bCs/>
          <w:color w:val="000000"/>
          <w:kern w:val="36"/>
          <w:szCs w:val="24"/>
        </w:rPr>
        <w:t>(2)</w:t>
      </w:r>
      <w:r w:rsidRPr="00883BE9">
        <w:rPr>
          <w:bCs/>
          <w:color w:val="000000"/>
          <w:kern w:val="36"/>
          <w:szCs w:val="24"/>
        </w:rPr>
        <w:t>:260-273</w:t>
      </w:r>
      <w:r>
        <w:rPr>
          <w:bCs/>
          <w:color w:val="000000"/>
          <w:kern w:val="36"/>
          <w:szCs w:val="24"/>
        </w:rPr>
        <w:t>.</w:t>
      </w:r>
    </w:p>
    <w:p w:rsidR="00A002DA" w:rsidRPr="00A002DA" w:rsidRDefault="00A002DA" w:rsidP="00163A1E">
      <w:pPr>
        <w:widowControl/>
        <w:numPr>
          <w:ilvl w:val="0"/>
          <w:numId w:val="14"/>
        </w:numPr>
        <w:tabs>
          <w:tab w:val="left" w:pos="-1296"/>
          <w:tab w:val="left" w:pos="709"/>
          <w:tab w:val="left" w:pos="1296"/>
          <w:tab w:val="left" w:pos="2592"/>
          <w:tab w:val="left" w:pos="3888"/>
          <w:tab w:val="left" w:pos="5184"/>
          <w:tab w:val="left" w:pos="6480"/>
          <w:tab w:val="left" w:pos="7776"/>
          <w:tab w:val="left" w:pos="9072"/>
        </w:tabs>
        <w:suppressAutoHyphens/>
        <w:autoSpaceDE w:val="0"/>
        <w:autoSpaceDN w:val="0"/>
        <w:spacing w:line="480" w:lineRule="auto"/>
        <w:jc w:val="both"/>
        <w:rPr>
          <w:szCs w:val="24"/>
          <w:lang w:val="en-US"/>
        </w:rPr>
      </w:pPr>
      <w:r w:rsidRPr="00017E0A">
        <w:rPr>
          <w:szCs w:val="24"/>
          <w:lang w:val="fi-FI"/>
        </w:rPr>
        <w:t xml:space="preserve">Virtanen SM, Räsänen L, Aro A, et al. </w:t>
      </w:r>
      <w:r w:rsidRPr="00A002DA">
        <w:rPr>
          <w:szCs w:val="24"/>
          <w:lang w:val="en-US"/>
        </w:rPr>
        <w:t xml:space="preserve">Infant feeding in Finnish children &lt; 7 yr of age with newly diagnosed IDDM. </w:t>
      </w:r>
      <w:r w:rsidRPr="00FA77F1">
        <w:rPr>
          <w:i/>
          <w:szCs w:val="24"/>
          <w:lang w:val="en-US"/>
        </w:rPr>
        <w:t>Diabetes Care</w:t>
      </w:r>
      <w:r w:rsidR="0038369D" w:rsidRPr="00FA77F1">
        <w:rPr>
          <w:i/>
          <w:szCs w:val="24"/>
          <w:lang w:val="en-US"/>
        </w:rPr>
        <w:t>.</w:t>
      </w:r>
      <w:r w:rsidRPr="00A002DA">
        <w:rPr>
          <w:szCs w:val="24"/>
          <w:lang w:val="en-US"/>
        </w:rPr>
        <w:t xml:space="preserve"> 1991;14</w:t>
      </w:r>
      <w:r w:rsidR="008A598F">
        <w:rPr>
          <w:szCs w:val="24"/>
          <w:lang w:val="en-US"/>
        </w:rPr>
        <w:t>(5)</w:t>
      </w:r>
      <w:r w:rsidRPr="00A002DA">
        <w:rPr>
          <w:szCs w:val="24"/>
          <w:lang w:val="en-US"/>
        </w:rPr>
        <w:t>:415–7.</w:t>
      </w:r>
    </w:p>
    <w:p w:rsidR="006630F4" w:rsidRDefault="006630F4" w:rsidP="00163A1E">
      <w:pPr>
        <w:numPr>
          <w:ilvl w:val="0"/>
          <w:numId w:val="14"/>
        </w:numPr>
        <w:tabs>
          <w:tab w:val="left" w:pos="426"/>
          <w:tab w:val="left" w:pos="2127"/>
        </w:tabs>
        <w:spacing w:line="480" w:lineRule="auto"/>
        <w:jc w:val="both"/>
        <w:rPr>
          <w:lang w:val="en-US" w:eastAsia="fi-FI"/>
        </w:rPr>
      </w:pPr>
      <w:r w:rsidRPr="00416C41">
        <w:rPr>
          <w:lang w:val="sv-SE"/>
        </w:rPr>
        <w:lastRenderedPageBreak/>
        <w:t xml:space="preserve">Norris JM, Barriga K, Klingensmith G, et al. </w:t>
      </w:r>
      <w:r w:rsidRPr="00B344A3">
        <w:rPr>
          <w:lang w:val="en-US"/>
        </w:rPr>
        <w:t>Timing of initial cereal exposure in infancy and risk of islet autoimmunity</w:t>
      </w:r>
      <w:r w:rsidRPr="00FA77F1">
        <w:rPr>
          <w:i/>
          <w:lang w:val="en-US"/>
        </w:rPr>
        <w:t>. JAMA</w:t>
      </w:r>
      <w:r w:rsidR="0038369D" w:rsidRPr="00FA77F1">
        <w:rPr>
          <w:i/>
          <w:lang w:val="en-US"/>
        </w:rPr>
        <w:t>.</w:t>
      </w:r>
      <w:r w:rsidRPr="00B344A3">
        <w:rPr>
          <w:i/>
          <w:lang w:val="en-US"/>
        </w:rPr>
        <w:t xml:space="preserve"> </w:t>
      </w:r>
      <w:r w:rsidRPr="00B344A3">
        <w:rPr>
          <w:lang w:val="en-US"/>
        </w:rPr>
        <w:t>2003;290</w:t>
      </w:r>
      <w:r w:rsidR="008A598F">
        <w:rPr>
          <w:lang w:val="en-US"/>
        </w:rPr>
        <w:t>(13)</w:t>
      </w:r>
      <w:r w:rsidRPr="00B344A3">
        <w:rPr>
          <w:lang w:val="en-US"/>
        </w:rPr>
        <w:t>:1713-</w:t>
      </w:r>
      <w:r w:rsidR="0038369D">
        <w:rPr>
          <w:lang w:val="en-US"/>
        </w:rPr>
        <w:t>17</w:t>
      </w:r>
      <w:r w:rsidRPr="00B344A3">
        <w:rPr>
          <w:lang w:val="en-US"/>
        </w:rPr>
        <w:t>20.</w:t>
      </w:r>
    </w:p>
    <w:p w:rsidR="00837F04" w:rsidRPr="00837F04" w:rsidRDefault="00837F04"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461438">
        <w:rPr>
          <w:rFonts w:eastAsia="OTNEJMQuadraat"/>
          <w:szCs w:val="24"/>
          <w:lang w:val="en-US" w:eastAsia="fi-FI"/>
        </w:rPr>
        <w:t xml:space="preserve">Ziegler A-G, Schmid S, Huber D, Hummel M, Bonifacio E. Early infant feeding and risk of developing type 1 diabetes associated autoantibodies. </w:t>
      </w:r>
      <w:r w:rsidRPr="00FA77F1">
        <w:rPr>
          <w:rFonts w:eastAsia="OTNEJMQuadraat"/>
          <w:i/>
          <w:szCs w:val="24"/>
          <w:lang w:val="en-US" w:eastAsia="fi-FI"/>
        </w:rPr>
        <w:t>JAMA</w:t>
      </w:r>
      <w:r w:rsidR="0038369D" w:rsidRPr="00FA77F1">
        <w:rPr>
          <w:rFonts w:eastAsia="OTNEJMQuadraat"/>
          <w:i/>
          <w:szCs w:val="24"/>
          <w:lang w:val="en-US" w:eastAsia="fi-FI"/>
        </w:rPr>
        <w:t>.</w:t>
      </w:r>
      <w:r w:rsidRPr="00461438">
        <w:rPr>
          <w:rFonts w:eastAsia="OTNEJMQuadraat"/>
          <w:szCs w:val="24"/>
          <w:lang w:val="en-US" w:eastAsia="fi-FI"/>
        </w:rPr>
        <w:t xml:space="preserve"> 2003;290</w:t>
      </w:r>
      <w:r w:rsidR="008A598F">
        <w:rPr>
          <w:rFonts w:eastAsia="OTNEJMQuadraat"/>
          <w:szCs w:val="24"/>
          <w:lang w:val="en-US" w:eastAsia="fi-FI"/>
        </w:rPr>
        <w:t>(13)</w:t>
      </w:r>
      <w:r w:rsidRPr="00461438">
        <w:rPr>
          <w:rFonts w:eastAsia="OTNEJMQuadraat"/>
          <w:szCs w:val="24"/>
          <w:lang w:val="en-US" w:eastAsia="fi-FI"/>
        </w:rPr>
        <w:t>:1721-</w:t>
      </w:r>
      <w:r w:rsidR="0038369D">
        <w:rPr>
          <w:rFonts w:eastAsia="OTNEJMQuadraat"/>
          <w:szCs w:val="24"/>
          <w:lang w:val="en-US" w:eastAsia="fi-FI"/>
        </w:rPr>
        <w:t>172</w:t>
      </w:r>
      <w:r w:rsidRPr="00461438">
        <w:rPr>
          <w:rFonts w:eastAsia="OTNEJMQuadraat"/>
          <w:szCs w:val="24"/>
          <w:lang w:val="en-US" w:eastAsia="fi-FI"/>
        </w:rPr>
        <w:t>8.</w:t>
      </w:r>
    </w:p>
    <w:p w:rsidR="00837F04" w:rsidRDefault="006630F4" w:rsidP="00163A1E">
      <w:pPr>
        <w:numPr>
          <w:ilvl w:val="0"/>
          <w:numId w:val="14"/>
        </w:numPr>
        <w:tabs>
          <w:tab w:val="left" w:pos="426"/>
          <w:tab w:val="left" w:pos="2127"/>
        </w:tabs>
        <w:spacing w:line="480" w:lineRule="auto"/>
        <w:jc w:val="both"/>
        <w:rPr>
          <w:lang w:val="en-US" w:eastAsia="fi-FI"/>
        </w:rPr>
      </w:pPr>
      <w:r w:rsidRPr="00416C41">
        <w:rPr>
          <w:lang w:val="fi-FI"/>
        </w:rPr>
        <w:t xml:space="preserve">Virtanen SM, Kenward MG, Erkkola M, et al. </w:t>
      </w:r>
      <w:r w:rsidRPr="00B344A3">
        <w:rPr>
          <w:lang w:val="en-US"/>
        </w:rPr>
        <w:t xml:space="preserve">Age at introduction of new foods and advanced beta-cell autoimmunity in young children with HLA-conferred susceptibility to type 1 diabetes. </w:t>
      </w:r>
      <w:r w:rsidRPr="00FA77F1">
        <w:rPr>
          <w:i/>
          <w:lang w:val="en-US"/>
        </w:rPr>
        <w:t>Diabetologia</w:t>
      </w:r>
      <w:r w:rsidR="0038369D" w:rsidRPr="00FA77F1">
        <w:rPr>
          <w:i/>
          <w:lang w:val="en-US"/>
        </w:rPr>
        <w:t>.</w:t>
      </w:r>
      <w:r w:rsidRPr="00B344A3">
        <w:rPr>
          <w:i/>
          <w:lang w:val="en-US"/>
        </w:rPr>
        <w:t xml:space="preserve"> </w:t>
      </w:r>
      <w:r w:rsidRPr="00B344A3">
        <w:rPr>
          <w:lang w:val="en-US"/>
        </w:rPr>
        <w:t>2006;49</w:t>
      </w:r>
      <w:r w:rsidR="008A598F">
        <w:rPr>
          <w:lang w:val="en-US"/>
        </w:rPr>
        <w:t>(7)</w:t>
      </w:r>
      <w:r w:rsidRPr="00B344A3">
        <w:rPr>
          <w:lang w:val="en-US"/>
        </w:rPr>
        <w:t>:1512-</w:t>
      </w:r>
      <w:r w:rsidR="0038369D">
        <w:rPr>
          <w:lang w:val="en-US"/>
        </w:rPr>
        <w:t>15</w:t>
      </w:r>
      <w:r w:rsidRPr="00B344A3">
        <w:rPr>
          <w:lang w:val="en-US"/>
        </w:rPr>
        <w:t>21.</w:t>
      </w:r>
    </w:p>
    <w:p w:rsidR="00B75D74" w:rsidRPr="007F6C1C" w:rsidRDefault="00E5163C" w:rsidP="00163A1E">
      <w:pPr>
        <w:numPr>
          <w:ilvl w:val="0"/>
          <w:numId w:val="14"/>
        </w:numPr>
        <w:tabs>
          <w:tab w:val="left" w:pos="426"/>
          <w:tab w:val="left" w:pos="2127"/>
        </w:tabs>
        <w:spacing w:line="480" w:lineRule="auto"/>
        <w:jc w:val="both"/>
        <w:rPr>
          <w:lang w:val="en-US" w:eastAsia="fi-FI"/>
        </w:rPr>
      </w:pPr>
      <w:r w:rsidRPr="00416C41">
        <w:rPr>
          <w:lang w:val="sv-SE"/>
        </w:rPr>
        <w:t xml:space="preserve">Knip M, Virtanen SM, Åkerblom HK. </w:t>
      </w:r>
      <w:r w:rsidRPr="002A4C3D">
        <w:rPr>
          <w:lang w:val="en-GB"/>
        </w:rPr>
        <w:t xml:space="preserve">Infant feeding and risk of type 1 </w:t>
      </w:r>
      <w:r>
        <w:rPr>
          <w:lang w:val="en-GB"/>
        </w:rPr>
        <w:t xml:space="preserve">diabetes.  </w:t>
      </w:r>
      <w:r w:rsidRPr="00FA77F1">
        <w:rPr>
          <w:i/>
          <w:lang w:val="en-GB"/>
        </w:rPr>
        <w:t>Am J Clin Nutr</w:t>
      </w:r>
      <w:r w:rsidR="0038369D" w:rsidRPr="00FA77F1">
        <w:rPr>
          <w:i/>
          <w:lang w:val="en-GB"/>
        </w:rPr>
        <w:t>.</w:t>
      </w:r>
      <w:r w:rsidRPr="00FA77F1">
        <w:rPr>
          <w:i/>
          <w:lang w:val="en-GB"/>
        </w:rPr>
        <w:t xml:space="preserve"> </w:t>
      </w:r>
      <w:r>
        <w:rPr>
          <w:lang w:val="en-GB"/>
        </w:rPr>
        <w:t>2010;</w:t>
      </w:r>
      <w:r w:rsidRPr="002A4C3D">
        <w:rPr>
          <w:lang w:val="en-GB"/>
        </w:rPr>
        <w:t>91</w:t>
      </w:r>
      <w:r w:rsidR="008A598F">
        <w:rPr>
          <w:lang w:val="en-GB"/>
        </w:rPr>
        <w:t>(</w:t>
      </w:r>
      <w:r w:rsidRPr="002A4C3D">
        <w:rPr>
          <w:lang w:val="en-GB"/>
        </w:rPr>
        <w:t>Suppl.</w:t>
      </w:r>
      <w:r w:rsidR="008A598F">
        <w:rPr>
          <w:lang w:val="en-GB"/>
        </w:rPr>
        <w:t>)</w:t>
      </w:r>
      <w:r w:rsidRPr="002A4C3D">
        <w:rPr>
          <w:lang w:val="en-GB"/>
        </w:rPr>
        <w:t>:1506S-</w:t>
      </w:r>
      <w:r w:rsidR="0038369D">
        <w:rPr>
          <w:lang w:val="en-GB"/>
        </w:rPr>
        <w:t>15</w:t>
      </w:r>
      <w:r w:rsidRPr="002A4C3D">
        <w:rPr>
          <w:lang w:val="en-GB"/>
        </w:rPr>
        <w:t>13S.</w:t>
      </w:r>
    </w:p>
    <w:p w:rsidR="004E43E7" w:rsidRPr="004E43E7" w:rsidRDefault="004E43E7"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4E43E7">
        <w:rPr>
          <w:szCs w:val="24"/>
          <w:lang w:val="en-US"/>
        </w:rPr>
        <w:lastRenderedPageBreak/>
        <w:t>Knip M, Akerblom HK, Becker D, et al.</w:t>
      </w:r>
      <w:r w:rsidR="00FA77F1">
        <w:rPr>
          <w:szCs w:val="24"/>
          <w:lang w:val="en-US"/>
        </w:rPr>
        <w:t>:T</w:t>
      </w:r>
      <w:r w:rsidRPr="004E43E7">
        <w:rPr>
          <w:szCs w:val="24"/>
        </w:rPr>
        <w:t>he TRIGR Study Group. Hydrolyzed infant formula and early β-cell autoimmunity – A randomized clinical trial</w:t>
      </w:r>
      <w:r w:rsidRPr="00FA77F1">
        <w:rPr>
          <w:i/>
          <w:szCs w:val="24"/>
        </w:rPr>
        <w:t>. JAMA</w:t>
      </w:r>
      <w:r w:rsidR="00FA77F1" w:rsidRPr="00FA77F1">
        <w:rPr>
          <w:i/>
          <w:szCs w:val="24"/>
        </w:rPr>
        <w:t>.</w:t>
      </w:r>
      <w:r w:rsidRPr="004E43E7">
        <w:rPr>
          <w:szCs w:val="24"/>
        </w:rPr>
        <w:t xml:space="preserve"> 2014; 311</w:t>
      </w:r>
      <w:r w:rsidR="00FA77F1">
        <w:rPr>
          <w:szCs w:val="24"/>
        </w:rPr>
        <w:t>(22)</w:t>
      </w:r>
      <w:r w:rsidRPr="004E43E7">
        <w:rPr>
          <w:szCs w:val="24"/>
        </w:rPr>
        <w:t>: 2279-2287.</w:t>
      </w:r>
    </w:p>
    <w:p w:rsidR="00E251D4" w:rsidRPr="00642FE6" w:rsidRDefault="00FA77F1"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FA77F1">
        <w:rPr>
          <w:szCs w:val="24"/>
          <w:lang w:val="en-US"/>
        </w:rPr>
        <w:t xml:space="preserve">Åkerblom HK, Krischer J, Virtanen SM et al.; </w:t>
      </w:r>
      <w:r w:rsidR="00E251D4" w:rsidRPr="00E251D4">
        <w:rPr>
          <w:szCs w:val="24"/>
        </w:rPr>
        <w:t>The TRIGR Study Group</w:t>
      </w:r>
      <w:r w:rsidR="00E251D4">
        <w:rPr>
          <w:szCs w:val="24"/>
        </w:rPr>
        <w:t>.</w:t>
      </w:r>
      <w:r w:rsidR="00E251D4" w:rsidRPr="00E251D4">
        <w:rPr>
          <w:szCs w:val="24"/>
        </w:rPr>
        <w:t xml:space="preserve"> The Trial to Reduce IDDM in the Genetically at Risk (TRIGR ) study: Recruitment, intervention and follow-up. </w:t>
      </w:r>
      <w:r w:rsidR="00E251D4" w:rsidRPr="00FA77F1">
        <w:rPr>
          <w:i/>
          <w:szCs w:val="24"/>
        </w:rPr>
        <w:t>Diabetologia</w:t>
      </w:r>
      <w:r w:rsidR="0038369D" w:rsidRPr="00FA77F1">
        <w:rPr>
          <w:i/>
          <w:szCs w:val="24"/>
        </w:rPr>
        <w:t>.</w:t>
      </w:r>
      <w:r w:rsidR="00E251D4" w:rsidRPr="00E251D4">
        <w:rPr>
          <w:szCs w:val="24"/>
        </w:rPr>
        <w:t xml:space="preserve"> </w:t>
      </w:r>
      <w:r w:rsidR="00E251D4" w:rsidRPr="00E251D4">
        <w:rPr>
          <w:bCs/>
          <w:szCs w:val="24"/>
        </w:rPr>
        <w:t>2011;54</w:t>
      </w:r>
      <w:r w:rsidR="008A598F">
        <w:rPr>
          <w:bCs/>
          <w:szCs w:val="24"/>
        </w:rPr>
        <w:t>(3)</w:t>
      </w:r>
      <w:r w:rsidR="00E251D4" w:rsidRPr="00E251D4">
        <w:rPr>
          <w:bCs/>
          <w:szCs w:val="24"/>
        </w:rPr>
        <w:t>:627-</w:t>
      </w:r>
      <w:r w:rsidR="0038369D">
        <w:rPr>
          <w:bCs/>
          <w:szCs w:val="24"/>
        </w:rPr>
        <w:t>6</w:t>
      </w:r>
      <w:r w:rsidR="00E251D4" w:rsidRPr="00E251D4">
        <w:rPr>
          <w:bCs/>
          <w:szCs w:val="24"/>
        </w:rPr>
        <w:t>33.</w:t>
      </w:r>
    </w:p>
    <w:p w:rsidR="00642FE6" w:rsidRPr="00E251D4" w:rsidRDefault="00642FE6" w:rsidP="00163A1E">
      <w:pPr>
        <w:widowControl/>
        <w:numPr>
          <w:ilvl w:val="0"/>
          <w:numId w:val="14"/>
        </w:numPr>
        <w:tabs>
          <w:tab w:val="left" w:pos="-1296"/>
          <w:tab w:val="left" w:pos="426"/>
          <w:tab w:val="left" w:pos="2592"/>
          <w:tab w:val="left" w:pos="3888"/>
          <w:tab w:val="left" w:pos="5184"/>
          <w:tab w:val="left" w:pos="6480"/>
          <w:tab w:val="left" w:pos="7776"/>
          <w:tab w:val="left" w:pos="9072"/>
        </w:tabs>
        <w:suppressAutoHyphens/>
        <w:autoSpaceDE w:val="0"/>
        <w:autoSpaceDN w:val="0"/>
        <w:spacing w:line="480" w:lineRule="auto"/>
        <w:jc w:val="both"/>
        <w:rPr>
          <w:szCs w:val="24"/>
          <w:lang w:val="en-US"/>
        </w:rPr>
      </w:pPr>
      <w:r w:rsidRPr="000B6221">
        <w:rPr>
          <w:szCs w:val="24"/>
          <w:lang w:val="en-US"/>
        </w:rPr>
        <w:t xml:space="preserve">Sorkio S, Cuthbertson D, Bärlund S, et al. Breastfeeding patterns of mothers with type 1 diabetes: results from an infant feeding trial. </w:t>
      </w:r>
      <w:r w:rsidRPr="00250CAB">
        <w:rPr>
          <w:i/>
          <w:szCs w:val="24"/>
          <w:lang w:val="en-US"/>
        </w:rPr>
        <w:t>Diabetes/Metab Res Rev</w:t>
      </w:r>
      <w:r w:rsidR="0038369D" w:rsidRPr="00250CAB">
        <w:rPr>
          <w:i/>
          <w:szCs w:val="24"/>
          <w:lang w:val="en-US"/>
        </w:rPr>
        <w:t>.</w:t>
      </w:r>
      <w:r w:rsidRPr="000B6221">
        <w:rPr>
          <w:szCs w:val="24"/>
          <w:lang w:val="en-US"/>
        </w:rPr>
        <w:t xml:space="preserve"> 2010;26</w:t>
      </w:r>
      <w:r w:rsidR="008A598F">
        <w:rPr>
          <w:szCs w:val="24"/>
          <w:lang w:val="en-US"/>
        </w:rPr>
        <w:t>(3)</w:t>
      </w:r>
      <w:r w:rsidRPr="000B6221">
        <w:rPr>
          <w:szCs w:val="24"/>
          <w:lang w:val="en-US"/>
        </w:rPr>
        <w:t>:206-</w:t>
      </w:r>
      <w:r w:rsidR="0038369D">
        <w:rPr>
          <w:szCs w:val="24"/>
          <w:lang w:val="en-US"/>
        </w:rPr>
        <w:t>2</w:t>
      </w:r>
      <w:r w:rsidRPr="000B6221">
        <w:rPr>
          <w:szCs w:val="24"/>
          <w:lang w:val="en-US"/>
        </w:rPr>
        <w:t>11.</w:t>
      </w:r>
    </w:p>
    <w:p w:rsidR="00067AB3" w:rsidRDefault="00527B55"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067AB3">
        <w:rPr>
          <w:lang w:val="en-US"/>
        </w:rPr>
        <w:t xml:space="preserve">Parkkola A, Härkönen T,  Ryhänen S, Ilonen J, Knip M, and the Finnish Pediatric Diabetes Register. Extended family history of </w:t>
      </w:r>
      <w:r w:rsidRPr="00067AB3">
        <w:rPr>
          <w:lang w:val="en-US"/>
        </w:rPr>
        <w:lastRenderedPageBreak/>
        <w:t xml:space="preserve">type 1 diabetes and phenotype and genotype of newly diagnosed children. </w:t>
      </w:r>
      <w:r w:rsidRPr="00067AB3">
        <w:rPr>
          <w:i/>
          <w:lang w:val="en-US"/>
        </w:rPr>
        <w:t>Diabetes Care</w:t>
      </w:r>
      <w:r w:rsidR="0038369D" w:rsidRPr="00067AB3">
        <w:rPr>
          <w:i/>
          <w:lang w:val="en-US"/>
        </w:rPr>
        <w:t>.</w:t>
      </w:r>
      <w:r w:rsidRPr="00067AB3">
        <w:rPr>
          <w:lang w:val="en-US"/>
        </w:rPr>
        <w:t xml:space="preserve"> 2013;36</w:t>
      </w:r>
      <w:r w:rsidR="008A598F" w:rsidRPr="00067AB3">
        <w:rPr>
          <w:lang w:val="en-US"/>
        </w:rPr>
        <w:t>(2)</w:t>
      </w:r>
      <w:r w:rsidRPr="00067AB3">
        <w:rPr>
          <w:lang w:val="en-US"/>
        </w:rPr>
        <w:t>:348-</w:t>
      </w:r>
      <w:r w:rsidR="0038369D" w:rsidRPr="00067AB3">
        <w:rPr>
          <w:lang w:val="en-US"/>
        </w:rPr>
        <w:t>3</w:t>
      </w:r>
      <w:r w:rsidRPr="00067AB3">
        <w:rPr>
          <w:lang w:val="en-US"/>
        </w:rPr>
        <w:t>54.</w:t>
      </w:r>
    </w:p>
    <w:p w:rsidR="008303AD" w:rsidRPr="008303AD" w:rsidRDefault="008303AD"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8303AD">
        <w:t xml:space="preserve">Alberti KG, Zimmet PZ. Deﬁnition, diagnosis and classiﬁcation of diabetes mellitus and its complications. Part 1: diagnosis and classiﬁcation of diabetes mellitus provisional report of a WHO consultation. </w:t>
      </w:r>
      <w:r w:rsidRPr="008303AD">
        <w:rPr>
          <w:i/>
        </w:rPr>
        <w:t>Diabet Med</w:t>
      </w:r>
      <w:r w:rsidRPr="008303AD">
        <w:t xml:space="preserve"> 1998;15</w:t>
      </w:r>
      <w:r>
        <w:t>(7)</w:t>
      </w:r>
      <w:r w:rsidRPr="008303AD">
        <w:t>:539–553</w:t>
      </w:r>
      <w:r>
        <w:t>.</w:t>
      </w:r>
      <w:r w:rsidRPr="008303AD">
        <w:t xml:space="preserve"> </w:t>
      </w:r>
    </w:p>
    <w:p w:rsidR="00067AB3" w:rsidRPr="00DB4223" w:rsidRDefault="00DB4223"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t xml:space="preserve">Goggins WB, </w:t>
      </w:r>
      <w:r w:rsidRPr="00DB4223">
        <w:rPr>
          <w:bCs/>
        </w:rPr>
        <w:t>Finkelstein DM</w:t>
      </w:r>
      <w:r w:rsidRPr="00DB4223">
        <w:t>.</w:t>
      </w:r>
      <w:r>
        <w:t xml:space="preserve"> </w:t>
      </w:r>
      <w:hyperlink r:id="rId9" w:history="1">
        <w:r w:rsidRPr="00DB4223">
          <w:rPr>
            <w:rStyle w:val="Hyperlink"/>
            <w:color w:val="auto"/>
            <w:u w:val="none"/>
          </w:rPr>
          <w:t>A proportional hazards model for multivariate interval-censored failure time data.</w:t>
        </w:r>
      </w:hyperlink>
      <w:r>
        <w:t xml:space="preserve"> </w:t>
      </w:r>
      <w:r w:rsidRPr="00DB4223">
        <w:rPr>
          <w:rStyle w:val="jrnl"/>
          <w:bCs/>
          <w:i/>
        </w:rPr>
        <w:t>Biometrics</w:t>
      </w:r>
      <w:r w:rsidRPr="00DB4223">
        <w:rPr>
          <w:i/>
        </w:rPr>
        <w:t>.</w:t>
      </w:r>
      <w:r>
        <w:t xml:space="preserve"> 2000;56(3):940-943 </w:t>
      </w:r>
    </w:p>
    <w:p w:rsidR="00067AB3" w:rsidRDefault="00067AB3"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067AB3">
        <w:rPr>
          <w:szCs w:val="24"/>
          <w:lang w:val="en-US"/>
        </w:rPr>
        <w:t xml:space="preserve">Lan KK, DeMets DL. Changing frequency of interim analysis in sequential monitoring. </w:t>
      </w:r>
      <w:r w:rsidRPr="00067AB3">
        <w:rPr>
          <w:i/>
          <w:szCs w:val="24"/>
          <w:lang w:val="en-US"/>
        </w:rPr>
        <w:t>Biometrics.</w:t>
      </w:r>
      <w:r w:rsidRPr="00067AB3">
        <w:rPr>
          <w:szCs w:val="24"/>
          <w:lang w:val="en-US"/>
        </w:rPr>
        <w:t xml:space="preserve"> 1989:45(3):1017–1020.</w:t>
      </w:r>
    </w:p>
    <w:p w:rsidR="00A14001" w:rsidRPr="005E56B5" w:rsidRDefault="008E2A8B" w:rsidP="00163A1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E94E4B">
        <w:rPr>
          <w:szCs w:val="24"/>
          <w:lang w:val="fi-FI"/>
        </w:rPr>
        <w:lastRenderedPageBreak/>
        <w:t xml:space="preserve">Knip M, Virtanen SM, Seppä K, et al. </w:t>
      </w:r>
      <w:r w:rsidRPr="00A14001">
        <w:rPr>
          <w:szCs w:val="24"/>
          <w:lang w:val="en-US"/>
        </w:rPr>
        <w:t xml:space="preserve">The Finnish TRIGR Study Group. </w:t>
      </w:r>
      <w:r w:rsidRPr="00A14001">
        <w:rPr>
          <w:szCs w:val="24"/>
        </w:rPr>
        <w:t xml:space="preserve">Dietary intervention in infancy and later signs of beta-cell autoimmunity. </w:t>
      </w:r>
      <w:r w:rsidRPr="00A14001">
        <w:rPr>
          <w:i/>
          <w:szCs w:val="24"/>
        </w:rPr>
        <w:t>N Engl J Med.</w:t>
      </w:r>
      <w:r w:rsidRPr="00A14001">
        <w:rPr>
          <w:szCs w:val="24"/>
        </w:rPr>
        <w:t xml:space="preserve"> 2010;363(20):1900-1908.</w:t>
      </w:r>
    </w:p>
    <w:p w:rsidR="00971EFE" w:rsidRPr="005E56B5" w:rsidRDefault="00971EFE" w:rsidP="00971EFE">
      <w:pPr>
        <w:widowControl/>
        <w:numPr>
          <w:ilvl w:val="0"/>
          <w:numId w:val="14"/>
        </w:numPr>
        <w:tabs>
          <w:tab w:val="left" w:pos="284"/>
          <w:tab w:val="left" w:pos="426"/>
          <w:tab w:val="left" w:pos="2127"/>
        </w:tabs>
        <w:autoSpaceDE w:val="0"/>
        <w:autoSpaceDN w:val="0"/>
        <w:adjustRightInd w:val="0"/>
        <w:spacing w:line="480" w:lineRule="auto"/>
        <w:jc w:val="both"/>
        <w:rPr>
          <w:rStyle w:val="element-citation"/>
          <w:szCs w:val="24"/>
          <w:lang w:val="en-US"/>
        </w:rPr>
      </w:pPr>
      <w:r w:rsidRPr="00EE24B1">
        <w:rPr>
          <w:rStyle w:val="element-citation"/>
        </w:rPr>
        <w:t xml:space="preserve">Warram JH, Krolewski AS, Gottlieb MS, Kahn CR. Differences in risk of insulin-dependent diabetes in offspring of diabetic mothers and diabetic fathers. </w:t>
      </w:r>
      <w:r w:rsidRPr="00EE24B1">
        <w:rPr>
          <w:rStyle w:val="ref-journal"/>
          <w:i/>
        </w:rPr>
        <w:t>N Engl J Med</w:t>
      </w:r>
      <w:r w:rsidRPr="00EE24B1">
        <w:rPr>
          <w:rStyle w:val="ref-journal"/>
        </w:rPr>
        <w:t xml:space="preserve"> </w:t>
      </w:r>
      <w:r w:rsidRPr="00EE24B1">
        <w:rPr>
          <w:rStyle w:val="element-citation"/>
        </w:rPr>
        <w:t>1984;</w:t>
      </w:r>
      <w:r w:rsidRPr="00EE24B1">
        <w:rPr>
          <w:rStyle w:val="ref-vol"/>
        </w:rPr>
        <w:t>311(3)</w:t>
      </w:r>
      <w:r w:rsidRPr="00EE24B1">
        <w:rPr>
          <w:rStyle w:val="element-citation"/>
        </w:rPr>
        <w:t>:149–152.</w:t>
      </w:r>
    </w:p>
    <w:p w:rsidR="00971EFE" w:rsidRPr="005E56B5" w:rsidRDefault="00971EFE" w:rsidP="00971EFE">
      <w:pPr>
        <w:widowControl/>
        <w:numPr>
          <w:ilvl w:val="0"/>
          <w:numId w:val="14"/>
        </w:numPr>
        <w:tabs>
          <w:tab w:val="left" w:pos="284"/>
          <w:tab w:val="left" w:pos="426"/>
          <w:tab w:val="left" w:pos="2127"/>
        </w:tabs>
        <w:autoSpaceDE w:val="0"/>
        <w:autoSpaceDN w:val="0"/>
        <w:adjustRightInd w:val="0"/>
        <w:spacing w:line="480" w:lineRule="auto"/>
        <w:jc w:val="both"/>
        <w:rPr>
          <w:rStyle w:val="element-citation"/>
          <w:szCs w:val="24"/>
          <w:lang w:val="en-US"/>
        </w:rPr>
      </w:pPr>
      <w:r>
        <w:rPr>
          <w:rStyle w:val="element-citation"/>
        </w:rPr>
        <w:t xml:space="preserve">The EURODIAB ACE Study Group and the EURODIAB ACE Substudy 2 Study Group. Familial risk of type I diabetes in European children. </w:t>
      </w:r>
      <w:r w:rsidRPr="00EE24B1">
        <w:rPr>
          <w:rStyle w:val="ref-journal"/>
          <w:i/>
        </w:rPr>
        <w:t xml:space="preserve">Diabetologia </w:t>
      </w:r>
      <w:r>
        <w:rPr>
          <w:rStyle w:val="ref-journal"/>
          <w:i/>
        </w:rPr>
        <w:t xml:space="preserve"> </w:t>
      </w:r>
      <w:r>
        <w:rPr>
          <w:rStyle w:val="element-citation"/>
        </w:rPr>
        <w:t>1998;</w:t>
      </w:r>
      <w:r>
        <w:rPr>
          <w:rStyle w:val="ref-vol"/>
        </w:rPr>
        <w:t>41(10)</w:t>
      </w:r>
      <w:r>
        <w:rPr>
          <w:rStyle w:val="element-citation"/>
        </w:rPr>
        <w:t>:1151–1156.</w:t>
      </w:r>
    </w:p>
    <w:p w:rsidR="00971EFE" w:rsidRPr="003C17DF" w:rsidRDefault="00971EFE" w:rsidP="00971EFE">
      <w:pPr>
        <w:pStyle w:val="ListParagraph"/>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3C17DF">
        <w:rPr>
          <w:lang w:val="sv-SE"/>
        </w:rPr>
        <w:t xml:space="preserve">und-Blix NA, Dydensborg Sander S, et al. </w:t>
      </w:r>
      <w:r w:rsidRPr="003C17DF">
        <w:rPr>
          <w:lang w:val="en-US"/>
        </w:rPr>
        <w:t>Infant f</w:t>
      </w:r>
      <w:r w:rsidRPr="003C17DF">
        <w:rPr>
          <w:rStyle w:val="highlight"/>
          <w:lang w:val="en-US"/>
        </w:rPr>
        <w:t>eeding</w:t>
      </w:r>
      <w:r w:rsidRPr="003C17DF">
        <w:rPr>
          <w:lang w:val="en-US"/>
        </w:rPr>
        <w:t xml:space="preserve"> and risk of t</w:t>
      </w:r>
      <w:r w:rsidRPr="003C17DF">
        <w:rPr>
          <w:rStyle w:val="highlight"/>
          <w:lang w:val="en-US"/>
        </w:rPr>
        <w:t>ype 1 diabetes</w:t>
      </w:r>
      <w:r w:rsidRPr="003C17DF">
        <w:rPr>
          <w:lang w:val="en-US"/>
        </w:rPr>
        <w:t xml:space="preserve"> in two large Scandinavian birth cohorts. </w:t>
      </w:r>
      <w:hyperlink r:id="rId10" w:tooltip="Diabetes care." w:history="1">
        <w:r w:rsidRPr="003C17DF">
          <w:rPr>
            <w:rStyle w:val="Hyperlink"/>
            <w:i/>
            <w:color w:val="auto"/>
            <w:u w:val="none"/>
          </w:rPr>
          <w:t>Diabetes Care.</w:t>
        </w:r>
      </w:hyperlink>
      <w:r w:rsidRPr="00DF74AC">
        <w:t xml:space="preserve"> 2017;40(7):920-927</w:t>
      </w:r>
      <w:r>
        <w:t>.</w:t>
      </w:r>
    </w:p>
    <w:p w:rsidR="00971EFE" w:rsidRDefault="00971EFE" w:rsidP="00971EF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461438">
        <w:rPr>
          <w:szCs w:val="24"/>
          <w:lang w:val="fi-FI"/>
        </w:rPr>
        <w:lastRenderedPageBreak/>
        <w:t xml:space="preserve">Vaarala O, Knip M, Paronen J, et al.  </w:t>
      </w:r>
      <w:r w:rsidRPr="00461438">
        <w:rPr>
          <w:szCs w:val="24"/>
          <w:lang w:val="en-US"/>
        </w:rPr>
        <w:t xml:space="preserve">Cow milk formula feeding induces primary immunization to insulin in infants at genetic risk for type 1 diabetes. </w:t>
      </w:r>
      <w:r w:rsidRPr="002D6C93">
        <w:rPr>
          <w:i/>
          <w:szCs w:val="24"/>
          <w:lang w:val="en-US"/>
        </w:rPr>
        <w:t>Diabetes</w:t>
      </w:r>
      <w:r w:rsidRPr="00461438">
        <w:rPr>
          <w:szCs w:val="24"/>
          <w:lang w:val="en-US"/>
        </w:rPr>
        <w:t xml:space="preserve"> 1999;48</w:t>
      </w:r>
      <w:r>
        <w:rPr>
          <w:szCs w:val="24"/>
          <w:lang w:val="en-US"/>
        </w:rPr>
        <w:t>(7)</w:t>
      </w:r>
      <w:r w:rsidRPr="00461438">
        <w:rPr>
          <w:szCs w:val="24"/>
          <w:lang w:val="en-US"/>
        </w:rPr>
        <w:t>:1389-</w:t>
      </w:r>
      <w:r>
        <w:rPr>
          <w:szCs w:val="24"/>
          <w:lang w:val="en-US"/>
        </w:rPr>
        <w:t>13</w:t>
      </w:r>
      <w:r w:rsidRPr="00461438">
        <w:rPr>
          <w:szCs w:val="24"/>
          <w:lang w:val="en-US"/>
        </w:rPr>
        <w:t>94.</w:t>
      </w:r>
    </w:p>
    <w:p w:rsidR="00971EFE" w:rsidRPr="007A1ABB" w:rsidRDefault="00971EFE" w:rsidP="00971EF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461438">
        <w:rPr>
          <w:rFonts w:cs="Arial"/>
          <w:szCs w:val="22"/>
          <w:lang w:val="fi-FI"/>
        </w:rPr>
        <w:t xml:space="preserve">Vaarala O, Ilonen J, Ruohtula T, et al. </w:t>
      </w:r>
      <w:r w:rsidRPr="00461438">
        <w:rPr>
          <w:rFonts w:cs="Arial"/>
          <w:szCs w:val="22"/>
          <w:lang w:val="en-GB"/>
        </w:rPr>
        <w:t xml:space="preserve">Removal of bovine insulin from cow’s milk formula and early initiation of beta-cell autoimmunity. </w:t>
      </w:r>
      <w:r w:rsidRPr="002D6C93">
        <w:rPr>
          <w:i/>
          <w:lang w:val="en-GB"/>
        </w:rPr>
        <w:t>Arch Pediatr Adolesc Med.</w:t>
      </w:r>
      <w:r w:rsidRPr="00461438">
        <w:rPr>
          <w:lang w:val="en-GB"/>
        </w:rPr>
        <w:t xml:space="preserve"> 2012;166</w:t>
      </w:r>
      <w:r>
        <w:rPr>
          <w:lang w:val="en-GB"/>
        </w:rPr>
        <w:t>(7)</w:t>
      </w:r>
      <w:r w:rsidRPr="00461438">
        <w:rPr>
          <w:lang w:val="en-GB"/>
        </w:rPr>
        <w:t>:608-</w:t>
      </w:r>
      <w:r>
        <w:rPr>
          <w:lang w:val="en-GB"/>
        </w:rPr>
        <w:t>6</w:t>
      </w:r>
      <w:r w:rsidRPr="00461438">
        <w:rPr>
          <w:lang w:val="en-GB"/>
        </w:rPr>
        <w:t>14.</w:t>
      </w:r>
    </w:p>
    <w:p w:rsidR="00971EFE" w:rsidRPr="007A1ABB" w:rsidRDefault="00971EFE" w:rsidP="00971EFE">
      <w:pPr>
        <w:widowControl/>
        <w:numPr>
          <w:ilvl w:val="0"/>
          <w:numId w:val="14"/>
        </w:numPr>
        <w:tabs>
          <w:tab w:val="left" w:pos="284"/>
          <w:tab w:val="left" w:pos="426"/>
          <w:tab w:val="left" w:pos="2127"/>
        </w:tabs>
        <w:autoSpaceDE w:val="0"/>
        <w:autoSpaceDN w:val="0"/>
        <w:adjustRightInd w:val="0"/>
        <w:spacing w:line="480" w:lineRule="auto"/>
        <w:jc w:val="both"/>
        <w:rPr>
          <w:szCs w:val="24"/>
          <w:lang w:val="en-US"/>
        </w:rPr>
      </w:pPr>
      <w:r w:rsidRPr="007A1ABB">
        <w:rPr>
          <w:szCs w:val="24"/>
          <w:lang w:val="en-US" w:eastAsia="fi-FI"/>
        </w:rPr>
        <w:t xml:space="preserve">Rewers M, Gottlieb P. Immunotherapy for the prevention and treatment of type 1 diabetes: human trials and a look into the future. </w:t>
      </w:r>
      <w:r w:rsidRPr="007A1ABB">
        <w:rPr>
          <w:i/>
          <w:szCs w:val="24"/>
          <w:lang w:val="en-US" w:eastAsia="fi-FI"/>
        </w:rPr>
        <w:t>Diabetes Care</w:t>
      </w:r>
      <w:r>
        <w:rPr>
          <w:i/>
          <w:szCs w:val="24"/>
          <w:lang w:val="en-US" w:eastAsia="fi-FI"/>
        </w:rPr>
        <w:t>.</w:t>
      </w:r>
      <w:r w:rsidRPr="007A1ABB">
        <w:rPr>
          <w:szCs w:val="24"/>
          <w:lang w:val="en-US" w:eastAsia="fi-FI"/>
        </w:rPr>
        <w:t xml:space="preserve"> 2009;32</w:t>
      </w:r>
      <w:r>
        <w:rPr>
          <w:szCs w:val="24"/>
          <w:lang w:val="en-US" w:eastAsia="fi-FI"/>
        </w:rPr>
        <w:t>(10)</w:t>
      </w:r>
      <w:r w:rsidRPr="007A1ABB">
        <w:rPr>
          <w:szCs w:val="24"/>
          <w:lang w:val="en-US" w:eastAsia="fi-FI"/>
        </w:rPr>
        <w:t>:1769-1782.</w:t>
      </w:r>
    </w:p>
    <w:p w:rsidR="00217693" w:rsidRPr="007A1ABB" w:rsidRDefault="00217693" w:rsidP="007A1ABB">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072"/>
          <w:tab w:val="left" w:pos="9356"/>
          <w:tab w:val="left" w:pos="10065"/>
          <w:tab w:val="left" w:pos="10773"/>
          <w:tab w:val="left" w:pos="11482"/>
          <w:tab w:val="left" w:pos="12616"/>
          <w:tab w:val="left" w:pos="13041"/>
        </w:tabs>
        <w:spacing w:line="480" w:lineRule="auto"/>
        <w:rPr>
          <w:szCs w:val="24"/>
          <w:lang w:val="en-US"/>
        </w:rPr>
        <w:sectPr w:rsidR="00217693" w:rsidRPr="007A1ABB" w:rsidSect="007821FB">
          <w:footerReference w:type="even" r:id="rId11"/>
          <w:footerReference w:type="default" r:id="rId12"/>
          <w:headerReference w:type="first" r:id="rId13"/>
          <w:footerReference w:type="first" r:id="rId14"/>
          <w:endnotePr>
            <w:numFmt w:val="decimal"/>
          </w:endnotePr>
          <w:type w:val="oddPage"/>
          <w:pgSz w:w="11907" w:h="16840" w:code="9"/>
          <w:pgMar w:top="1134" w:right="1021" w:bottom="1134" w:left="1134" w:header="142" w:footer="567" w:gutter="0"/>
          <w:pgNumType w:start="1"/>
          <w:cols w:space="708"/>
          <w:titlePg/>
        </w:sectPr>
      </w:pPr>
    </w:p>
    <w:p w:rsidR="00A84C8C" w:rsidRDefault="00D97352" w:rsidP="00C2751E">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072"/>
          <w:tab w:val="left" w:pos="9356"/>
          <w:tab w:val="left" w:pos="10065"/>
          <w:tab w:val="left" w:pos="10773"/>
          <w:tab w:val="left" w:pos="11482"/>
          <w:tab w:val="left" w:pos="12616"/>
          <w:tab w:val="left" w:pos="13041"/>
        </w:tabs>
        <w:spacing w:line="480" w:lineRule="auto"/>
        <w:rPr>
          <w:b/>
          <w:lang w:val="en-US"/>
        </w:rPr>
      </w:pPr>
      <w:r w:rsidRPr="007E3809">
        <w:rPr>
          <w:b/>
          <w:lang w:val="en-US"/>
        </w:rPr>
        <w:lastRenderedPageBreak/>
        <w:t xml:space="preserve">Table </w:t>
      </w:r>
      <w:r w:rsidR="000C06A9" w:rsidRPr="007E3809">
        <w:rPr>
          <w:b/>
          <w:lang w:val="en-US"/>
        </w:rPr>
        <w:t>1</w:t>
      </w:r>
      <w:r w:rsidR="007E3809">
        <w:rPr>
          <w:b/>
          <w:lang w:val="en-US"/>
        </w:rPr>
        <w:t>.</w:t>
      </w:r>
      <w:r w:rsidRPr="007E3809">
        <w:rPr>
          <w:b/>
          <w:lang w:val="en-US"/>
        </w:rPr>
        <w:t xml:space="preserve">  </w:t>
      </w:r>
      <w:r w:rsidR="00471CA2">
        <w:rPr>
          <w:b/>
          <w:lang w:val="en-US"/>
        </w:rPr>
        <w:t xml:space="preserve">Demographic Characteristics, Dietary Exposure and Autoantibody Status </w:t>
      </w:r>
      <w:r w:rsidR="00872002">
        <w:rPr>
          <w:b/>
          <w:lang w:val="en-US"/>
        </w:rPr>
        <w:t>of the Trial Participants</w:t>
      </w:r>
    </w:p>
    <w:tbl>
      <w:tblPr>
        <w:tblpPr w:leftFromText="141" w:rightFromText="141" w:vertAnchor="text" w:tblpXSpec="center" w:tblpY="1"/>
        <w:tblOverlap w:val="never"/>
        <w:tblW w:w="1029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2329"/>
        <w:gridCol w:w="4998"/>
        <w:gridCol w:w="1484"/>
        <w:gridCol w:w="1484"/>
      </w:tblGrid>
      <w:tr w:rsidR="0062298F" w:rsidRPr="009B0EE0" w:rsidTr="00724C43">
        <w:trPr>
          <w:cantSplit/>
          <w:tblHeader/>
        </w:trPr>
        <w:tc>
          <w:tcPr>
            <w:tcW w:w="7327" w:type="dxa"/>
            <w:gridSpan w:val="2"/>
            <w:shd w:val="clear" w:color="auto" w:fill="BBBBBB"/>
            <w:tcMar>
              <w:left w:w="60" w:type="dxa"/>
              <w:right w:w="60" w:type="dxa"/>
            </w:tcMar>
            <w:vAlign w:val="bottom"/>
          </w:tcPr>
          <w:p w:rsidR="0062298F" w:rsidRPr="009B0EE0" w:rsidRDefault="0062298F" w:rsidP="00724C43">
            <w:pPr>
              <w:keepNext/>
              <w:widowControl/>
              <w:autoSpaceDE w:val="0"/>
              <w:autoSpaceDN w:val="0"/>
              <w:adjustRightInd w:val="0"/>
              <w:spacing w:before="60" w:after="60"/>
              <w:jc w:val="center"/>
              <w:rPr>
                <w:rFonts w:ascii="Times" w:hAnsi="Times" w:cs="Times"/>
                <w:b/>
                <w:bCs/>
                <w:color w:val="000000"/>
                <w:sz w:val="22"/>
                <w:szCs w:val="22"/>
                <w:lang w:val="en-US"/>
              </w:rPr>
            </w:pPr>
            <w:bookmarkStart w:id="1" w:name="IDX"/>
            <w:bookmarkEnd w:id="1"/>
          </w:p>
        </w:tc>
        <w:tc>
          <w:tcPr>
            <w:tcW w:w="1484" w:type="dxa"/>
            <w:shd w:val="clear" w:color="auto" w:fill="BBBBBB"/>
            <w:tcMar>
              <w:left w:w="60" w:type="dxa"/>
              <w:right w:w="60" w:type="dxa"/>
            </w:tcMar>
            <w:vAlign w:val="bottom"/>
          </w:tcPr>
          <w:p w:rsidR="0062298F" w:rsidRPr="009B0EE0" w:rsidRDefault="0062298F" w:rsidP="00724C43">
            <w:pPr>
              <w:keepNext/>
              <w:widowControl/>
              <w:autoSpaceDE w:val="0"/>
              <w:autoSpaceDN w:val="0"/>
              <w:adjustRightInd w:val="0"/>
              <w:spacing w:before="60" w:after="60"/>
              <w:jc w:val="center"/>
              <w:rPr>
                <w:rFonts w:ascii="Times" w:hAnsi="Times" w:cs="Times"/>
                <w:b/>
                <w:bCs/>
                <w:color w:val="000000"/>
                <w:sz w:val="22"/>
                <w:szCs w:val="22"/>
                <w:lang w:val="en-US"/>
              </w:rPr>
            </w:pPr>
            <w:r w:rsidRPr="009B0EE0">
              <w:rPr>
                <w:rFonts w:ascii="Times" w:hAnsi="Times" w:cs="Times"/>
                <w:b/>
                <w:bCs/>
                <w:color w:val="000000"/>
                <w:sz w:val="22"/>
                <w:szCs w:val="22"/>
                <w:lang w:val="en-US"/>
              </w:rPr>
              <w:t>Casein Hydrolysate</w:t>
            </w:r>
            <w:r w:rsidRPr="009B0EE0">
              <w:rPr>
                <w:rFonts w:ascii="Times" w:hAnsi="Times" w:cs="Times"/>
                <w:b/>
                <w:bCs/>
                <w:color w:val="000000"/>
                <w:sz w:val="22"/>
                <w:szCs w:val="22"/>
                <w:lang w:val="en-US"/>
              </w:rPr>
              <w:br/>
              <w:t>N=1081</w:t>
            </w:r>
          </w:p>
        </w:tc>
        <w:tc>
          <w:tcPr>
            <w:tcW w:w="1484" w:type="dxa"/>
            <w:shd w:val="clear" w:color="auto" w:fill="BBBBBB"/>
            <w:tcMar>
              <w:left w:w="60" w:type="dxa"/>
              <w:right w:w="60" w:type="dxa"/>
            </w:tcMar>
            <w:vAlign w:val="bottom"/>
          </w:tcPr>
          <w:p w:rsidR="0062298F" w:rsidRPr="009B0EE0" w:rsidRDefault="0062298F" w:rsidP="00724C43">
            <w:pPr>
              <w:keepNext/>
              <w:widowControl/>
              <w:autoSpaceDE w:val="0"/>
              <w:autoSpaceDN w:val="0"/>
              <w:adjustRightInd w:val="0"/>
              <w:spacing w:before="60" w:after="60"/>
              <w:jc w:val="center"/>
              <w:rPr>
                <w:rFonts w:ascii="Times" w:hAnsi="Times" w:cs="Times"/>
                <w:b/>
                <w:bCs/>
                <w:color w:val="000000"/>
                <w:sz w:val="22"/>
                <w:szCs w:val="22"/>
                <w:lang w:val="en-US"/>
              </w:rPr>
            </w:pPr>
            <w:r w:rsidRPr="009B0EE0">
              <w:rPr>
                <w:rFonts w:ascii="Times" w:hAnsi="Times" w:cs="Times"/>
                <w:b/>
                <w:bCs/>
                <w:color w:val="000000"/>
                <w:sz w:val="22"/>
                <w:szCs w:val="22"/>
                <w:lang w:val="en-US"/>
              </w:rPr>
              <w:t>Control Formula</w:t>
            </w:r>
            <w:r w:rsidRPr="009B0EE0">
              <w:rPr>
                <w:rFonts w:ascii="Times" w:hAnsi="Times" w:cs="Times"/>
                <w:b/>
                <w:bCs/>
                <w:color w:val="000000"/>
                <w:sz w:val="22"/>
                <w:szCs w:val="22"/>
                <w:lang w:val="en-US"/>
              </w:rPr>
              <w:br/>
              <w:t>N=1078</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HLA Risk Category, %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HLA-DQB1*0302/DQB1*02</w:t>
            </w:r>
            <w:r>
              <w:rPr>
                <w:rFonts w:ascii="Times" w:hAnsi="Times" w:cs="Times"/>
                <w:color w:val="000000"/>
                <w:sz w:val="20"/>
                <w:lang w:val="en-US"/>
              </w:rPr>
              <w:t xml:space="preserve">  [high risk]</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24.1 (260)</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23.7 (256)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HLA-DQB1*0302/x (x not DQB1*02,DQB1*0301 or DQB1*0602)</w:t>
            </w:r>
            <w:r>
              <w:rPr>
                <w:rFonts w:ascii="Times" w:hAnsi="Times" w:cs="Times"/>
                <w:color w:val="000000"/>
                <w:sz w:val="20"/>
                <w:lang w:val="en-US"/>
              </w:rPr>
              <w:t xml:space="preserve">  [moderate risk]</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44.2 (478)</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44.1 (475)</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HLA-DQA1*05-DQB1*02/y (y not DQA1*0201-DQB1*02,DQB1*0301,DQB1*0302,DQB1*0602 or DQB1*0603)</w:t>
            </w:r>
            <w:r>
              <w:rPr>
                <w:rFonts w:ascii="Times" w:hAnsi="Times" w:cs="Times"/>
                <w:color w:val="000000"/>
                <w:sz w:val="20"/>
                <w:lang w:val="en-US"/>
              </w:rPr>
              <w:t xml:space="preserve">  [mild risk]</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30.7 (332)</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31.2 (336)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HLA-DQA1*03-DQB1*02/y (y not DQA1*0201-DQB1*02,DQB1*0301,DQB1*0302,DQB1*0602 or DQB1*0603)</w:t>
            </w:r>
            <w:r>
              <w:rPr>
                <w:rFonts w:ascii="Times" w:hAnsi="Times" w:cs="Times"/>
                <w:color w:val="000000"/>
                <w:sz w:val="20"/>
                <w:lang w:val="en-US"/>
              </w:rPr>
              <w:t xml:space="preserve">  [rare mild risk]</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1.0 (11)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1.0 (11)</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Region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Finland</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19.6 (212)</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19.7 (212)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Canada</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24.5 (265)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24.4 (263)</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USA</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18.4 (199)</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18.2 (196)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Other</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37.5 (405)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37.8 (407)</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Pr>
                <w:rFonts w:ascii="Times" w:hAnsi="Times" w:cs="Times"/>
                <w:color w:val="000000"/>
                <w:sz w:val="20"/>
                <w:lang w:val="en-US"/>
              </w:rPr>
              <w:t>Relative with type 1 diabetes</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Mother Only</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49.0 (530)</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48.4 (522)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Father Only</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32.8 (355)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34.0 (367)</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Pr>
                <w:rFonts w:ascii="Times" w:hAnsi="Times" w:cs="Times"/>
                <w:color w:val="000000"/>
                <w:sz w:val="20"/>
                <w:lang w:val="en-US"/>
              </w:rPr>
              <w:t>One S</w:t>
            </w:r>
            <w:r w:rsidRPr="009B0EE0">
              <w:rPr>
                <w:rFonts w:ascii="Times" w:hAnsi="Times" w:cs="Times"/>
                <w:color w:val="000000"/>
                <w:sz w:val="20"/>
                <w:lang w:val="en-US"/>
              </w:rPr>
              <w:t>ibling Only</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14.0 (151)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14.6 (157)</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 xml:space="preserve">More than </w:t>
            </w:r>
            <w:r>
              <w:rPr>
                <w:rFonts w:ascii="Times" w:hAnsi="Times" w:cs="Times"/>
                <w:color w:val="000000"/>
                <w:sz w:val="20"/>
                <w:lang w:val="en-US"/>
              </w:rPr>
              <w:t xml:space="preserve">one </w:t>
            </w:r>
            <w:r w:rsidRPr="009B0EE0">
              <w:rPr>
                <w:rFonts w:ascii="Times" w:hAnsi="Times" w:cs="Times"/>
                <w:color w:val="000000"/>
                <w:sz w:val="20"/>
                <w:lang w:val="en-US"/>
              </w:rPr>
              <w:t>Family Member</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4.2 (45)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3.0 (32)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Maternal age (years), mean (SD,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30.7 (5.1, 1081)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30.9 (4.9, 1078)</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Pr>
                <w:rFonts w:ascii="Times" w:hAnsi="Times" w:cs="Times"/>
                <w:color w:val="000000"/>
                <w:sz w:val="20"/>
                <w:lang w:val="en-US"/>
              </w:rPr>
              <w:t>Sex</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Male</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53.3 (576)</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52.1 (562)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Female</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46.7 (505)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47.9 (516)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lastRenderedPageBreak/>
              <w:t>Breastfeeding duration (mos), mean (SD,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5.9 (3.5, 1071)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5.7 (3.5, 1066)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Exclusive breastfeeding duration (mos) mean (SD,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1.3 (2.1, 1071)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1.2 (2.0, 1065)</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Age at First Study Formula (mos), mean (SD,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2.0 (2.3, 865)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1.8 (2.2, 872)</w:t>
            </w:r>
          </w:p>
        </w:tc>
      </w:tr>
      <w:tr w:rsidR="00BE2725" w:rsidRPr="009B0EE0" w:rsidTr="00BE2725">
        <w:trPr>
          <w:cantSplit/>
        </w:trPr>
        <w:tc>
          <w:tcPr>
            <w:tcW w:w="10295" w:type="dxa"/>
            <w:gridSpan w:val="4"/>
            <w:shd w:val="clear" w:color="auto" w:fill="FFFFFF"/>
            <w:tcMar>
              <w:left w:w="60" w:type="dxa"/>
              <w:right w:w="60" w:type="dxa"/>
            </w:tcMar>
          </w:tcPr>
          <w:p w:rsidR="00BE2725" w:rsidRPr="009B0EE0" w:rsidRDefault="00BE2725" w:rsidP="00BE2725">
            <w:pPr>
              <w:widowControl/>
              <w:autoSpaceDE w:val="0"/>
              <w:autoSpaceDN w:val="0"/>
              <w:adjustRightInd w:val="0"/>
              <w:spacing w:before="60" w:after="60"/>
              <w:rPr>
                <w:rFonts w:ascii="Times" w:hAnsi="Times" w:cs="Times"/>
                <w:color w:val="000000"/>
                <w:sz w:val="20"/>
                <w:lang w:val="en-US"/>
              </w:rPr>
            </w:pPr>
            <w:r>
              <w:rPr>
                <w:rFonts w:ascii="Times" w:hAnsi="Times" w:cs="Times"/>
                <w:color w:val="000000"/>
                <w:sz w:val="20"/>
                <w:lang w:val="en-US"/>
              </w:rPr>
              <w:t>Islet autoantibodies</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ICA+, % (N)</w:t>
            </w:r>
            <w:r>
              <w:rPr>
                <w:rFonts w:ascii="Times" w:hAnsi="Times" w:cs="Times"/>
                <w:color w:val="000000"/>
                <w:sz w:val="20"/>
                <w:lang w:val="en-US"/>
              </w:rPr>
              <w:t>*</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36.5 (394)</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34.8 (373)</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IAA+, % (N)</w:t>
            </w:r>
            <w:r>
              <w:rPr>
                <w:rFonts w:ascii="Times" w:hAnsi="Times" w:cs="Times"/>
                <w:color w:val="000000"/>
                <w:sz w:val="20"/>
                <w:lang w:val="en-US"/>
              </w:rPr>
              <w:t>*</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17.0 (183)</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15.1 (162)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GADA+, % (N)</w:t>
            </w:r>
            <w:r>
              <w:rPr>
                <w:rFonts w:ascii="Times" w:hAnsi="Times" w:cs="Times"/>
                <w:color w:val="000000"/>
                <w:sz w:val="20"/>
                <w:lang w:val="en-US"/>
              </w:rPr>
              <w:t>*</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19.2 (207)</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17.3 (186)</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IA</w:t>
            </w:r>
            <w:r>
              <w:rPr>
                <w:rFonts w:ascii="Times" w:hAnsi="Times" w:cs="Times"/>
                <w:color w:val="000000"/>
                <w:sz w:val="20"/>
                <w:lang w:val="en-US"/>
              </w:rPr>
              <w:t>-</w:t>
            </w:r>
            <w:r w:rsidRPr="009B0EE0">
              <w:rPr>
                <w:rFonts w:ascii="Times" w:hAnsi="Times" w:cs="Times"/>
                <w:color w:val="000000"/>
                <w:sz w:val="20"/>
                <w:lang w:val="en-US"/>
              </w:rPr>
              <w:t>2A+, % (N)</w:t>
            </w:r>
            <w:r>
              <w:rPr>
                <w:rFonts w:ascii="Times" w:hAnsi="Times" w:cs="Times"/>
                <w:color w:val="000000"/>
                <w:sz w:val="20"/>
                <w:lang w:val="en-US"/>
              </w:rPr>
              <w:t>*</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10.7 (115)</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9.5 (102)</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Duration of Follow-Up (yrs), mean (SD, N)</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10.9 (2.8, 1081)</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11.0 (2.7, 1078)</w:t>
            </w:r>
          </w:p>
        </w:tc>
      </w:tr>
      <w:tr w:rsidR="0062298F" w:rsidRPr="009B0EE0" w:rsidTr="00724C43">
        <w:trPr>
          <w:cantSplit/>
        </w:trPr>
        <w:tc>
          <w:tcPr>
            <w:tcW w:w="2329"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r w:rsidRPr="009B0EE0">
              <w:rPr>
                <w:rFonts w:ascii="Times" w:hAnsi="Times" w:cs="Times"/>
                <w:color w:val="000000"/>
                <w:sz w:val="20"/>
                <w:lang w:val="en-US"/>
              </w:rPr>
              <w:t>Duration of Follow-Up (yrs), median (N,min-max)</w:t>
            </w:r>
          </w:p>
        </w:tc>
        <w:tc>
          <w:tcPr>
            <w:tcW w:w="4998"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rPr>
                <w:rFonts w:ascii="Times" w:hAnsi="Times" w:cs="Times"/>
                <w:color w:val="000000"/>
                <w:sz w:val="20"/>
                <w:lang w:val="en-US"/>
              </w:rPr>
            </w:pP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11.5 (1081,0.2-14.7)</w:t>
            </w:r>
          </w:p>
        </w:tc>
        <w:tc>
          <w:tcPr>
            <w:tcW w:w="1484" w:type="dxa"/>
            <w:shd w:val="clear" w:color="auto" w:fill="FFFFFF"/>
            <w:tcMar>
              <w:left w:w="60" w:type="dxa"/>
              <w:right w:w="60" w:type="dxa"/>
            </w:tcMar>
          </w:tcPr>
          <w:p w:rsidR="0062298F" w:rsidRPr="009B0EE0" w:rsidRDefault="0062298F" w:rsidP="00724C43">
            <w:pPr>
              <w:widowControl/>
              <w:autoSpaceDE w:val="0"/>
              <w:autoSpaceDN w:val="0"/>
              <w:adjustRightInd w:val="0"/>
              <w:spacing w:before="60" w:after="60"/>
              <w:jc w:val="center"/>
              <w:rPr>
                <w:rFonts w:ascii="Times" w:hAnsi="Times" w:cs="Times"/>
                <w:color w:val="000000"/>
                <w:sz w:val="20"/>
                <w:lang w:val="en-US"/>
              </w:rPr>
            </w:pPr>
            <w:r w:rsidRPr="009B0EE0">
              <w:rPr>
                <w:rFonts w:ascii="Times" w:hAnsi="Times" w:cs="Times"/>
                <w:color w:val="000000"/>
                <w:sz w:val="20"/>
                <w:lang w:val="en-US"/>
              </w:rPr>
              <w:t>11.4 (1078,0.1-14.8)</w:t>
            </w:r>
          </w:p>
        </w:tc>
      </w:tr>
    </w:tbl>
    <w:p w:rsidR="005B09F5" w:rsidRPr="00E50FCD" w:rsidRDefault="00E50FCD" w:rsidP="00E50FCD">
      <w:pPr>
        <w:pStyle w:val="ListParagraph"/>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ind w:left="0"/>
        <w:rPr>
          <w:lang w:val="en-US"/>
        </w:rPr>
      </w:pPr>
      <w:r>
        <w:rPr>
          <w:lang w:val="en-US"/>
        </w:rPr>
        <w:t xml:space="preserve">*Maximal </w:t>
      </w:r>
      <w:r w:rsidR="00BE2725">
        <w:rPr>
          <w:lang w:val="en-US"/>
        </w:rPr>
        <w:t xml:space="preserve">frequency </w:t>
      </w:r>
      <w:r w:rsidR="00971EFE">
        <w:rPr>
          <w:lang w:val="en-US"/>
        </w:rPr>
        <w:t>of positivity</w:t>
      </w:r>
      <w:r w:rsidR="00BE2725">
        <w:rPr>
          <w:lang w:val="en-US"/>
        </w:rPr>
        <w:t xml:space="preserve"> for the given </w:t>
      </w:r>
      <w:r>
        <w:rPr>
          <w:lang w:val="en-US"/>
        </w:rPr>
        <w:t>autoantibody during the follow-up</w:t>
      </w:r>
    </w:p>
    <w:p w:rsidR="005653A8" w:rsidRPr="00E15F89" w:rsidRDefault="004C3983" w:rsidP="00E15F89">
      <w:pPr>
        <w:widowControl/>
        <w:tabs>
          <w:tab w:val="left" w:pos="284"/>
        </w:tabs>
        <w:autoSpaceDE w:val="0"/>
        <w:autoSpaceDN w:val="0"/>
        <w:adjustRightInd w:val="0"/>
        <w:spacing w:line="480" w:lineRule="auto"/>
        <w:rPr>
          <w:rFonts w:eastAsia="OTNEJMQuadraat"/>
          <w:b/>
          <w:szCs w:val="24"/>
          <w:lang w:val="en-US" w:eastAsia="fi-FI"/>
        </w:rPr>
      </w:pPr>
      <w:r>
        <w:rPr>
          <w:lang w:val="en-US"/>
        </w:rPr>
        <w:br w:type="page"/>
      </w:r>
      <w:r w:rsidR="005653A8" w:rsidRPr="00E15F89">
        <w:rPr>
          <w:b/>
          <w:lang w:val="en-US"/>
        </w:rPr>
        <w:lastRenderedPageBreak/>
        <w:t>Table 2</w:t>
      </w:r>
      <w:r w:rsidR="008E163F" w:rsidRPr="00E15F89">
        <w:rPr>
          <w:b/>
          <w:lang w:val="en-US"/>
        </w:rPr>
        <w:t>.</w:t>
      </w:r>
      <w:r w:rsidR="005653A8" w:rsidRPr="00E15F89">
        <w:rPr>
          <w:b/>
          <w:lang w:val="en-US"/>
        </w:rPr>
        <w:t xml:space="preserve">  Characteristics of </w:t>
      </w:r>
      <w:r w:rsidR="00143AFA">
        <w:rPr>
          <w:b/>
          <w:lang w:val="en-US"/>
        </w:rPr>
        <w:t>the Participants Who Progressed to</w:t>
      </w:r>
      <w:r w:rsidR="0081002E">
        <w:rPr>
          <w:b/>
          <w:lang w:val="en-US"/>
        </w:rPr>
        <w:t xml:space="preserve"> Type 1 Diabetes</w:t>
      </w:r>
    </w:p>
    <w:tbl>
      <w:tblPr>
        <w:tblW w:w="10125" w:type="dxa"/>
        <w:tblBorders>
          <w:top w:val="single" w:sz="8" w:space="0" w:color="000000"/>
          <w:bottom w:val="single" w:sz="8" w:space="0" w:color="000000"/>
        </w:tblBorders>
        <w:tblLook w:val="04A0" w:firstRow="1" w:lastRow="0" w:firstColumn="1" w:lastColumn="0" w:noHBand="0" w:noVBand="1"/>
      </w:tblPr>
      <w:tblGrid>
        <w:gridCol w:w="3510"/>
        <w:gridCol w:w="1911"/>
        <w:gridCol w:w="1730"/>
        <w:gridCol w:w="1072"/>
        <w:gridCol w:w="1227"/>
        <w:gridCol w:w="675"/>
      </w:tblGrid>
      <w:tr w:rsidR="000035EA" w:rsidRPr="000035EA" w:rsidTr="005E56B5">
        <w:tc>
          <w:tcPr>
            <w:tcW w:w="3510" w:type="dxa"/>
            <w:tcBorders>
              <w:top w:val="single" w:sz="8" w:space="0" w:color="000000"/>
              <w:left w:val="nil"/>
              <w:bottom w:val="single" w:sz="8" w:space="0" w:color="000000"/>
              <w:right w:val="nil"/>
            </w:tcBorders>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Characteristics</w:t>
            </w:r>
          </w:p>
        </w:tc>
        <w:tc>
          <w:tcPr>
            <w:tcW w:w="1911" w:type="dxa"/>
            <w:tcBorders>
              <w:top w:val="single" w:sz="8" w:space="0" w:color="000000"/>
              <w:left w:val="nil"/>
              <w:bottom w:val="single" w:sz="8" w:space="0" w:color="000000"/>
              <w:right w:val="nil"/>
            </w:tcBorders>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0035EA">
              <w:rPr>
                <w:b/>
                <w:bCs/>
                <w:color w:val="000000"/>
                <w:sz w:val="20"/>
                <w:lang w:val="en-US"/>
              </w:rPr>
              <w:t>Casein Hydrolysate</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0035EA">
              <w:rPr>
                <w:b/>
                <w:bCs/>
                <w:color w:val="000000"/>
                <w:sz w:val="20"/>
                <w:lang w:val="en-US"/>
              </w:rPr>
              <w:t>(n = 9</w:t>
            </w:r>
            <w:r w:rsidR="00F94C4E">
              <w:rPr>
                <w:b/>
                <w:bCs/>
                <w:color w:val="000000"/>
                <w:sz w:val="20"/>
                <w:lang w:val="en-US"/>
              </w:rPr>
              <w:t>1</w:t>
            </w:r>
            <w:r w:rsidRPr="000035EA">
              <w:rPr>
                <w:b/>
                <w:bCs/>
                <w:color w:val="000000"/>
                <w:sz w:val="20"/>
                <w:lang w:val="en-US"/>
              </w:rPr>
              <w:t>)</w:t>
            </w:r>
          </w:p>
        </w:tc>
        <w:tc>
          <w:tcPr>
            <w:tcW w:w="1730" w:type="dxa"/>
            <w:tcBorders>
              <w:top w:val="single" w:sz="8" w:space="0" w:color="000000"/>
              <w:left w:val="nil"/>
              <w:bottom w:val="single" w:sz="8" w:space="0" w:color="000000"/>
              <w:right w:val="nil"/>
            </w:tcBorders>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0035EA">
              <w:rPr>
                <w:b/>
                <w:bCs/>
                <w:color w:val="000000"/>
                <w:sz w:val="20"/>
                <w:lang w:val="en-US"/>
              </w:rPr>
              <w:t>Control Formula</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0035EA">
              <w:rPr>
                <w:b/>
                <w:bCs/>
                <w:color w:val="000000"/>
                <w:sz w:val="20"/>
                <w:lang w:val="en-US"/>
              </w:rPr>
              <w:t>(n=82)</w:t>
            </w:r>
          </w:p>
        </w:tc>
        <w:tc>
          <w:tcPr>
            <w:tcW w:w="1072" w:type="dxa"/>
            <w:tcBorders>
              <w:top w:val="single" w:sz="8" w:space="0" w:color="000000"/>
              <w:left w:val="nil"/>
              <w:bottom w:val="single" w:sz="8" w:space="0" w:color="000000"/>
              <w:right w:val="nil"/>
            </w:tcBorders>
          </w:tcPr>
          <w:p w:rsid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Pr>
                <w:b/>
                <w:bCs/>
                <w:color w:val="000000"/>
                <w:sz w:val="20"/>
                <w:lang w:val="en-US"/>
              </w:rPr>
              <w:t>Between-group</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Pr>
                <w:b/>
                <w:bCs/>
                <w:color w:val="000000"/>
                <w:sz w:val="20"/>
                <w:lang w:val="en-US"/>
              </w:rPr>
              <w:t>difference</w:t>
            </w:r>
          </w:p>
        </w:tc>
        <w:tc>
          <w:tcPr>
            <w:tcW w:w="1227" w:type="dxa"/>
            <w:tcBorders>
              <w:top w:val="single" w:sz="8" w:space="0" w:color="000000"/>
              <w:left w:val="nil"/>
              <w:bottom w:val="single" w:sz="8" w:space="0" w:color="000000"/>
              <w:right w:val="nil"/>
            </w:tcBorders>
          </w:tcPr>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4445CE">
              <w:rPr>
                <w:b/>
                <w:bCs/>
                <w:color w:val="000000"/>
                <w:sz w:val="20"/>
                <w:lang w:val="en-US"/>
              </w:rPr>
              <w:t xml:space="preserve">95% </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4445CE">
              <w:rPr>
                <w:b/>
                <w:bCs/>
                <w:color w:val="000000"/>
                <w:sz w:val="20"/>
                <w:lang w:val="en-US"/>
              </w:rPr>
              <w:t>CI</w:t>
            </w:r>
          </w:p>
        </w:tc>
        <w:tc>
          <w:tcPr>
            <w:tcW w:w="675" w:type="dxa"/>
            <w:tcBorders>
              <w:top w:val="single" w:sz="8" w:space="0" w:color="000000"/>
              <w:left w:val="nil"/>
              <w:bottom w:val="single" w:sz="8" w:space="0" w:color="000000"/>
              <w:right w:val="nil"/>
            </w:tcBorders>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b/>
                <w:bCs/>
                <w:color w:val="000000"/>
                <w:sz w:val="20"/>
                <w:lang w:val="en-US"/>
              </w:rPr>
            </w:pPr>
            <w:r w:rsidRPr="000035EA">
              <w:rPr>
                <w:b/>
                <w:bCs/>
                <w:i/>
                <w:color w:val="000000"/>
                <w:sz w:val="20"/>
                <w:lang w:val="en-US"/>
              </w:rPr>
              <w:t>P</w:t>
            </w:r>
            <w:r w:rsidRPr="000035EA">
              <w:rPr>
                <w:b/>
                <w:bCs/>
                <w:color w:val="000000"/>
                <w:sz w:val="20"/>
                <w:lang w:val="en-US"/>
              </w:rPr>
              <w:t xml:space="preserve"> value</w:t>
            </w:r>
          </w:p>
        </w:tc>
      </w:tr>
      <w:tr w:rsidR="000035EA" w:rsidRPr="000035EA" w:rsidTr="005E56B5">
        <w:tc>
          <w:tcPr>
            <w:tcW w:w="3510"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Male sex, n (%)</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42 (46.2)</w:t>
            </w:r>
          </w:p>
        </w:tc>
        <w:tc>
          <w:tcPr>
            <w:tcW w:w="1730"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49 (59.8)</w:t>
            </w:r>
          </w:p>
        </w:tc>
        <w:tc>
          <w:tcPr>
            <w:tcW w:w="1072"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13.6</w:t>
            </w:r>
          </w:p>
        </w:tc>
        <w:tc>
          <w:tcPr>
            <w:tcW w:w="1227" w:type="dxa"/>
            <w:tcBorders>
              <w:left w:val="nil"/>
              <w:right w:val="nil"/>
            </w:tcBorders>
            <w:shd w:val="clear" w:color="auto" w:fill="C0C0C0"/>
          </w:tcPr>
          <w:p w:rsidR="000035EA" w:rsidRPr="000035EA"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-2.1 – 28.4</w:t>
            </w: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.07</w:t>
            </w:r>
          </w:p>
        </w:tc>
      </w:tr>
      <w:tr w:rsidR="000035EA" w:rsidRPr="000035EA" w:rsidTr="005E56B5">
        <w:tc>
          <w:tcPr>
            <w:tcW w:w="3510" w:type="dxa"/>
          </w:tcPr>
          <w:p w:rsidR="000035EA" w:rsidRPr="000035EA" w:rsidRDefault="000035EA" w:rsidP="00F51347">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Age at diagnosis, years, median (</w:t>
            </w:r>
            <w:r w:rsidR="00F51347">
              <w:rPr>
                <w:b/>
                <w:bCs/>
                <w:color w:val="000000"/>
                <w:sz w:val="20"/>
                <w:lang w:val="en-US"/>
              </w:rPr>
              <w:t>max- min</w:t>
            </w:r>
            <w:r w:rsidR="00F5558F">
              <w:rPr>
                <w:b/>
                <w:bCs/>
                <w:color w:val="000000"/>
                <w:sz w:val="20"/>
                <w:lang w:val="en-US"/>
              </w:rPr>
              <w:t xml:space="preserve">, </w:t>
            </w:r>
            <w:r w:rsidR="00881EEA">
              <w:rPr>
                <w:b/>
                <w:bCs/>
                <w:color w:val="000000"/>
                <w:sz w:val="20"/>
                <w:lang w:val="en-US"/>
              </w:rPr>
              <w:t>IQR</w:t>
            </w:r>
            <w:r w:rsidRPr="000035EA">
              <w:rPr>
                <w:b/>
                <w:bCs/>
                <w:color w:val="000000"/>
                <w:sz w:val="20"/>
                <w:lang w:val="en-US"/>
              </w:rPr>
              <w:t>)</w:t>
            </w:r>
          </w:p>
        </w:tc>
        <w:tc>
          <w:tcPr>
            <w:tcW w:w="1911" w:type="dxa"/>
          </w:tcPr>
          <w:p w:rsidR="000035EA" w:rsidRPr="000035EA" w:rsidRDefault="000035EA" w:rsidP="001B0C61">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6.</w:t>
            </w:r>
            <w:r w:rsidRPr="004445CE">
              <w:rPr>
                <w:color w:val="000000"/>
                <w:sz w:val="20"/>
                <w:lang w:val="en-US"/>
              </w:rPr>
              <w:t xml:space="preserve">0 </w:t>
            </w:r>
            <w:r w:rsidR="001B0C61" w:rsidRPr="004445CE">
              <w:rPr>
                <w:color w:val="000000"/>
                <w:sz w:val="20"/>
                <w:lang w:val="en-US"/>
              </w:rPr>
              <w:t>(</w:t>
            </w:r>
            <w:r w:rsidR="00F5558F" w:rsidRPr="004445CE">
              <w:rPr>
                <w:color w:val="000000"/>
                <w:sz w:val="20"/>
                <w:lang w:val="en-US"/>
              </w:rPr>
              <w:t xml:space="preserve">0.6-13, </w:t>
            </w:r>
            <w:r w:rsidR="001B0C61" w:rsidRPr="004445CE">
              <w:rPr>
                <w:color w:val="000000"/>
                <w:sz w:val="20"/>
                <w:lang w:val="en-US"/>
              </w:rPr>
              <w:t>5.9)</w:t>
            </w:r>
          </w:p>
        </w:tc>
        <w:tc>
          <w:tcPr>
            <w:tcW w:w="1730" w:type="dxa"/>
          </w:tcPr>
          <w:p w:rsidR="000035EA" w:rsidRPr="000035EA" w:rsidRDefault="000035EA" w:rsidP="001B0C61">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 xml:space="preserve">5.8 </w:t>
            </w:r>
            <w:r w:rsidR="001B0C61" w:rsidRPr="000035EA">
              <w:rPr>
                <w:color w:val="000000"/>
                <w:sz w:val="20"/>
                <w:lang w:val="en-US"/>
              </w:rPr>
              <w:t>(</w:t>
            </w:r>
            <w:r w:rsidR="00F5558F">
              <w:rPr>
                <w:color w:val="000000"/>
                <w:sz w:val="20"/>
                <w:lang w:val="en-US"/>
              </w:rPr>
              <w:t xml:space="preserve">0.9-14.2, </w:t>
            </w:r>
            <w:r w:rsidR="001B0C61">
              <w:rPr>
                <w:color w:val="000000"/>
                <w:sz w:val="20"/>
                <w:lang w:val="en-US"/>
              </w:rPr>
              <w:t>6.4</w:t>
            </w:r>
            <w:r w:rsidR="001B0C61" w:rsidRPr="000035EA">
              <w:rPr>
                <w:color w:val="000000"/>
                <w:sz w:val="20"/>
                <w:lang w:val="en-US"/>
              </w:rPr>
              <w:t>)</w:t>
            </w:r>
          </w:p>
        </w:tc>
        <w:tc>
          <w:tcPr>
            <w:tcW w:w="1072" w:type="dxa"/>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0.2</w:t>
            </w:r>
          </w:p>
        </w:tc>
        <w:tc>
          <w:tcPr>
            <w:tcW w:w="1227"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.75</w:t>
            </w:r>
          </w:p>
        </w:tc>
      </w:tr>
      <w:tr w:rsidR="000035EA" w:rsidRPr="000035EA" w:rsidTr="005E56B5">
        <w:tc>
          <w:tcPr>
            <w:tcW w:w="3510" w:type="dxa"/>
            <w:tcBorders>
              <w:left w:val="nil"/>
              <w:right w:val="nil"/>
            </w:tcBorders>
            <w:shd w:val="clear" w:color="auto" w:fill="C0C0C0"/>
          </w:tcPr>
          <w:p w:rsidR="000035EA" w:rsidRPr="000035EA" w:rsidRDefault="000035EA" w:rsidP="00F51347">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Maximum number of autoantibodies  before diagnosis, median (</w:t>
            </w:r>
            <w:r w:rsidR="00F51347">
              <w:rPr>
                <w:b/>
                <w:bCs/>
                <w:color w:val="000000"/>
                <w:sz w:val="20"/>
                <w:lang w:val="en-US"/>
              </w:rPr>
              <w:t>max-min</w:t>
            </w:r>
            <w:r w:rsidR="00F5558F">
              <w:rPr>
                <w:b/>
                <w:bCs/>
                <w:color w:val="000000"/>
                <w:sz w:val="20"/>
                <w:lang w:val="en-US"/>
              </w:rPr>
              <w:t xml:space="preserve">, </w:t>
            </w:r>
            <w:r w:rsidR="00881EEA">
              <w:rPr>
                <w:b/>
                <w:bCs/>
                <w:color w:val="000000"/>
                <w:sz w:val="20"/>
                <w:lang w:val="en-US"/>
              </w:rPr>
              <w:t>IQR</w:t>
            </w:r>
            <w:r w:rsidRPr="000035EA">
              <w:rPr>
                <w:b/>
                <w:bCs/>
                <w:color w:val="000000"/>
                <w:sz w:val="20"/>
                <w:lang w:val="en-US"/>
              </w:rPr>
              <w:t>)</w:t>
            </w:r>
          </w:p>
        </w:tc>
        <w:tc>
          <w:tcPr>
            <w:tcW w:w="1911"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w:t>
            </w:r>
            <w:r w:rsidR="001B0C61">
              <w:rPr>
                <w:color w:val="000000"/>
                <w:sz w:val="20"/>
                <w:lang w:val="en-US"/>
              </w:rPr>
              <w:t xml:space="preserve"> (</w:t>
            </w:r>
            <w:r w:rsidR="00F5558F">
              <w:rPr>
                <w:color w:val="000000"/>
                <w:sz w:val="20"/>
                <w:lang w:val="en-US"/>
              </w:rPr>
              <w:t xml:space="preserve">0-4, </w:t>
            </w:r>
            <w:r w:rsidR="001B0C61">
              <w:rPr>
                <w:color w:val="000000"/>
                <w:sz w:val="20"/>
                <w:lang w:val="en-US"/>
              </w:rPr>
              <w:t>1</w:t>
            </w:r>
            <w:r w:rsidRPr="000035EA">
              <w:rPr>
                <w:color w:val="000000"/>
                <w:sz w:val="20"/>
                <w:lang w:val="en-US"/>
              </w:rPr>
              <w:t>)</w:t>
            </w:r>
          </w:p>
        </w:tc>
        <w:tc>
          <w:tcPr>
            <w:tcW w:w="1730"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 xml:space="preserve">4 </w:t>
            </w:r>
            <w:r w:rsidR="001B0C61">
              <w:rPr>
                <w:color w:val="000000"/>
                <w:sz w:val="20"/>
                <w:lang w:val="en-US"/>
              </w:rPr>
              <w:t>(</w:t>
            </w:r>
            <w:r w:rsidR="00F5558F">
              <w:rPr>
                <w:color w:val="000000"/>
                <w:sz w:val="20"/>
                <w:lang w:val="en-US"/>
              </w:rPr>
              <w:t xml:space="preserve">0-4, </w:t>
            </w:r>
            <w:r w:rsidR="001B0C61">
              <w:rPr>
                <w:color w:val="000000"/>
                <w:sz w:val="20"/>
                <w:lang w:val="en-US"/>
              </w:rPr>
              <w:t>1</w:t>
            </w:r>
            <w:r w:rsidRPr="000035EA">
              <w:rPr>
                <w:color w:val="000000"/>
                <w:sz w:val="20"/>
                <w:lang w:val="en-US"/>
              </w:rPr>
              <w:t>)</w:t>
            </w:r>
          </w:p>
        </w:tc>
        <w:tc>
          <w:tcPr>
            <w:tcW w:w="1072"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0</w:t>
            </w:r>
          </w:p>
        </w:tc>
        <w:tc>
          <w:tcPr>
            <w:tcW w:w="1227"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.5</w:t>
            </w:r>
            <w:r w:rsidR="001B0C61">
              <w:rPr>
                <w:color w:val="000000"/>
                <w:sz w:val="20"/>
                <w:lang w:val="en-US"/>
              </w:rPr>
              <w:t>5</w:t>
            </w:r>
          </w:p>
        </w:tc>
      </w:tr>
      <w:tr w:rsidR="00881EEA" w:rsidRPr="000035EA" w:rsidTr="005E56B5">
        <w:tc>
          <w:tcPr>
            <w:tcW w:w="3510" w:type="dxa"/>
            <w:tcBorders>
              <w:left w:val="nil"/>
              <w:right w:val="nil"/>
            </w:tcBorders>
            <w:shd w:val="clear" w:color="auto" w:fill="C0C0C0"/>
          </w:tcPr>
          <w:p w:rsidR="00881EEA" w:rsidRPr="004445CE" w:rsidRDefault="00881EEA"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 xml:space="preserve">Participants with detectable auto- </w:t>
            </w:r>
            <w:r w:rsidR="00F51347" w:rsidRPr="004445CE">
              <w:rPr>
                <w:b/>
                <w:bCs/>
                <w:color w:val="000000"/>
                <w:sz w:val="20"/>
                <w:lang w:val="en-US"/>
              </w:rPr>
              <w:t>antibodies before</w:t>
            </w:r>
            <w:r w:rsidRPr="004445CE">
              <w:rPr>
                <w:b/>
                <w:bCs/>
                <w:color w:val="000000"/>
                <w:sz w:val="20"/>
                <w:lang w:val="en-US"/>
              </w:rPr>
              <w:t xml:space="preserve"> diagnosis, n (%) </w:t>
            </w:r>
          </w:p>
          <w:p w:rsidR="00881EEA" w:rsidRPr="004445CE" w:rsidRDefault="00881EEA"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One autoantibody</w:t>
            </w:r>
          </w:p>
          <w:p w:rsidR="00881EEA" w:rsidRPr="004445CE" w:rsidRDefault="00881EEA"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Two autoantibodies</w:t>
            </w:r>
          </w:p>
          <w:p w:rsidR="00881EEA" w:rsidRPr="004445CE" w:rsidRDefault="00881EEA"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Three autoantibodies</w:t>
            </w:r>
          </w:p>
          <w:p w:rsidR="00881EEA" w:rsidRPr="004445CE" w:rsidRDefault="00881EEA"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 xml:space="preserve">All four autoantibodies </w:t>
            </w:r>
          </w:p>
        </w:tc>
        <w:tc>
          <w:tcPr>
            <w:tcW w:w="1911" w:type="dxa"/>
            <w:tcBorders>
              <w:left w:val="nil"/>
              <w:right w:val="nil"/>
            </w:tcBorders>
            <w:shd w:val="clear" w:color="auto" w:fill="C0C0C0"/>
          </w:tcPr>
          <w:p w:rsidR="00881EEA" w:rsidRPr="004445CE"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881EEA" w:rsidRPr="004445CE"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881EEA"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1</w:t>
            </w:r>
            <w:r w:rsidR="00881EEA" w:rsidRPr="004445CE">
              <w:rPr>
                <w:color w:val="000000"/>
                <w:sz w:val="20"/>
                <w:lang w:val="en-US"/>
              </w:rPr>
              <w:t xml:space="preserve"> (</w:t>
            </w:r>
            <w:r w:rsidRPr="004445CE">
              <w:rPr>
                <w:color w:val="000000"/>
                <w:sz w:val="20"/>
                <w:lang w:val="en-US"/>
              </w:rPr>
              <w:t>1.1</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7</w:t>
            </w:r>
            <w:r w:rsidR="00881EEA" w:rsidRPr="004445CE">
              <w:rPr>
                <w:color w:val="000000"/>
                <w:sz w:val="20"/>
                <w:lang w:val="en-US"/>
              </w:rPr>
              <w:t xml:space="preserve"> (</w:t>
            </w:r>
            <w:r w:rsidRPr="004445CE">
              <w:rPr>
                <w:color w:val="000000"/>
                <w:sz w:val="20"/>
                <w:lang w:val="en-US"/>
              </w:rPr>
              <w:t>7.7</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29</w:t>
            </w:r>
            <w:r w:rsidR="00881EEA" w:rsidRPr="004445CE">
              <w:rPr>
                <w:color w:val="000000"/>
                <w:sz w:val="20"/>
                <w:lang w:val="en-US"/>
              </w:rPr>
              <w:t xml:space="preserve"> (</w:t>
            </w:r>
            <w:r w:rsidRPr="004445CE">
              <w:rPr>
                <w:color w:val="000000"/>
                <w:sz w:val="20"/>
                <w:lang w:val="en-US"/>
              </w:rPr>
              <w:t>31.9</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52</w:t>
            </w:r>
            <w:r w:rsidR="00881EEA" w:rsidRPr="004445CE">
              <w:rPr>
                <w:color w:val="000000"/>
                <w:sz w:val="20"/>
                <w:lang w:val="en-US"/>
              </w:rPr>
              <w:t xml:space="preserve"> (</w:t>
            </w:r>
            <w:r w:rsidRPr="004445CE">
              <w:rPr>
                <w:color w:val="000000"/>
                <w:sz w:val="20"/>
                <w:lang w:val="en-US"/>
              </w:rPr>
              <w:t>57.1</w:t>
            </w:r>
            <w:r w:rsidR="00881EEA" w:rsidRPr="004445CE">
              <w:rPr>
                <w:color w:val="000000"/>
                <w:sz w:val="20"/>
                <w:lang w:val="en-US"/>
              </w:rPr>
              <w:t>)</w:t>
            </w:r>
          </w:p>
        </w:tc>
        <w:tc>
          <w:tcPr>
            <w:tcW w:w="1730" w:type="dxa"/>
            <w:tcBorders>
              <w:left w:val="nil"/>
              <w:right w:val="nil"/>
            </w:tcBorders>
            <w:shd w:val="clear" w:color="auto" w:fill="C0C0C0"/>
          </w:tcPr>
          <w:p w:rsidR="00881EEA" w:rsidRPr="004445CE"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881EEA" w:rsidRPr="004445CE"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2</w:t>
            </w:r>
            <w:r w:rsidR="00881EEA" w:rsidRPr="004445CE">
              <w:rPr>
                <w:color w:val="000000"/>
                <w:sz w:val="20"/>
                <w:lang w:val="en-US"/>
              </w:rPr>
              <w:t xml:space="preserve"> (</w:t>
            </w:r>
            <w:r w:rsidRPr="004445CE">
              <w:rPr>
                <w:color w:val="000000"/>
                <w:sz w:val="20"/>
                <w:lang w:val="en-US"/>
              </w:rPr>
              <w:t>2.4</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4</w:t>
            </w:r>
            <w:r w:rsidR="00881EEA" w:rsidRPr="004445CE">
              <w:rPr>
                <w:color w:val="000000"/>
                <w:sz w:val="20"/>
                <w:lang w:val="en-US"/>
              </w:rPr>
              <w:t xml:space="preserve"> (</w:t>
            </w:r>
            <w:r w:rsidRPr="004445CE">
              <w:rPr>
                <w:color w:val="000000"/>
                <w:sz w:val="20"/>
                <w:lang w:val="en-US"/>
              </w:rPr>
              <w:t>4.9</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20</w:t>
            </w:r>
            <w:r w:rsidR="00881EEA" w:rsidRPr="004445CE">
              <w:rPr>
                <w:color w:val="000000"/>
                <w:sz w:val="20"/>
                <w:lang w:val="en-US"/>
              </w:rPr>
              <w:t xml:space="preserve"> (</w:t>
            </w:r>
            <w:r w:rsidRPr="004445CE">
              <w:rPr>
                <w:color w:val="000000"/>
                <w:sz w:val="20"/>
                <w:lang w:val="en-US"/>
              </w:rPr>
              <w:t>24.4</w:t>
            </w:r>
            <w:r w:rsidR="00881EEA" w:rsidRPr="004445CE">
              <w:rPr>
                <w:color w:val="000000"/>
                <w:sz w:val="20"/>
                <w:lang w:val="en-US"/>
              </w:rPr>
              <w:t>)</w:t>
            </w:r>
          </w:p>
          <w:p w:rsidR="00881EEA" w:rsidRPr="004445CE" w:rsidRDefault="001B0C61" w:rsidP="00881E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52</w:t>
            </w:r>
            <w:r w:rsidR="00881EEA" w:rsidRPr="004445CE">
              <w:rPr>
                <w:color w:val="000000"/>
                <w:sz w:val="20"/>
                <w:lang w:val="en-US"/>
              </w:rPr>
              <w:t xml:space="preserve"> (</w:t>
            </w:r>
            <w:r w:rsidRPr="004445CE">
              <w:rPr>
                <w:color w:val="000000"/>
                <w:sz w:val="20"/>
                <w:lang w:val="en-US"/>
              </w:rPr>
              <w:t>63.4</w:t>
            </w:r>
            <w:r w:rsidR="00881EEA" w:rsidRPr="004445CE">
              <w:rPr>
                <w:color w:val="000000"/>
                <w:sz w:val="20"/>
                <w:lang w:val="en-US"/>
              </w:rPr>
              <w:t>)</w:t>
            </w:r>
          </w:p>
        </w:tc>
        <w:tc>
          <w:tcPr>
            <w:tcW w:w="1072" w:type="dxa"/>
            <w:tcBorders>
              <w:left w:val="nil"/>
              <w:right w:val="nil"/>
            </w:tcBorders>
            <w:shd w:val="clear" w:color="auto" w:fill="C0C0C0"/>
          </w:tcPr>
          <w:p w:rsidR="00881EEA" w:rsidRPr="004445CE"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1B0C61"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1B0C61"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1.3</w:t>
            </w:r>
          </w:p>
          <w:p w:rsidR="001B0C61"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2.8</w:t>
            </w:r>
          </w:p>
          <w:p w:rsidR="001B0C61"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7.5</w:t>
            </w:r>
          </w:p>
          <w:p w:rsidR="001B0C61" w:rsidRPr="004445CE"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4445CE">
              <w:rPr>
                <w:color w:val="000000"/>
                <w:sz w:val="20"/>
                <w:lang w:val="en-US"/>
              </w:rPr>
              <w:t>6.3</w:t>
            </w:r>
          </w:p>
        </w:tc>
        <w:tc>
          <w:tcPr>
            <w:tcW w:w="1227" w:type="dxa"/>
            <w:tcBorders>
              <w:left w:val="nil"/>
              <w:right w:val="nil"/>
            </w:tcBorders>
            <w:shd w:val="clear" w:color="auto" w:fill="C0C0C0"/>
          </w:tcPr>
          <w:p w:rsidR="00881EEA" w:rsidRDefault="00881E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1B0C61"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1B0C61"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-4.7 – 8.3</w:t>
            </w:r>
          </w:p>
          <w:p w:rsidR="001B0C61"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-6.1 – 11.5</w:t>
            </w:r>
          </w:p>
          <w:p w:rsidR="001B0C61"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-6.8 – 21.2</w:t>
            </w:r>
          </w:p>
          <w:p w:rsidR="001B0C61" w:rsidRPr="000035EA"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-9.0 – 21.1</w:t>
            </w:r>
          </w:p>
        </w:tc>
        <w:tc>
          <w:tcPr>
            <w:tcW w:w="675" w:type="dxa"/>
            <w:tcBorders>
              <w:left w:val="nil"/>
              <w:right w:val="nil"/>
            </w:tcBorders>
            <w:shd w:val="clear" w:color="auto" w:fill="C0C0C0"/>
          </w:tcPr>
          <w:p w:rsidR="00881EEA" w:rsidRPr="000035EA" w:rsidRDefault="001B0C61"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56</w:t>
            </w:r>
          </w:p>
        </w:tc>
      </w:tr>
      <w:tr w:rsidR="000035EA" w:rsidRPr="000035EA" w:rsidTr="005E56B5">
        <w:tc>
          <w:tcPr>
            <w:tcW w:w="3510" w:type="dxa"/>
            <w:vMerge w:val="restart"/>
          </w:tcPr>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Symptoms at diagnosis, n (%)</w:t>
            </w:r>
          </w:p>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 xml:space="preserve">        Clinical</w:t>
            </w:r>
          </w:p>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4445CE">
              <w:rPr>
                <w:b/>
                <w:bCs/>
                <w:color w:val="000000"/>
                <w:sz w:val="20"/>
                <w:lang w:val="en-US"/>
              </w:rPr>
              <w:t xml:space="preserve">        Asymptomatic</w:t>
            </w:r>
          </w:p>
        </w:tc>
        <w:tc>
          <w:tcPr>
            <w:tcW w:w="1911" w:type="dxa"/>
          </w:tcPr>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730" w:type="dxa"/>
          </w:tcPr>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072" w:type="dxa"/>
          </w:tcPr>
          <w:p w:rsidR="000035EA" w:rsidRPr="004445CE"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227"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Borders>
              <w:left w:val="nil"/>
              <w:right w:val="nil"/>
            </w:tcBorders>
            <w:shd w:val="clear" w:color="auto" w:fill="C0C0C0"/>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70 (76.9)</w:t>
            </w:r>
          </w:p>
        </w:tc>
        <w:tc>
          <w:tcPr>
            <w:tcW w:w="1730"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61 (74.4)</w:t>
            </w:r>
          </w:p>
        </w:tc>
        <w:tc>
          <w:tcPr>
            <w:tcW w:w="1072"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2.5</w:t>
            </w:r>
          </w:p>
        </w:tc>
        <w:tc>
          <w:tcPr>
            <w:tcW w:w="1227"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-10.9 – 16.1</w:t>
            </w: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21 (23.1)</w:t>
            </w:r>
          </w:p>
        </w:tc>
        <w:tc>
          <w:tcPr>
            <w:tcW w:w="1730"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21 (25.6)</w:t>
            </w:r>
          </w:p>
        </w:tc>
        <w:tc>
          <w:tcPr>
            <w:tcW w:w="1072"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2.5</w:t>
            </w:r>
          </w:p>
        </w:tc>
        <w:tc>
          <w:tcPr>
            <w:tcW w:w="1227" w:type="dxa"/>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-10.9 – 16.1</w:t>
            </w: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.70</w:t>
            </w:r>
          </w:p>
        </w:tc>
      </w:tr>
      <w:tr w:rsidR="000035EA" w:rsidRPr="000035EA" w:rsidTr="005E56B5">
        <w:tc>
          <w:tcPr>
            <w:tcW w:w="3510" w:type="dxa"/>
            <w:tcBorders>
              <w:left w:val="nil"/>
              <w:right w:val="nil"/>
            </w:tcBorders>
            <w:shd w:val="clear" w:color="auto" w:fill="C0C0C0"/>
          </w:tcPr>
          <w:p w:rsidR="000035EA" w:rsidRPr="000035EA" w:rsidRDefault="000035EA" w:rsidP="00101F04">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Diabetic ketoacidosis at diagnosis, n (%)</w:t>
            </w:r>
          </w:p>
        </w:tc>
        <w:tc>
          <w:tcPr>
            <w:tcW w:w="1911"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5 (5.5)</w:t>
            </w:r>
          </w:p>
        </w:tc>
        <w:tc>
          <w:tcPr>
            <w:tcW w:w="1730"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3 (3.7)</w:t>
            </w:r>
          </w:p>
        </w:tc>
        <w:tc>
          <w:tcPr>
            <w:tcW w:w="1072"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1.8</w:t>
            </w:r>
          </w:p>
        </w:tc>
        <w:tc>
          <w:tcPr>
            <w:tcW w:w="1227"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-6.3 – 9.8</w:t>
            </w: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.57</w:t>
            </w:r>
          </w:p>
        </w:tc>
      </w:tr>
      <w:tr w:rsidR="000035EA" w:rsidRPr="000035EA" w:rsidTr="005E56B5">
        <w:tc>
          <w:tcPr>
            <w:tcW w:w="3510" w:type="dxa"/>
            <w:vMerge w:val="restart"/>
          </w:tcPr>
          <w:p w:rsidR="000035EA" w:rsidRPr="005E56B5"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sv-SE"/>
              </w:rPr>
            </w:pPr>
            <w:r w:rsidRPr="005E56B5">
              <w:rPr>
                <w:b/>
                <w:bCs/>
                <w:color w:val="000000"/>
                <w:sz w:val="20"/>
                <w:lang w:val="sv-SE"/>
              </w:rPr>
              <w:t>HbA1c at diagnosis, median (</w:t>
            </w:r>
            <w:r w:rsidR="00F51347" w:rsidRPr="005E56B5">
              <w:rPr>
                <w:b/>
                <w:bCs/>
                <w:color w:val="000000"/>
                <w:sz w:val="20"/>
                <w:lang w:val="sv-SE"/>
              </w:rPr>
              <w:t>m</w:t>
            </w:r>
            <w:r w:rsidR="005E1B2C" w:rsidRPr="005E56B5">
              <w:rPr>
                <w:b/>
                <w:bCs/>
                <w:color w:val="000000"/>
                <w:sz w:val="20"/>
                <w:lang w:val="sv-SE"/>
              </w:rPr>
              <w:t>ax-</w:t>
            </w:r>
            <w:r w:rsidR="00F51347" w:rsidRPr="005E56B5">
              <w:rPr>
                <w:b/>
                <w:bCs/>
                <w:color w:val="000000"/>
                <w:sz w:val="20"/>
                <w:lang w:val="sv-SE"/>
              </w:rPr>
              <w:t>min</w:t>
            </w:r>
            <w:r w:rsidR="00F5558F" w:rsidRPr="005E56B5">
              <w:rPr>
                <w:b/>
                <w:bCs/>
                <w:color w:val="000000"/>
                <w:sz w:val="20"/>
                <w:lang w:val="sv-SE"/>
              </w:rPr>
              <w:t>, IQR</w:t>
            </w:r>
            <w:r w:rsidRPr="005E56B5">
              <w:rPr>
                <w:b/>
                <w:bCs/>
                <w:color w:val="000000"/>
                <w:sz w:val="20"/>
                <w:lang w:val="sv-SE"/>
              </w:rPr>
              <w:t>)</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5E56B5">
              <w:rPr>
                <w:b/>
                <w:bCs/>
                <w:color w:val="000000"/>
                <w:sz w:val="20"/>
                <w:lang w:val="sv-SE"/>
              </w:rPr>
              <w:t xml:space="preserve">         </w:t>
            </w:r>
            <w:r w:rsidRPr="000035EA">
              <w:rPr>
                <w:b/>
                <w:bCs/>
                <w:color w:val="000000"/>
                <w:sz w:val="20"/>
                <w:lang w:val="en-US"/>
              </w:rPr>
              <w:t>%</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 xml:space="preserve">        mmol//mol</w:t>
            </w:r>
          </w:p>
        </w:tc>
        <w:tc>
          <w:tcPr>
            <w:tcW w:w="1911"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730"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072"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227"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Borders>
              <w:left w:val="nil"/>
              <w:right w:val="nil"/>
            </w:tcBorders>
            <w:shd w:val="clear" w:color="auto" w:fill="C0C0C0"/>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Borders>
              <w:left w:val="nil"/>
              <w:right w:val="nil"/>
            </w:tcBorders>
            <w:shd w:val="clear" w:color="auto" w:fill="C0C0C0"/>
          </w:tcPr>
          <w:p w:rsidR="000035EA" w:rsidRPr="00881EEA" w:rsidRDefault="00520097"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7.9 (4.4-14.0</w:t>
            </w:r>
            <w:r w:rsidR="00F5558F">
              <w:rPr>
                <w:color w:val="000000"/>
                <w:sz w:val="20"/>
                <w:lang w:val="en-US"/>
              </w:rPr>
              <w:t>, 2.9</w:t>
            </w:r>
            <w:r w:rsidRPr="00881EEA">
              <w:rPr>
                <w:color w:val="000000"/>
                <w:sz w:val="20"/>
                <w:lang w:val="en-US"/>
              </w:rPr>
              <w:t>)</w:t>
            </w:r>
          </w:p>
        </w:tc>
        <w:tc>
          <w:tcPr>
            <w:tcW w:w="1730" w:type="dxa"/>
            <w:tcBorders>
              <w:left w:val="nil"/>
              <w:right w:val="nil"/>
            </w:tcBorders>
            <w:shd w:val="clear" w:color="auto" w:fill="C0C0C0"/>
          </w:tcPr>
          <w:p w:rsidR="000035EA" w:rsidRPr="00881EEA" w:rsidRDefault="00520097"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8.1 (4.9-13.8</w:t>
            </w:r>
            <w:r w:rsidR="00F5558F">
              <w:rPr>
                <w:color w:val="000000"/>
                <w:sz w:val="20"/>
                <w:lang w:val="en-US"/>
              </w:rPr>
              <w:t>, 2.3</w:t>
            </w:r>
            <w:r w:rsidRPr="00881EEA">
              <w:rPr>
                <w:color w:val="000000"/>
                <w:sz w:val="20"/>
                <w:lang w:val="en-US"/>
              </w:rPr>
              <w:t>)</w:t>
            </w:r>
          </w:p>
        </w:tc>
        <w:tc>
          <w:tcPr>
            <w:tcW w:w="1072" w:type="dxa"/>
            <w:tcBorders>
              <w:left w:val="nil"/>
              <w:right w:val="nil"/>
            </w:tcBorders>
            <w:shd w:val="clear" w:color="auto" w:fill="C0C0C0"/>
          </w:tcPr>
          <w:p w:rsidR="000035EA" w:rsidRPr="000035EA" w:rsidRDefault="000035EA"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0.2</w:t>
            </w:r>
          </w:p>
        </w:tc>
        <w:tc>
          <w:tcPr>
            <w:tcW w:w="1227" w:type="dxa"/>
            <w:tcBorders>
              <w:left w:val="nil"/>
              <w:right w:val="nil"/>
            </w:tcBorders>
            <w:shd w:val="clear" w:color="auto" w:fill="C0C0C0"/>
          </w:tcPr>
          <w:p w:rsidR="000035EA" w:rsidRPr="000035EA" w:rsidRDefault="000035EA"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Borders>
              <w:left w:val="nil"/>
              <w:right w:val="nil"/>
            </w:tcBorders>
            <w:shd w:val="clear" w:color="auto" w:fill="C0C0C0"/>
          </w:tcPr>
          <w:p w:rsidR="000035EA" w:rsidRPr="000035EA" w:rsidRDefault="000035EA"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.77</w:t>
            </w:r>
          </w:p>
        </w:tc>
      </w:tr>
      <w:tr w:rsidR="000035EA" w:rsidRPr="000035EA" w:rsidTr="005E56B5">
        <w:tc>
          <w:tcPr>
            <w:tcW w:w="3510" w:type="dxa"/>
            <w:vMerge/>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Pr>
          <w:p w:rsidR="000035EA" w:rsidRPr="00881EEA" w:rsidRDefault="00520097"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62.4 (24.6-130.0</w:t>
            </w:r>
            <w:r w:rsidR="00F5558F">
              <w:rPr>
                <w:color w:val="000000"/>
                <w:sz w:val="20"/>
                <w:lang w:val="en-US"/>
              </w:rPr>
              <w:t>, 31.4</w:t>
            </w:r>
            <w:r w:rsidRPr="00881EEA">
              <w:rPr>
                <w:color w:val="000000"/>
                <w:sz w:val="20"/>
                <w:lang w:val="en-US"/>
              </w:rPr>
              <w:t>)</w:t>
            </w:r>
          </w:p>
        </w:tc>
        <w:tc>
          <w:tcPr>
            <w:tcW w:w="1730" w:type="dxa"/>
          </w:tcPr>
          <w:p w:rsidR="000035EA" w:rsidRPr="00881EEA" w:rsidRDefault="00520097" w:rsidP="00FE3F46">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65.0 (30.0-127.0</w:t>
            </w:r>
            <w:r w:rsidR="00F5558F">
              <w:rPr>
                <w:color w:val="000000"/>
                <w:sz w:val="20"/>
                <w:lang w:val="en-US"/>
              </w:rPr>
              <w:t>, 25.1</w:t>
            </w:r>
            <w:r w:rsidRPr="00881EEA">
              <w:rPr>
                <w:color w:val="000000"/>
                <w:sz w:val="20"/>
                <w:lang w:val="en-US"/>
              </w:rPr>
              <w:t>)</w:t>
            </w:r>
          </w:p>
        </w:tc>
        <w:tc>
          <w:tcPr>
            <w:tcW w:w="1072"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2.6</w:t>
            </w:r>
          </w:p>
        </w:tc>
        <w:tc>
          <w:tcPr>
            <w:tcW w:w="1227"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.80</w:t>
            </w:r>
          </w:p>
        </w:tc>
      </w:tr>
      <w:tr w:rsidR="000035EA" w:rsidRPr="000035EA" w:rsidTr="005E56B5">
        <w:tc>
          <w:tcPr>
            <w:tcW w:w="3510" w:type="dxa"/>
            <w:vMerge w:val="restart"/>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Family history of type 1 diabetes, n (%)</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 xml:space="preserve">        Mother</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 xml:space="preserve">        Father</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 xml:space="preserve">        Sibling</w:t>
            </w:r>
          </w:p>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lastRenderedPageBreak/>
              <w:t xml:space="preserve">        More than one</w:t>
            </w:r>
          </w:p>
        </w:tc>
        <w:tc>
          <w:tcPr>
            <w:tcW w:w="1911" w:type="dxa"/>
            <w:tcBorders>
              <w:left w:val="nil"/>
              <w:right w:val="nil"/>
            </w:tcBorders>
            <w:shd w:val="clear" w:color="auto" w:fill="C0C0C0"/>
          </w:tcPr>
          <w:p w:rsid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p w:rsidR="00F5558F"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730"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072"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1227"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c>
          <w:tcPr>
            <w:tcW w:w="675"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.54</w:t>
            </w:r>
          </w:p>
        </w:tc>
      </w:tr>
      <w:tr w:rsidR="000035EA" w:rsidRPr="000035EA" w:rsidTr="005E56B5">
        <w:tc>
          <w:tcPr>
            <w:tcW w:w="3510" w:type="dxa"/>
            <w:vMerge/>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30 (33.0)</w:t>
            </w:r>
          </w:p>
        </w:tc>
        <w:tc>
          <w:tcPr>
            <w:tcW w:w="1730"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29 (35.4)</w:t>
            </w:r>
          </w:p>
        </w:tc>
        <w:tc>
          <w:tcPr>
            <w:tcW w:w="1072" w:type="dxa"/>
          </w:tcPr>
          <w:p w:rsidR="000035EA" w:rsidRPr="000035EA" w:rsidRDefault="00FC1536"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2.4</w:t>
            </w:r>
          </w:p>
        </w:tc>
        <w:tc>
          <w:tcPr>
            <w:tcW w:w="1227" w:type="dxa"/>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-12.3 – 17.1</w:t>
            </w: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Borders>
              <w:left w:val="nil"/>
              <w:right w:val="nil"/>
            </w:tcBorders>
            <w:shd w:val="clear" w:color="auto" w:fill="C0C0C0"/>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32 (35.2)</w:t>
            </w:r>
          </w:p>
        </w:tc>
        <w:tc>
          <w:tcPr>
            <w:tcW w:w="1730"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28 (34.</w:t>
            </w:r>
            <w:r w:rsidR="00F5558F">
              <w:rPr>
                <w:color w:val="000000"/>
                <w:sz w:val="20"/>
                <w:lang w:val="en-US"/>
              </w:rPr>
              <w:t>2</w:t>
            </w:r>
            <w:r w:rsidRPr="00881EEA">
              <w:rPr>
                <w:color w:val="000000"/>
                <w:sz w:val="20"/>
                <w:lang w:val="en-US"/>
              </w:rPr>
              <w:t>)</w:t>
            </w:r>
          </w:p>
        </w:tc>
        <w:tc>
          <w:tcPr>
            <w:tcW w:w="1072" w:type="dxa"/>
            <w:tcBorders>
              <w:left w:val="nil"/>
              <w:right w:val="nil"/>
            </w:tcBorders>
            <w:shd w:val="clear" w:color="auto" w:fill="C0C0C0"/>
          </w:tcPr>
          <w:p w:rsidR="000035EA" w:rsidRPr="000035EA" w:rsidRDefault="00FC1536"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w:t>
            </w:r>
            <w:r w:rsidR="00F5558F">
              <w:rPr>
                <w:color w:val="000000"/>
                <w:sz w:val="20"/>
                <w:lang w:val="en-US"/>
              </w:rPr>
              <w:t>0</w:t>
            </w:r>
          </w:p>
        </w:tc>
        <w:tc>
          <w:tcPr>
            <w:tcW w:w="1227"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-13.8 – 15.6</w:t>
            </w: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18 (19.8)</w:t>
            </w:r>
          </w:p>
        </w:tc>
        <w:tc>
          <w:tcPr>
            <w:tcW w:w="1730" w:type="dxa"/>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20 (24.4)</w:t>
            </w:r>
          </w:p>
        </w:tc>
        <w:tc>
          <w:tcPr>
            <w:tcW w:w="1072" w:type="dxa"/>
          </w:tcPr>
          <w:p w:rsidR="000035EA" w:rsidRPr="000035EA" w:rsidRDefault="00FC1536"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4.6</w:t>
            </w:r>
          </w:p>
        </w:tc>
        <w:tc>
          <w:tcPr>
            <w:tcW w:w="1227" w:type="dxa"/>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-8.5 – 17.8</w:t>
            </w: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vMerge/>
            <w:tcBorders>
              <w:left w:val="nil"/>
              <w:right w:val="nil"/>
            </w:tcBorders>
            <w:shd w:val="clear" w:color="auto" w:fill="C0C0C0"/>
          </w:tcPr>
          <w:p w:rsidR="000035EA" w:rsidRPr="00881E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p>
        </w:tc>
        <w:tc>
          <w:tcPr>
            <w:tcW w:w="1911"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11 (12.1)</w:t>
            </w:r>
          </w:p>
        </w:tc>
        <w:tc>
          <w:tcPr>
            <w:tcW w:w="1730" w:type="dxa"/>
            <w:tcBorders>
              <w:left w:val="nil"/>
              <w:right w:val="nil"/>
            </w:tcBorders>
            <w:shd w:val="clear" w:color="auto" w:fill="C0C0C0"/>
          </w:tcPr>
          <w:p w:rsidR="000035EA" w:rsidRPr="00881EEA" w:rsidRDefault="00520097"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881EEA">
              <w:rPr>
                <w:color w:val="000000"/>
                <w:sz w:val="20"/>
                <w:lang w:val="en-US"/>
              </w:rPr>
              <w:t>5 (6.1)</w:t>
            </w:r>
          </w:p>
        </w:tc>
        <w:tc>
          <w:tcPr>
            <w:tcW w:w="1072" w:type="dxa"/>
            <w:tcBorders>
              <w:left w:val="nil"/>
              <w:right w:val="nil"/>
            </w:tcBorders>
            <w:shd w:val="clear" w:color="auto" w:fill="C0C0C0"/>
          </w:tcPr>
          <w:p w:rsidR="000035EA" w:rsidRPr="000035EA" w:rsidRDefault="00FC1536"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6.0</w:t>
            </w:r>
          </w:p>
        </w:tc>
        <w:tc>
          <w:tcPr>
            <w:tcW w:w="1227" w:type="dxa"/>
            <w:tcBorders>
              <w:left w:val="nil"/>
              <w:right w:val="nil"/>
            </w:tcBorders>
            <w:shd w:val="clear" w:color="auto" w:fill="C0C0C0"/>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-3.9 – 15.7</w:t>
            </w:r>
          </w:p>
        </w:tc>
        <w:tc>
          <w:tcPr>
            <w:tcW w:w="675" w:type="dxa"/>
            <w:tcBorders>
              <w:left w:val="nil"/>
              <w:right w:val="nil"/>
            </w:tcBorders>
            <w:shd w:val="clear" w:color="auto" w:fill="C0C0C0"/>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p>
        </w:tc>
      </w:tr>
      <w:tr w:rsidR="000035EA" w:rsidRPr="000035EA" w:rsidTr="005E56B5">
        <w:tc>
          <w:tcPr>
            <w:tcW w:w="3510"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Breast-feeding &gt; 6 months, n (%)</w:t>
            </w:r>
          </w:p>
        </w:tc>
        <w:tc>
          <w:tcPr>
            <w:tcW w:w="1911"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60 (65.9)</w:t>
            </w:r>
          </w:p>
        </w:tc>
        <w:tc>
          <w:tcPr>
            <w:tcW w:w="1730"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48 (58.5)</w:t>
            </w:r>
          </w:p>
        </w:tc>
        <w:tc>
          <w:tcPr>
            <w:tcW w:w="1072" w:type="dxa"/>
          </w:tcPr>
          <w:p w:rsidR="000035EA" w:rsidRPr="000035EA" w:rsidRDefault="00FC1536"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7.4</w:t>
            </w:r>
          </w:p>
        </w:tc>
        <w:tc>
          <w:tcPr>
            <w:tcW w:w="1227" w:type="dxa"/>
          </w:tcPr>
          <w:p w:rsidR="000035EA" w:rsidRPr="000035EA" w:rsidRDefault="00F5558F"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-7.7 – 22.2</w:t>
            </w:r>
          </w:p>
        </w:tc>
        <w:tc>
          <w:tcPr>
            <w:tcW w:w="675" w:type="dxa"/>
          </w:tcPr>
          <w:p w:rsidR="000035EA" w:rsidRPr="000035EA" w:rsidRDefault="000035EA" w:rsidP="00846B99">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.32</w:t>
            </w:r>
          </w:p>
        </w:tc>
      </w:tr>
      <w:tr w:rsidR="000035EA" w:rsidRPr="000035EA" w:rsidTr="005E56B5">
        <w:tc>
          <w:tcPr>
            <w:tcW w:w="3510" w:type="dxa"/>
            <w:tcBorders>
              <w:left w:val="nil"/>
              <w:right w:val="nil"/>
            </w:tcBorders>
            <w:shd w:val="clear" w:color="auto" w:fill="C0C0C0"/>
          </w:tcPr>
          <w:p w:rsidR="000035EA" w:rsidRPr="000035EA" w:rsidRDefault="000035EA"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rPr>
                <w:b/>
                <w:bCs/>
                <w:color w:val="000000"/>
                <w:sz w:val="20"/>
                <w:lang w:val="en-US"/>
              </w:rPr>
            </w:pPr>
            <w:r w:rsidRPr="000035EA">
              <w:rPr>
                <w:b/>
                <w:bCs/>
                <w:color w:val="000000"/>
                <w:sz w:val="20"/>
                <w:lang w:val="en-US"/>
              </w:rPr>
              <w:t>No breast-feeding, n (%)</w:t>
            </w:r>
          </w:p>
        </w:tc>
        <w:tc>
          <w:tcPr>
            <w:tcW w:w="1911" w:type="dxa"/>
            <w:tcBorders>
              <w:left w:val="nil"/>
              <w:right w:val="nil"/>
            </w:tcBorders>
            <w:shd w:val="clear" w:color="auto" w:fill="C0C0C0"/>
          </w:tcPr>
          <w:p w:rsidR="000035EA" w:rsidRPr="000035EA" w:rsidRDefault="000035EA"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 (4.4)</w:t>
            </w:r>
          </w:p>
        </w:tc>
        <w:tc>
          <w:tcPr>
            <w:tcW w:w="1730" w:type="dxa"/>
            <w:tcBorders>
              <w:left w:val="nil"/>
              <w:right w:val="nil"/>
            </w:tcBorders>
            <w:shd w:val="clear" w:color="auto" w:fill="C0C0C0"/>
          </w:tcPr>
          <w:p w:rsidR="000035EA" w:rsidRPr="000035EA" w:rsidRDefault="000035EA"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4 (4.9)</w:t>
            </w:r>
          </w:p>
        </w:tc>
        <w:tc>
          <w:tcPr>
            <w:tcW w:w="1072" w:type="dxa"/>
            <w:tcBorders>
              <w:left w:val="nil"/>
              <w:right w:val="nil"/>
            </w:tcBorders>
            <w:shd w:val="clear" w:color="auto" w:fill="C0C0C0"/>
          </w:tcPr>
          <w:p w:rsidR="000035EA" w:rsidRPr="000035EA" w:rsidRDefault="00FC1536"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0.5</w:t>
            </w:r>
          </w:p>
        </w:tc>
        <w:tc>
          <w:tcPr>
            <w:tcW w:w="1227" w:type="dxa"/>
            <w:tcBorders>
              <w:left w:val="nil"/>
              <w:right w:val="nil"/>
            </w:tcBorders>
            <w:shd w:val="clear" w:color="auto" w:fill="C0C0C0"/>
          </w:tcPr>
          <w:p w:rsidR="000035EA" w:rsidRPr="000035EA" w:rsidRDefault="00F5558F"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Pr>
                <w:color w:val="000000"/>
                <w:sz w:val="20"/>
                <w:lang w:val="en-US"/>
              </w:rPr>
              <w:t>-7.4 – 8.9</w:t>
            </w:r>
          </w:p>
        </w:tc>
        <w:tc>
          <w:tcPr>
            <w:tcW w:w="675" w:type="dxa"/>
            <w:tcBorders>
              <w:left w:val="nil"/>
              <w:right w:val="nil"/>
            </w:tcBorders>
            <w:shd w:val="clear" w:color="auto" w:fill="C0C0C0"/>
          </w:tcPr>
          <w:p w:rsidR="000035EA" w:rsidRPr="000035EA" w:rsidRDefault="000035EA" w:rsidP="000035EA">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276" w:lineRule="auto"/>
              <w:jc w:val="center"/>
              <w:rPr>
                <w:color w:val="000000"/>
                <w:sz w:val="20"/>
                <w:lang w:val="en-US"/>
              </w:rPr>
            </w:pPr>
            <w:r w:rsidRPr="000035EA">
              <w:rPr>
                <w:color w:val="000000"/>
                <w:sz w:val="20"/>
                <w:lang w:val="en-US"/>
              </w:rPr>
              <w:t>.88</w:t>
            </w:r>
          </w:p>
        </w:tc>
      </w:tr>
    </w:tbl>
    <w:p w:rsidR="005653A8" w:rsidRPr="000035EA" w:rsidRDefault="005653A8" w:rsidP="0081002E">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rPr>
          <w:sz w:val="22"/>
          <w:szCs w:val="22"/>
          <w:lang w:val="en-US"/>
        </w:rPr>
      </w:pPr>
    </w:p>
    <w:p w:rsidR="005F348F" w:rsidRPr="000035EA"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sz w:val="22"/>
          <w:szCs w:val="22"/>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5F348F" w:rsidRDefault="0089154C"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r>
        <w:rPr>
          <w:b/>
          <w:lang w:val="en-US"/>
        </w:rPr>
        <w:br w:type="page"/>
      </w:r>
      <w:r w:rsidR="005F348F" w:rsidRPr="00E15F89">
        <w:rPr>
          <w:b/>
          <w:lang w:val="en-US"/>
        </w:rPr>
        <w:lastRenderedPageBreak/>
        <w:t>Table 3</w:t>
      </w:r>
      <w:r w:rsidR="00E15F89">
        <w:rPr>
          <w:b/>
          <w:lang w:val="en-US"/>
        </w:rPr>
        <w:t>.</w:t>
      </w:r>
      <w:r w:rsidR="003217FB">
        <w:rPr>
          <w:rFonts w:ascii="Times" w:hAnsi="Times" w:cs="Times"/>
          <w:b/>
          <w:bCs/>
          <w:i/>
          <w:iCs/>
          <w:color w:val="000000"/>
          <w:sz w:val="26"/>
          <w:szCs w:val="26"/>
        </w:rPr>
        <w:t xml:space="preserve"> </w:t>
      </w:r>
      <w:r w:rsidR="003217FB" w:rsidRPr="00E15F89">
        <w:rPr>
          <w:rFonts w:ascii="Times" w:hAnsi="Times" w:cs="Times"/>
          <w:b/>
          <w:bCs/>
          <w:iCs/>
          <w:color w:val="000000"/>
          <w:sz w:val="26"/>
          <w:szCs w:val="26"/>
        </w:rPr>
        <w:t xml:space="preserve">Time from Date of Birth to Development </w:t>
      </w:r>
      <w:r w:rsidR="00814B9E">
        <w:rPr>
          <w:rFonts w:ascii="Times" w:hAnsi="Times" w:cs="Times"/>
          <w:b/>
          <w:bCs/>
          <w:iCs/>
          <w:color w:val="000000"/>
          <w:sz w:val="26"/>
          <w:szCs w:val="26"/>
        </w:rPr>
        <w:t>of Type 1 Diabetes</w:t>
      </w:r>
      <w:r w:rsidR="003217FB" w:rsidRPr="00E15F89">
        <w:rPr>
          <w:rFonts w:ascii="Times" w:hAnsi="Times" w:cs="Times"/>
          <w:b/>
          <w:bCs/>
          <w:iCs/>
          <w:color w:val="000000"/>
          <w:sz w:val="26"/>
          <w:szCs w:val="26"/>
        </w:rPr>
        <w:t>- Treatment Effect in Subgroups</w:t>
      </w:r>
    </w:p>
    <w:tbl>
      <w:tblPr>
        <w:tblW w:w="10448" w:type="dxa"/>
        <w:jc w:val="center"/>
        <w:tblLayout w:type="fixed"/>
        <w:tblCellMar>
          <w:left w:w="0" w:type="dxa"/>
          <w:right w:w="0" w:type="dxa"/>
        </w:tblCellMar>
        <w:tblLook w:val="0000" w:firstRow="0" w:lastRow="0" w:firstColumn="0" w:lastColumn="0" w:noHBand="0" w:noVBand="0"/>
      </w:tblPr>
      <w:tblGrid>
        <w:gridCol w:w="2300"/>
        <w:gridCol w:w="533"/>
        <w:gridCol w:w="533"/>
        <w:gridCol w:w="997"/>
        <w:gridCol w:w="1113"/>
        <w:gridCol w:w="533"/>
        <w:gridCol w:w="997"/>
        <w:gridCol w:w="1113"/>
        <w:gridCol w:w="847"/>
        <w:gridCol w:w="747"/>
        <w:gridCol w:w="735"/>
      </w:tblGrid>
      <w:tr w:rsidR="005F348F" w:rsidRPr="005F348F" w:rsidTr="003217FB">
        <w:trPr>
          <w:cantSplit/>
          <w:tblHeader/>
          <w:jc w:val="center"/>
        </w:trPr>
        <w:tc>
          <w:tcPr>
            <w:tcW w:w="2833" w:type="dxa"/>
            <w:gridSpan w:val="2"/>
            <w:tcBorders>
              <w:top w:val="single" w:sz="6" w:space="0" w:color="000000"/>
              <w:left w:val="single" w:sz="6"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p>
        </w:tc>
        <w:tc>
          <w:tcPr>
            <w:tcW w:w="2643" w:type="dxa"/>
            <w:gridSpan w:val="3"/>
            <w:tcBorders>
              <w:top w:val="single" w:sz="6" w:space="0" w:color="000000"/>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227D6D" w:rsidP="00227D6D">
            <w:pPr>
              <w:keepNext/>
              <w:widowControl/>
              <w:autoSpaceDE w:val="0"/>
              <w:autoSpaceDN w:val="0"/>
              <w:adjustRightInd w:val="0"/>
              <w:spacing w:before="60" w:after="60"/>
              <w:jc w:val="center"/>
              <w:rPr>
                <w:rFonts w:ascii="Times" w:hAnsi="Times" w:cs="Times"/>
                <w:b/>
                <w:bCs/>
                <w:color w:val="000000"/>
                <w:sz w:val="22"/>
                <w:szCs w:val="22"/>
                <w:lang w:val="en-US"/>
              </w:rPr>
            </w:pPr>
            <w:r>
              <w:rPr>
                <w:rFonts w:ascii="Times" w:hAnsi="Times" w:cs="Times"/>
                <w:b/>
                <w:bCs/>
                <w:color w:val="000000"/>
                <w:sz w:val="22"/>
                <w:szCs w:val="22"/>
                <w:lang w:val="en-US"/>
              </w:rPr>
              <w:t>Casein Hydrolysate</w:t>
            </w:r>
          </w:p>
        </w:tc>
        <w:tc>
          <w:tcPr>
            <w:tcW w:w="2643" w:type="dxa"/>
            <w:gridSpan w:val="3"/>
            <w:tcBorders>
              <w:top w:val="single" w:sz="6" w:space="0" w:color="000000"/>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227D6D" w:rsidP="00227D6D">
            <w:pPr>
              <w:keepNext/>
              <w:widowControl/>
              <w:autoSpaceDE w:val="0"/>
              <w:autoSpaceDN w:val="0"/>
              <w:adjustRightInd w:val="0"/>
              <w:spacing w:before="60" w:after="60"/>
              <w:jc w:val="center"/>
              <w:rPr>
                <w:rFonts w:ascii="Times" w:hAnsi="Times" w:cs="Times"/>
                <w:b/>
                <w:bCs/>
                <w:color w:val="000000"/>
                <w:sz w:val="22"/>
                <w:szCs w:val="22"/>
                <w:lang w:val="en-US"/>
              </w:rPr>
            </w:pPr>
            <w:r>
              <w:rPr>
                <w:rFonts w:ascii="Times" w:hAnsi="Times" w:cs="Times"/>
                <w:b/>
                <w:bCs/>
                <w:color w:val="000000"/>
                <w:sz w:val="22"/>
                <w:szCs w:val="22"/>
                <w:lang w:val="en-US"/>
              </w:rPr>
              <w:t>Control Formula</w:t>
            </w:r>
          </w:p>
        </w:tc>
        <w:tc>
          <w:tcPr>
            <w:tcW w:w="847" w:type="dxa"/>
            <w:tcBorders>
              <w:top w:val="single" w:sz="6" w:space="0" w:color="000000"/>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p>
        </w:tc>
        <w:tc>
          <w:tcPr>
            <w:tcW w:w="1482" w:type="dxa"/>
            <w:gridSpan w:val="2"/>
            <w:tcBorders>
              <w:top w:val="single" w:sz="6" w:space="0" w:color="000000"/>
              <w:left w:val="single" w:sz="2" w:space="0" w:color="000000"/>
              <w:bottom w:val="single" w:sz="2" w:space="0" w:color="000000"/>
              <w:right w:val="single" w:sz="6" w:space="0" w:color="000000"/>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95% Confidence</w:t>
            </w:r>
            <w:r w:rsidRPr="005F348F">
              <w:rPr>
                <w:rFonts w:ascii="Times" w:hAnsi="Times" w:cs="Times"/>
                <w:b/>
                <w:bCs/>
                <w:color w:val="000000"/>
                <w:sz w:val="22"/>
                <w:szCs w:val="22"/>
                <w:lang w:val="en-US"/>
              </w:rPr>
              <w:br/>
              <w:t>Interval</w:t>
            </w:r>
          </w:p>
        </w:tc>
      </w:tr>
      <w:tr w:rsidR="005F348F" w:rsidRPr="005F348F" w:rsidTr="003217FB">
        <w:trPr>
          <w:cantSplit/>
          <w:tblHeader/>
          <w:jc w:val="center"/>
        </w:trPr>
        <w:tc>
          <w:tcPr>
            <w:tcW w:w="2300" w:type="dxa"/>
            <w:tcBorders>
              <w:top w:val="nil"/>
              <w:left w:val="single" w:sz="6"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SubGroup</w:t>
            </w:r>
          </w:p>
        </w:tc>
        <w:tc>
          <w:tcPr>
            <w:tcW w:w="533"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N</w:t>
            </w:r>
          </w:p>
        </w:tc>
        <w:tc>
          <w:tcPr>
            <w:tcW w:w="533"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N</w:t>
            </w:r>
          </w:p>
        </w:tc>
        <w:tc>
          <w:tcPr>
            <w:tcW w:w="997"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3217FB">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 xml:space="preserve">Number with </w:t>
            </w:r>
            <w:r w:rsidR="003217FB">
              <w:rPr>
                <w:rFonts w:ascii="Times" w:hAnsi="Times" w:cs="Times"/>
                <w:b/>
                <w:bCs/>
                <w:color w:val="000000"/>
                <w:sz w:val="22"/>
                <w:szCs w:val="22"/>
                <w:lang w:val="en-US"/>
              </w:rPr>
              <w:t>diabetes</w:t>
            </w:r>
          </w:p>
        </w:tc>
        <w:tc>
          <w:tcPr>
            <w:tcW w:w="1113"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 xml:space="preserve">Number </w:t>
            </w:r>
            <w:r w:rsidR="005F6501">
              <w:rPr>
                <w:rFonts w:ascii="Times" w:hAnsi="Times" w:cs="Times"/>
                <w:b/>
                <w:bCs/>
                <w:color w:val="000000"/>
                <w:sz w:val="22"/>
                <w:szCs w:val="22"/>
                <w:lang w:val="en-US"/>
              </w:rPr>
              <w:t>without diabetes at end of study</w:t>
            </w:r>
          </w:p>
        </w:tc>
        <w:tc>
          <w:tcPr>
            <w:tcW w:w="533"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N</w:t>
            </w:r>
          </w:p>
        </w:tc>
        <w:tc>
          <w:tcPr>
            <w:tcW w:w="997"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3217FB">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 xml:space="preserve">Number with </w:t>
            </w:r>
            <w:r w:rsidR="003217FB">
              <w:rPr>
                <w:rFonts w:ascii="Times" w:hAnsi="Times" w:cs="Times"/>
                <w:b/>
                <w:bCs/>
                <w:color w:val="000000"/>
                <w:sz w:val="22"/>
                <w:szCs w:val="22"/>
                <w:lang w:val="en-US"/>
              </w:rPr>
              <w:t>diabetes</w:t>
            </w:r>
          </w:p>
        </w:tc>
        <w:tc>
          <w:tcPr>
            <w:tcW w:w="1113"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6501"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 xml:space="preserve">Number </w:t>
            </w:r>
            <w:r>
              <w:rPr>
                <w:rFonts w:ascii="Times" w:hAnsi="Times" w:cs="Times"/>
                <w:b/>
                <w:bCs/>
                <w:color w:val="000000"/>
                <w:sz w:val="22"/>
                <w:szCs w:val="22"/>
                <w:lang w:val="en-US"/>
              </w:rPr>
              <w:t>without diabetes at end of study</w:t>
            </w:r>
          </w:p>
        </w:tc>
        <w:tc>
          <w:tcPr>
            <w:tcW w:w="847"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Hazard</w:t>
            </w:r>
            <w:r w:rsidRPr="005F348F">
              <w:rPr>
                <w:rFonts w:ascii="Times" w:hAnsi="Times" w:cs="Times"/>
                <w:b/>
                <w:bCs/>
                <w:color w:val="000000"/>
                <w:sz w:val="22"/>
                <w:szCs w:val="22"/>
                <w:lang w:val="en-US"/>
              </w:rPr>
              <w:br/>
              <w:t>Ratio</w:t>
            </w:r>
          </w:p>
        </w:tc>
        <w:tc>
          <w:tcPr>
            <w:tcW w:w="747" w:type="dxa"/>
            <w:tcBorders>
              <w:top w:val="nil"/>
              <w:left w:val="single" w:sz="2" w:space="0" w:color="000000"/>
              <w:bottom w:val="single" w:sz="2" w:space="0" w:color="000000"/>
              <w:right w:val="nil"/>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Lower</w:t>
            </w:r>
            <w:r w:rsidRPr="005F348F">
              <w:rPr>
                <w:rFonts w:ascii="Times" w:hAnsi="Times" w:cs="Times"/>
                <w:b/>
                <w:bCs/>
                <w:color w:val="000000"/>
                <w:sz w:val="22"/>
                <w:szCs w:val="22"/>
                <w:lang w:val="en-US"/>
              </w:rPr>
              <w:br/>
              <w:t>Limit</w:t>
            </w:r>
          </w:p>
        </w:tc>
        <w:tc>
          <w:tcPr>
            <w:tcW w:w="735" w:type="dxa"/>
            <w:tcBorders>
              <w:top w:val="nil"/>
              <w:left w:val="single" w:sz="2" w:space="0" w:color="000000"/>
              <w:bottom w:val="single" w:sz="2" w:space="0" w:color="000000"/>
              <w:right w:val="single" w:sz="6" w:space="0" w:color="000000"/>
            </w:tcBorders>
            <w:shd w:val="clear" w:color="auto" w:fill="BBBBBB"/>
            <w:tcMar>
              <w:left w:w="60" w:type="dxa"/>
              <w:right w:w="60" w:type="dxa"/>
            </w:tcMar>
            <w:vAlign w:val="bottom"/>
          </w:tcPr>
          <w:p w:rsidR="005F348F" w:rsidRPr="005F348F" w:rsidRDefault="005F348F" w:rsidP="005F348F">
            <w:pPr>
              <w:keepNext/>
              <w:widowControl/>
              <w:autoSpaceDE w:val="0"/>
              <w:autoSpaceDN w:val="0"/>
              <w:adjustRightInd w:val="0"/>
              <w:spacing w:before="60" w:after="60"/>
              <w:jc w:val="center"/>
              <w:rPr>
                <w:rFonts w:ascii="Times" w:hAnsi="Times" w:cs="Times"/>
                <w:b/>
                <w:bCs/>
                <w:color w:val="000000"/>
                <w:sz w:val="22"/>
                <w:szCs w:val="22"/>
                <w:lang w:val="en-US"/>
              </w:rPr>
            </w:pPr>
            <w:r w:rsidRPr="005F348F">
              <w:rPr>
                <w:rFonts w:ascii="Times" w:hAnsi="Times" w:cs="Times"/>
                <w:b/>
                <w:bCs/>
                <w:color w:val="000000"/>
                <w:sz w:val="22"/>
                <w:szCs w:val="22"/>
                <w:lang w:val="en-US"/>
              </w:rPr>
              <w:t>Upper</w:t>
            </w:r>
            <w:r w:rsidRPr="005F348F">
              <w:rPr>
                <w:rFonts w:ascii="Times" w:hAnsi="Times" w:cs="Times"/>
                <w:b/>
                <w:bCs/>
                <w:color w:val="000000"/>
                <w:sz w:val="22"/>
                <w:szCs w:val="22"/>
                <w:lang w:val="en-US"/>
              </w:rPr>
              <w:br/>
              <w:t>Limit</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Overall</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2159</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1081</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91</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960</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1078</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82</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968</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1.116</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0.828</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1.504</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HLA Risk Group 1</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516</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260</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37</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212</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256</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36</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213</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1.019</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0.644</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1.612</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HLA Risk Group 2</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953</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478</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39</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433</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475</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25</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438</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1.549</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0.938</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2.560</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HLA Risk Group 3</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668</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332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305</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336</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19</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309</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0.797</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0.405</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1.570</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HLA Risk Group 4</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22</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11</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11</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8</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0.000</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0.000</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Proband=Sibling Only</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308</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151</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18</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130</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157</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20</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135</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0.934</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0.493</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1.769</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Proband=Parent Only</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1803</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901</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66</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808</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902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59</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817</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1.134</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0.798</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1.611</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Proband=Sibling &amp; Parent</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44</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27</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6</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17</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14</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1.297</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0.324</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5.187</w:t>
            </w:r>
          </w:p>
        </w:tc>
      </w:tr>
      <w:tr w:rsidR="005F6501" w:rsidRPr="005F348F" w:rsidTr="005E56B5">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rPr>
                <w:rFonts w:ascii="Times" w:hAnsi="Times" w:cs="Times"/>
                <w:color w:val="000000"/>
                <w:sz w:val="20"/>
                <w:lang w:val="en-US"/>
              </w:rPr>
            </w:pPr>
            <w:r>
              <w:rPr>
                <w:rFonts w:ascii="Times" w:hAnsi="Times" w:cs="Times"/>
                <w:color w:val="000000"/>
                <w:sz w:val="20"/>
                <w:lang w:val="en-US"/>
              </w:rPr>
              <w:t>Proband=Other</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4</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1</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1</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0</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r>
              <w:rPr>
                <w:rFonts w:ascii="Times" w:hAnsi="Times" w:cs="Times"/>
                <w:color w:val="000000"/>
                <w:sz w:val="20"/>
                <w:lang w:val="en-US"/>
              </w:rPr>
              <w:t>2</w:t>
            </w:r>
          </w:p>
        </w:tc>
        <w:tc>
          <w:tcPr>
            <w:tcW w:w="847" w:type="dxa"/>
            <w:tcBorders>
              <w:top w:val="nil"/>
              <w:left w:val="single" w:sz="2" w:space="0" w:color="000000"/>
              <w:bottom w:val="single" w:sz="2" w:space="0" w:color="000000"/>
              <w:right w:val="nil"/>
            </w:tcBorders>
            <w:shd w:val="clear" w:color="auto" w:fill="D0CECE" w:themeFill="background2" w:themeFillShade="E6"/>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p>
        </w:tc>
        <w:tc>
          <w:tcPr>
            <w:tcW w:w="747" w:type="dxa"/>
            <w:tcBorders>
              <w:top w:val="nil"/>
              <w:left w:val="single" w:sz="2" w:space="0" w:color="000000"/>
              <w:bottom w:val="single" w:sz="2" w:space="0" w:color="000000"/>
              <w:right w:val="nil"/>
            </w:tcBorders>
            <w:shd w:val="clear" w:color="auto" w:fill="D0CECE" w:themeFill="background2" w:themeFillShade="E6"/>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p>
        </w:tc>
        <w:tc>
          <w:tcPr>
            <w:tcW w:w="735" w:type="dxa"/>
            <w:tcBorders>
              <w:top w:val="nil"/>
              <w:left w:val="single" w:sz="2" w:space="0" w:color="000000"/>
              <w:bottom w:val="single" w:sz="2" w:space="0" w:color="000000"/>
              <w:right w:val="single" w:sz="6" w:space="0" w:color="000000"/>
            </w:tcBorders>
            <w:shd w:val="clear" w:color="auto" w:fill="D0CECE" w:themeFill="background2" w:themeFillShade="E6"/>
            <w:tcMar>
              <w:left w:w="60" w:type="dxa"/>
              <w:right w:w="60" w:type="dxa"/>
            </w:tcMar>
          </w:tcPr>
          <w:p w:rsidR="005F6501" w:rsidRPr="005F348F" w:rsidRDefault="005F6501" w:rsidP="005F348F">
            <w:pPr>
              <w:widowControl/>
              <w:autoSpaceDE w:val="0"/>
              <w:autoSpaceDN w:val="0"/>
              <w:adjustRightInd w:val="0"/>
              <w:spacing w:before="60" w:after="60"/>
              <w:jc w:val="right"/>
              <w:rPr>
                <w:rFonts w:ascii="Times" w:hAnsi="Times" w:cs="Times"/>
                <w:color w:val="000000"/>
                <w:sz w:val="20"/>
                <w:lang w:val="en-US"/>
              </w:rPr>
            </w:pP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Region=Finland</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424</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20</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191</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212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14</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198</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1.421</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0.718</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2.814</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Region=USA</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395</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199</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14</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176</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196</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18</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168</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0.720</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0.358</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1.449</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Region=Canada</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528</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265</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20</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233</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263</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26</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229</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0.763</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0.426</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1.367</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Region=Other</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812</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405</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37</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360</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407</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24</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373</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1.610</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0.963</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2.691</w:t>
            </w:r>
          </w:p>
        </w:tc>
      </w:tr>
      <w:tr w:rsidR="005F348F" w:rsidRPr="005F348F" w:rsidTr="003217FB">
        <w:trPr>
          <w:cantSplit/>
          <w:jc w:val="center"/>
        </w:trPr>
        <w:tc>
          <w:tcPr>
            <w:tcW w:w="2300" w:type="dxa"/>
            <w:tcBorders>
              <w:top w:val="nil"/>
              <w:left w:val="single" w:sz="6"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Male</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1138</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576</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42</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520</w:t>
            </w:r>
          </w:p>
        </w:tc>
        <w:tc>
          <w:tcPr>
            <w:tcW w:w="53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562</w:t>
            </w:r>
          </w:p>
        </w:tc>
        <w:tc>
          <w:tcPr>
            <w:tcW w:w="99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49</w:t>
            </w:r>
          </w:p>
        </w:tc>
        <w:tc>
          <w:tcPr>
            <w:tcW w:w="1113"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502</w:t>
            </w:r>
          </w:p>
        </w:tc>
        <w:tc>
          <w:tcPr>
            <w:tcW w:w="8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0.820</w:t>
            </w:r>
          </w:p>
        </w:tc>
        <w:tc>
          <w:tcPr>
            <w:tcW w:w="747" w:type="dxa"/>
            <w:tcBorders>
              <w:top w:val="nil"/>
              <w:left w:val="single" w:sz="2" w:space="0" w:color="000000"/>
              <w:bottom w:val="single" w:sz="2" w:space="0" w:color="000000"/>
              <w:right w:val="nil"/>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0.543</w:t>
            </w:r>
          </w:p>
        </w:tc>
        <w:tc>
          <w:tcPr>
            <w:tcW w:w="735" w:type="dxa"/>
            <w:tcBorders>
              <w:top w:val="nil"/>
              <w:left w:val="single" w:sz="2" w:space="0" w:color="000000"/>
              <w:bottom w:val="single" w:sz="2" w:space="0" w:color="000000"/>
              <w:right w:val="single" w:sz="6" w:space="0" w:color="000000"/>
            </w:tcBorders>
            <w:shd w:val="clear" w:color="auto" w:fill="FFFFFF"/>
            <w:tcMar>
              <w:left w:w="60" w:type="dxa"/>
              <w:right w:w="60" w:type="dxa"/>
            </w:tcMar>
          </w:tcPr>
          <w:p w:rsidR="005F348F" w:rsidRPr="005F348F" w:rsidRDefault="005F348F" w:rsidP="005F348F">
            <w:pPr>
              <w:keepNext/>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1.238</w:t>
            </w:r>
          </w:p>
        </w:tc>
      </w:tr>
      <w:tr w:rsidR="005F348F" w:rsidRPr="005F348F" w:rsidTr="003217FB">
        <w:trPr>
          <w:cantSplit/>
          <w:jc w:val="center"/>
        </w:trPr>
        <w:tc>
          <w:tcPr>
            <w:tcW w:w="2300" w:type="dxa"/>
            <w:tcBorders>
              <w:top w:val="nil"/>
              <w:left w:val="single" w:sz="6"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rPr>
                <w:rFonts w:ascii="Times" w:hAnsi="Times" w:cs="Times"/>
                <w:color w:val="000000"/>
                <w:sz w:val="20"/>
                <w:lang w:val="en-US"/>
              </w:rPr>
            </w:pPr>
            <w:r w:rsidRPr="005F348F">
              <w:rPr>
                <w:rFonts w:ascii="Times" w:hAnsi="Times" w:cs="Times"/>
                <w:color w:val="000000"/>
                <w:sz w:val="20"/>
                <w:lang w:val="en-US"/>
              </w:rPr>
              <w:t>Female</w:t>
            </w:r>
          </w:p>
        </w:tc>
        <w:tc>
          <w:tcPr>
            <w:tcW w:w="533"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1021</w:t>
            </w:r>
          </w:p>
        </w:tc>
        <w:tc>
          <w:tcPr>
            <w:tcW w:w="533"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505</w:t>
            </w:r>
          </w:p>
        </w:tc>
        <w:tc>
          <w:tcPr>
            <w:tcW w:w="997"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49</w:t>
            </w:r>
          </w:p>
        </w:tc>
        <w:tc>
          <w:tcPr>
            <w:tcW w:w="1113"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440</w:t>
            </w:r>
          </w:p>
        </w:tc>
        <w:tc>
          <w:tcPr>
            <w:tcW w:w="533"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516</w:t>
            </w:r>
          </w:p>
        </w:tc>
        <w:tc>
          <w:tcPr>
            <w:tcW w:w="997"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33</w:t>
            </w:r>
          </w:p>
        </w:tc>
        <w:tc>
          <w:tcPr>
            <w:tcW w:w="1113"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466</w:t>
            </w:r>
          </w:p>
        </w:tc>
        <w:tc>
          <w:tcPr>
            <w:tcW w:w="847"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1.575</w:t>
            </w:r>
          </w:p>
        </w:tc>
        <w:tc>
          <w:tcPr>
            <w:tcW w:w="747" w:type="dxa"/>
            <w:tcBorders>
              <w:top w:val="nil"/>
              <w:left w:val="single" w:sz="2" w:space="0" w:color="000000"/>
              <w:bottom w:val="single" w:sz="6" w:space="0" w:color="000000"/>
              <w:right w:val="nil"/>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1.013</w:t>
            </w:r>
          </w:p>
        </w:tc>
        <w:tc>
          <w:tcPr>
            <w:tcW w:w="735" w:type="dxa"/>
            <w:tcBorders>
              <w:top w:val="nil"/>
              <w:left w:val="single" w:sz="2" w:space="0" w:color="000000"/>
              <w:bottom w:val="single" w:sz="6" w:space="0" w:color="000000"/>
              <w:right w:val="single" w:sz="6" w:space="0" w:color="000000"/>
            </w:tcBorders>
            <w:shd w:val="clear" w:color="auto" w:fill="FFFFFF"/>
            <w:tcMar>
              <w:left w:w="60" w:type="dxa"/>
              <w:right w:w="60" w:type="dxa"/>
            </w:tcMar>
          </w:tcPr>
          <w:p w:rsidR="005F348F" w:rsidRPr="005F348F" w:rsidRDefault="005F348F" w:rsidP="005F348F">
            <w:pPr>
              <w:widowControl/>
              <w:autoSpaceDE w:val="0"/>
              <w:autoSpaceDN w:val="0"/>
              <w:adjustRightInd w:val="0"/>
              <w:spacing w:before="60" w:after="60"/>
              <w:jc w:val="right"/>
              <w:rPr>
                <w:rFonts w:ascii="Times" w:hAnsi="Times" w:cs="Times"/>
                <w:color w:val="000000"/>
                <w:sz w:val="20"/>
                <w:lang w:val="en-US"/>
              </w:rPr>
            </w:pPr>
            <w:r w:rsidRPr="005F348F">
              <w:rPr>
                <w:rFonts w:ascii="Times" w:hAnsi="Times" w:cs="Times"/>
                <w:color w:val="000000"/>
                <w:sz w:val="20"/>
                <w:lang w:val="en-US"/>
              </w:rPr>
              <w:t>2.448</w:t>
            </w:r>
          </w:p>
        </w:tc>
      </w:tr>
    </w:tbl>
    <w:p w:rsidR="005F348F" w:rsidRDefault="005F348F"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p>
    <w:p w:rsidR="00311311" w:rsidRPr="00B344A3" w:rsidRDefault="005653A8" w:rsidP="00A84C8C">
      <w:pPr>
        <w:tabs>
          <w:tab w:val="left" w:pos="567"/>
          <w:tab w:val="left" w:pos="993"/>
          <w:tab w:val="left" w:pos="1276"/>
          <w:tab w:val="left" w:pos="2127"/>
          <w:tab w:val="left" w:pos="2977"/>
          <w:tab w:val="left" w:pos="3544"/>
          <w:tab w:val="left" w:pos="4111"/>
          <w:tab w:val="left" w:pos="4820"/>
          <w:tab w:val="left" w:pos="5529"/>
          <w:tab w:val="left" w:pos="6237"/>
          <w:tab w:val="left" w:pos="6946"/>
          <w:tab w:val="left" w:pos="7797"/>
          <w:tab w:val="left" w:pos="8647"/>
          <w:tab w:val="left" w:pos="9356"/>
          <w:tab w:val="left" w:pos="10065"/>
          <w:tab w:val="left" w:pos="10773"/>
          <w:tab w:val="left" w:pos="11482"/>
          <w:tab w:val="left" w:pos="12616"/>
          <w:tab w:val="left" w:pos="13041"/>
        </w:tabs>
        <w:spacing w:line="480" w:lineRule="auto"/>
        <w:rPr>
          <w:lang w:val="en-US"/>
        </w:rPr>
      </w:pPr>
      <w:r>
        <w:rPr>
          <w:lang w:val="en-US"/>
        </w:rPr>
        <w:br w:type="page"/>
      </w:r>
      <w:r w:rsidR="00311311" w:rsidRPr="00B344A3">
        <w:rPr>
          <w:lang w:val="en-US"/>
        </w:rPr>
        <w:lastRenderedPageBreak/>
        <w:t>LEGENDS FOR THE FIGURES:</w:t>
      </w:r>
    </w:p>
    <w:p w:rsidR="000E0B08" w:rsidRPr="00B344A3" w:rsidRDefault="000E0B08" w:rsidP="00813A1E">
      <w:pPr>
        <w:tabs>
          <w:tab w:val="left" w:pos="284"/>
        </w:tabs>
        <w:spacing w:line="480" w:lineRule="auto"/>
        <w:rPr>
          <w:lang w:val="en-US"/>
        </w:rPr>
      </w:pPr>
    </w:p>
    <w:p w:rsidR="000E0B08" w:rsidRDefault="00813A1E" w:rsidP="00813A1E">
      <w:pPr>
        <w:tabs>
          <w:tab w:val="left" w:pos="284"/>
        </w:tabs>
        <w:spacing w:line="480" w:lineRule="auto"/>
        <w:ind w:left="284"/>
        <w:rPr>
          <w:b/>
          <w:lang w:val="en-US"/>
        </w:rPr>
      </w:pPr>
      <w:r w:rsidRPr="007E3809">
        <w:rPr>
          <w:b/>
          <w:lang w:val="en-US"/>
        </w:rPr>
        <w:t>Figure 1.</w:t>
      </w:r>
      <w:r w:rsidRPr="00B344A3">
        <w:rPr>
          <w:b/>
          <w:lang w:val="en-US"/>
        </w:rPr>
        <w:t xml:space="preserve"> </w:t>
      </w:r>
      <w:r w:rsidR="005C7445" w:rsidRPr="00B344A3">
        <w:rPr>
          <w:b/>
          <w:lang w:val="en-US"/>
        </w:rPr>
        <w:t>Screeni</w:t>
      </w:r>
      <w:r w:rsidR="00274139">
        <w:rPr>
          <w:b/>
          <w:lang w:val="en-US"/>
        </w:rPr>
        <w:t>n</w:t>
      </w:r>
      <w:r w:rsidR="005C7445" w:rsidRPr="00B344A3">
        <w:rPr>
          <w:b/>
          <w:lang w:val="en-US"/>
        </w:rPr>
        <w:t>g, Randomization and Follow-up</w:t>
      </w:r>
      <w:r w:rsidR="00625476">
        <w:rPr>
          <w:b/>
          <w:lang w:val="en-US"/>
        </w:rPr>
        <w:t>.</w:t>
      </w:r>
    </w:p>
    <w:p w:rsidR="00C30505" w:rsidRDefault="00625476" w:rsidP="00813A1E">
      <w:pPr>
        <w:tabs>
          <w:tab w:val="left" w:pos="284"/>
        </w:tabs>
        <w:spacing w:line="480" w:lineRule="auto"/>
        <w:ind w:left="284"/>
        <w:rPr>
          <w:lang w:val="en-US"/>
        </w:rPr>
      </w:pPr>
      <w:r>
        <w:rPr>
          <w:lang w:val="en-US"/>
        </w:rPr>
        <w:t xml:space="preserve">Out of the 156 infants excluded after randomization </w:t>
      </w:r>
      <w:r w:rsidR="00663248">
        <w:rPr>
          <w:lang w:val="en-US"/>
        </w:rPr>
        <w:t xml:space="preserve"> </w:t>
      </w:r>
      <w:r>
        <w:rPr>
          <w:lang w:val="en-US"/>
        </w:rPr>
        <w:t xml:space="preserve">77 had no HLA sample drawn before age of 8 days, 43 had a recognizable severe illness, nine had no parent or sibling with type 1 diabetes, six had a gestational age less than 35 weeks, </w:t>
      </w:r>
      <w:r w:rsidR="00D96556">
        <w:rPr>
          <w:lang w:val="en-US"/>
        </w:rPr>
        <w:t>27</w:t>
      </w:r>
      <w:r>
        <w:rPr>
          <w:lang w:val="en-US"/>
        </w:rPr>
        <w:t xml:space="preserve"> had multiple inclusion/exclusion criteria violations, and nine had other reasons. </w:t>
      </w:r>
    </w:p>
    <w:p w:rsidR="008476A5" w:rsidRDefault="008476A5" w:rsidP="00813A1E">
      <w:pPr>
        <w:tabs>
          <w:tab w:val="left" w:pos="284"/>
        </w:tabs>
        <w:spacing w:line="480" w:lineRule="auto"/>
        <w:ind w:left="284"/>
        <w:rPr>
          <w:lang w:val="en-US"/>
        </w:rPr>
      </w:pPr>
    </w:p>
    <w:p w:rsidR="008476A5" w:rsidRPr="00B344A3" w:rsidRDefault="008476A5" w:rsidP="008476A5">
      <w:pPr>
        <w:tabs>
          <w:tab w:val="left" w:pos="284"/>
        </w:tabs>
        <w:spacing w:line="480" w:lineRule="auto"/>
        <w:ind w:left="284"/>
        <w:rPr>
          <w:b/>
          <w:lang w:val="en-US"/>
        </w:rPr>
      </w:pPr>
      <w:r w:rsidRPr="00C30505">
        <w:rPr>
          <w:b/>
          <w:lang w:val="en-US"/>
        </w:rPr>
        <w:t xml:space="preserve">Figure </w:t>
      </w:r>
      <w:r>
        <w:rPr>
          <w:b/>
          <w:lang w:val="en-US"/>
        </w:rPr>
        <w:t>2</w:t>
      </w:r>
      <w:r w:rsidRPr="00C30505">
        <w:rPr>
          <w:b/>
          <w:lang w:val="en-US"/>
        </w:rPr>
        <w:t>.</w:t>
      </w:r>
      <w:r w:rsidRPr="00B344A3">
        <w:rPr>
          <w:lang w:val="en-US"/>
        </w:rPr>
        <w:t xml:space="preserve"> </w:t>
      </w:r>
      <w:r w:rsidRPr="00B344A3">
        <w:rPr>
          <w:b/>
          <w:lang w:val="en-US"/>
        </w:rPr>
        <w:t xml:space="preserve">Cumulative </w:t>
      </w:r>
      <w:r>
        <w:rPr>
          <w:b/>
          <w:lang w:val="en-US"/>
        </w:rPr>
        <w:t>Survival without</w:t>
      </w:r>
      <w:r w:rsidRPr="00B344A3">
        <w:rPr>
          <w:b/>
          <w:lang w:val="en-US"/>
        </w:rPr>
        <w:t xml:space="preserve"> </w:t>
      </w:r>
      <w:r>
        <w:rPr>
          <w:b/>
          <w:lang w:val="en-US"/>
        </w:rPr>
        <w:t>Type 1 Diabetes</w:t>
      </w:r>
      <w:r w:rsidRPr="00B344A3">
        <w:rPr>
          <w:b/>
          <w:lang w:val="en-US"/>
        </w:rPr>
        <w:t xml:space="preserve">. </w:t>
      </w:r>
    </w:p>
    <w:p w:rsidR="008476A5" w:rsidRDefault="008476A5" w:rsidP="008476A5">
      <w:pPr>
        <w:tabs>
          <w:tab w:val="left" w:pos="284"/>
        </w:tabs>
        <w:spacing w:line="480" w:lineRule="auto"/>
        <w:ind w:left="284"/>
        <w:rPr>
          <w:lang w:val="en-US"/>
        </w:rPr>
      </w:pPr>
      <w:r w:rsidRPr="00B344A3">
        <w:rPr>
          <w:lang w:val="en-US"/>
        </w:rPr>
        <w:t>The cumulative</w:t>
      </w:r>
      <w:r>
        <w:rPr>
          <w:lang w:val="en-US"/>
        </w:rPr>
        <w:t xml:space="preserve"> survival without type 1 diabetes</w:t>
      </w:r>
      <w:r w:rsidRPr="00B344A3">
        <w:rPr>
          <w:lang w:val="en-US"/>
        </w:rPr>
        <w:t xml:space="preserve"> in the casein hydrolysate group and in the control group according to the age of the children</w:t>
      </w:r>
      <w:r w:rsidR="005F6684">
        <w:rPr>
          <w:lang w:val="en-US"/>
        </w:rPr>
        <w:t xml:space="preserve">. The median follow-up time </w:t>
      </w:r>
      <w:r w:rsidR="005F6684" w:rsidRPr="008574E7">
        <w:rPr>
          <w:lang w:val="en-US"/>
        </w:rPr>
        <w:t xml:space="preserve">was </w:t>
      </w:r>
      <w:r w:rsidR="008574E7" w:rsidRPr="008574E7">
        <w:rPr>
          <w:lang w:val="en-US"/>
        </w:rPr>
        <w:t>11.5</w:t>
      </w:r>
      <w:r w:rsidR="005F6684" w:rsidRPr="008574E7">
        <w:rPr>
          <w:lang w:val="en-US"/>
        </w:rPr>
        <w:t xml:space="preserve"> years (</w:t>
      </w:r>
      <w:r w:rsidR="008574E7" w:rsidRPr="008574E7">
        <w:rPr>
          <w:lang w:val="en-US"/>
        </w:rPr>
        <w:t xml:space="preserve">quartile </w:t>
      </w:r>
      <w:r w:rsidR="008574E7" w:rsidRPr="008574E7">
        <w:rPr>
          <w:lang w:val="en-US"/>
        </w:rPr>
        <w:lastRenderedPageBreak/>
        <w:t>[Q]1-Q3, 10.1-12.8</w:t>
      </w:r>
      <w:r w:rsidR="005F6684" w:rsidRPr="008574E7">
        <w:rPr>
          <w:lang w:val="en-US"/>
        </w:rPr>
        <w:t xml:space="preserve"> years) in the casein hydrolysate group and </w:t>
      </w:r>
      <w:r w:rsidR="008574E7" w:rsidRPr="008574E7">
        <w:rPr>
          <w:lang w:val="en-US"/>
        </w:rPr>
        <w:t>11.4</w:t>
      </w:r>
      <w:r w:rsidR="005F6684" w:rsidRPr="008574E7">
        <w:rPr>
          <w:lang w:val="en-US"/>
        </w:rPr>
        <w:t xml:space="preserve"> years (</w:t>
      </w:r>
      <w:r w:rsidR="008574E7" w:rsidRPr="008574E7">
        <w:rPr>
          <w:lang w:val="en-US"/>
        </w:rPr>
        <w:t>Q1-Q3, 10.2-12.8</w:t>
      </w:r>
      <w:r w:rsidR="005F6684" w:rsidRPr="008574E7">
        <w:rPr>
          <w:lang w:val="en-US"/>
        </w:rPr>
        <w:t xml:space="preserve"> years) in the control group.</w:t>
      </w:r>
    </w:p>
    <w:p w:rsidR="008476A5" w:rsidRPr="00416C41" w:rsidRDefault="008476A5" w:rsidP="00813A1E">
      <w:pPr>
        <w:tabs>
          <w:tab w:val="left" w:pos="284"/>
        </w:tabs>
        <w:spacing w:line="480" w:lineRule="auto"/>
        <w:ind w:left="284"/>
        <w:rPr>
          <w:lang w:val="en-US"/>
        </w:rPr>
      </w:pPr>
    </w:p>
    <w:p w:rsidR="00C30505" w:rsidRPr="00FA40BD" w:rsidRDefault="00C30505" w:rsidP="00813A1E">
      <w:pPr>
        <w:tabs>
          <w:tab w:val="left" w:pos="284"/>
        </w:tabs>
        <w:spacing w:line="480" w:lineRule="auto"/>
        <w:ind w:left="284"/>
        <w:rPr>
          <w:lang w:val="en-US"/>
        </w:rPr>
      </w:pPr>
    </w:p>
    <w:p w:rsidR="00E15F89" w:rsidRPr="007E3809" w:rsidRDefault="00A85ED9" w:rsidP="00E15F89">
      <w:pPr>
        <w:tabs>
          <w:tab w:val="left" w:pos="284"/>
        </w:tabs>
        <w:spacing w:line="480" w:lineRule="auto"/>
        <w:rPr>
          <w:b/>
          <w:lang w:val="en-US"/>
        </w:rPr>
      </w:pPr>
      <w:r>
        <w:rPr>
          <w:b/>
          <w:lang w:val="en-US"/>
        </w:rPr>
        <w:br w:type="page"/>
      </w:r>
      <w:r w:rsidR="00E15F89" w:rsidRPr="007E3809">
        <w:rPr>
          <w:b/>
          <w:lang w:val="en-US"/>
        </w:rPr>
        <w:lastRenderedPageBreak/>
        <w:t>Figure 1</w:t>
      </w:r>
    </w:p>
    <w:p w:rsidR="00E15F89" w:rsidRDefault="001045AE" w:rsidP="00E179CE">
      <w:pPr>
        <w:tabs>
          <w:tab w:val="left" w:pos="284"/>
        </w:tabs>
        <w:spacing w:line="480" w:lineRule="auto"/>
        <w:rPr>
          <w:b/>
          <w:lang w:val="en-US"/>
        </w:rPr>
      </w:pPr>
      <w:r>
        <w:rPr>
          <w:b/>
          <w:noProof/>
          <w:lang w:val="fi-FI" w:eastAsia="fi-FI"/>
        </w:rPr>
        <w:lastRenderedPageBreak/>
        <w:drawing>
          <wp:inline distT="0" distB="0" distL="0" distR="0">
            <wp:extent cx="6120765" cy="8184404"/>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6120765" cy="8184404"/>
                    </a:xfrm>
                    <a:prstGeom prst="rect">
                      <a:avLst/>
                    </a:prstGeom>
                    <a:noFill/>
                    <a:ln w="9525">
                      <a:noFill/>
                      <a:miter lim="800000"/>
                      <a:headEnd/>
                      <a:tailEnd/>
                    </a:ln>
                  </pic:spPr>
                </pic:pic>
              </a:graphicData>
            </a:graphic>
          </wp:inline>
        </w:drawing>
      </w:r>
    </w:p>
    <w:p w:rsidR="00E179CE" w:rsidRDefault="00E15F89" w:rsidP="00C30505">
      <w:pPr>
        <w:tabs>
          <w:tab w:val="left" w:pos="284"/>
        </w:tabs>
        <w:spacing w:line="480" w:lineRule="auto"/>
        <w:ind w:left="284"/>
        <w:rPr>
          <w:lang w:val="en-US"/>
        </w:rPr>
      </w:pPr>
      <w:r>
        <w:rPr>
          <w:b/>
          <w:lang w:val="en-US"/>
        </w:rPr>
        <w:br w:type="page"/>
      </w:r>
      <w:r w:rsidR="00C30505" w:rsidRPr="00C30505">
        <w:rPr>
          <w:b/>
          <w:lang w:val="en-US"/>
        </w:rPr>
        <w:lastRenderedPageBreak/>
        <w:t xml:space="preserve">Figure </w:t>
      </w:r>
      <w:r w:rsidR="00495B53">
        <w:rPr>
          <w:b/>
          <w:lang w:val="en-US"/>
        </w:rPr>
        <w:t>2</w:t>
      </w:r>
      <w:r w:rsidR="001D4831" w:rsidRPr="001D4831">
        <w:rPr>
          <w:noProof/>
          <w:lang w:val="fi-FI" w:eastAsia="fi-FI"/>
        </w:rPr>
        <w:drawing>
          <wp:inline distT="0" distB="0" distL="0" distR="0">
            <wp:extent cx="6120765" cy="4592484"/>
            <wp:effectExtent l="0" t="0" r="0" b="0"/>
            <wp:docPr id="3" name="Picture 3" descr="D:\Figure2_141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igure2_141117.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4592484"/>
                    </a:xfrm>
                    <a:prstGeom prst="rect">
                      <a:avLst/>
                    </a:prstGeom>
                    <a:noFill/>
                    <a:ln>
                      <a:noFill/>
                    </a:ln>
                  </pic:spPr>
                </pic:pic>
              </a:graphicData>
            </a:graphic>
          </wp:inline>
        </w:drawing>
      </w:r>
      <w:r w:rsidR="00C30505" w:rsidRPr="00B344A3">
        <w:rPr>
          <w:lang w:val="en-US"/>
        </w:rPr>
        <w:t xml:space="preserve"> </w:t>
      </w:r>
    </w:p>
    <w:sectPr w:rsidR="00E179CE" w:rsidSect="00BB5BBA">
      <w:endnotePr>
        <w:numFmt w:val="decimal"/>
      </w:endnotePr>
      <w:type w:val="oddPage"/>
      <w:pgSz w:w="11907" w:h="16840" w:code="9"/>
      <w:pgMar w:top="998" w:right="1134" w:bottom="998" w:left="1134" w:header="142" w:footer="403"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2B6E" w:rsidRDefault="004D2B6E">
      <w:r>
        <w:separator/>
      </w:r>
    </w:p>
  </w:endnote>
  <w:endnote w:type="continuationSeparator" w:id="0">
    <w:p w:rsidR="004D2B6E" w:rsidRDefault="004D2B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OTNEJMQuadraat">
    <w:altName w:val="Arial Unicode MS"/>
    <w:panose1 w:val="00000000000000000000"/>
    <w:charset w:val="86"/>
    <w:family w:val="roman"/>
    <w:notTrueType/>
    <w:pitch w:val="default"/>
    <w:sig w:usb0="00000001" w:usb1="080E0000" w:usb2="00000010" w:usb3="00000000" w:csb0="0004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GuardianSansGR-Regular">
    <w:altName w:val="Arial Unicode MS"/>
    <w:panose1 w:val="00000000000000000000"/>
    <w:charset w:val="80"/>
    <w:family w:val="auto"/>
    <w:notTrueType/>
    <w:pitch w:val="default"/>
    <w:sig w:usb0="00000001" w:usb1="08070000" w:usb2="00000010" w:usb3="00000000" w:csb0="00020000"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544" w:rsidRDefault="00036544" w:rsidP="007F20A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36544" w:rsidRDefault="00036544" w:rsidP="0007214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544" w:rsidRPr="007F20A5" w:rsidRDefault="00036544" w:rsidP="007F20A5">
    <w:pPr>
      <w:pStyle w:val="Footer"/>
      <w:framePr w:wrap="around" w:vAnchor="text" w:hAnchor="margin" w:xAlign="right" w:y="1"/>
      <w:rPr>
        <w:rStyle w:val="PageNumber"/>
        <w:rFonts w:ascii="Calibri" w:hAnsi="Calibri"/>
        <w:sz w:val="22"/>
        <w:szCs w:val="22"/>
      </w:rPr>
    </w:pPr>
    <w:r w:rsidRPr="007F20A5">
      <w:rPr>
        <w:rStyle w:val="PageNumber"/>
        <w:rFonts w:ascii="Calibri" w:hAnsi="Calibri"/>
        <w:sz w:val="22"/>
        <w:szCs w:val="22"/>
      </w:rPr>
      <w:fldChar w:fldCharType="begin"/>
    </w:r>
    <w:r w:rsidRPr="007F20A5">
      <w:rPr>
        <w:rStyle w:val="PageNumber"/>
        <w:rFonts w:ascii="Calibri" w:hAnsi="Calibri"/>
        <w:sz w:val="22"/>
        <w:szCs w:val="22"/>
      </w:rPr>
      <w:instrText xml:space="preserve">PAGE  </w:instrText>
    </w:r>
    <w:r w:rsidRPr="007F20A5">
      <w:rPr>
        <w:rStyle w:val="PageNumber"/>
        <w:rFonts w:ascii="Calibri" w:hAnsi="Calibri"/>
        <w:sz w:val="22"/>
        <w:szCs w:val="22"/>
      </w:rPr>
      <w:fldChar w:fldCharType="separate"/>
    </w:r>
    <w:r w:rsidR="00C80CA8">
      <w:rPr>
        <w:rStyle w:val="PageNumber"/>
        <w:rFonts w:ascii="Calibri" w:hAnsi="Calibri"/>
        <w:noProof/>
        <w:sz w:val="22"/>
        <w:szCs w:val="22"/>
      </w:rPr>
      <w:t>3</w:t>
    </w:r>
    <w:r w:rsidRPr="007F20A5">
      <w:rPr>
        <w:rStyle w:val="PageNumber"/>
        <w:rFonts w:ascii="Calibri" w:hAnsi="Calibri"/>
        <w:sz w:val="22"/>
        <w:szCs w:val="22"/>
      </w:rPr>
      <w:fldChar w:fldCharType="end"/>
    </w:r>
  </w:p>
  <w:p w:rsidR="00036544" w:rsidRDefault="00036544" w:rsidP="00072144">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41501"/>
      <w:docPartObj>
        <w:docPartGallery w:val="Page Numbers (Bottom of Page)"/>
        <w:docPartUnique/>
      </w:docPartObj>
    </w:sdtPr>
    <w:sdtEndPr>
      <w:rPr>
        <w:rFonts w:asciiTheme="minorHAnsi" w:hAnsiTheme="minorHAnsi" w:cstheme="minorHAnsi"/>
        <w:sz w:val="20"/>
      </w:rPr>
    </w:sdtEndPr>
    <w:sdtContent>
      <w:p w:rsidR="00036544" w:rsidRPr="001D1117" w:rsidRDefault="00036544">
        <w:pPr>
          <w:pStyle w:val="Footer"/>
          <w:jc w:val="right"/>
          <w:rPr>
            <w:rFonts w:asciiTheme="minorHAnsi" w:hAnsiTheme="minorHAnsi" w:cstheme="minorHAnsi"/>
            <w:sz w:val="20"/>
          </w:rPr>
        </w:pPr>
        <w:r w:rsidRPr="001D1117">
          <w:rPr>
            <w:rFonts w:asciiTheme="minorHAnsi" w:hAnsiTheme="minorHAnsi" w:cstheme="minorHAnsi"/>
            <w:sz w:val="20"/>
          </w:rPr>
          <w:fldChar w:fldCharType="begin"/>
        </w:r>
        <w:r w:rsidRPr="001D1117">
          <w:rPr>
            <w:rFonts w:asciiTheme="minorHAnsi" w:hAnsiTheme="minorHAnsi" w:cstheme="minorHAnsi"/>
            <w:sz w:val="20"/>
          </w:rPr>
          <w:instrText xml:space="preserve"> PAGE   \* MERGEFORMAT </w:instrText>
        </w:r>
        <w:r w:rsidRPr="001D1117">
          <w:rPr>
            <w:rFonts w:asciiTheme="minorHAnsi" w:hAnsiTheme="minorHAnsi" w:cstheme="minorHAnsi"/>
            <w:sz w:val="20"/>
          </w:rPr>
          <w:fldChar w:fldCharType="separate"/>
        </w:r>
        <w:r w:rsidR="00C80CA8">
          <w:rPr>
            <w:rFonts w:asciiTheme="minorHAnsi" w:hAnsiTheme="minorHAnsi" w:cstheme="minorHAnsi"/>
            <w:noProof/>
            <w:sz w:val="20"/>
          </w:rPr>
          <w:t>1</w:t>
        </w:r>
        <w:r w:rsidRPr="001D1117">
          <w:rPr>
            <w:rFonts w:asciiTheme="minorHAnsi" w:hAnsiTheme="minorHAnsi" w:cstheme="minorHAnsi"/>
            <w:sz w:val="20"/>
          </w:rPr>
          <w:fldChar w:fldCharType="end"/>
        </w:r>
      </w:p>
    </w:sdtContent>
  </w:sdt>
  <w:p w:rsidR="00036544" w:rsidRPr="007F20A5" w:rsidRDefault="00036544">
    <w:pPr>
      <w:pStyle w:val="Footer"/>
      <w:rPr>
        <w:rFonts w:ascii="Calibri" w:hAnsi="Calibri"/>
        <w:sz w:val="22"/>
        <w:szCs w:val="22"/>
        <w:lang w:val="fi-F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2B6E" w:rsidRDefault="004D2B6E">
      <w:r>
        <w:separator/>
      </w:r>
    </w:p>
  </w:footnote>
  <w:footnote w:type="continuationSeparator" w:id="0">
    <w:p w:rsidR="004D2B6E" w:rsidRDefault="004D2B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544" w:rsidRDefault="00036544" w:rsidP="00390A6A">
    <w:pPr>
      <w:pStyle w:val="Header"/>
      <w:rPr>
        <w:rFonts w:ascii="Arial" w:hAnsi="Arial" w:cs="Arial"/>
        <w:color w:val="000000"/>
        <w:sz w:val="22"/>
        <w:szCs w:val="22"/>
        <w:lang w:val="en-GB"/>
      </w:rPr>
    </w:pPr>
  </w:p>
  <w:p w:rsidR="00036544" w:rsidRPr="00CB3882" w:rsidRDefault="00036544" w:rsidP="00390A6A">
    <w:pPr>
      <w:pStyle w:val="Header"/>
      <w:rPr>
        <w:sz w:val="22"/>
        <w:szCs w:val="22"/>
      </w:rPr>
    </w:pPr>
    <w:r>
      <w:rPr>
        <w:rFonts w:ascii="Arial" w:hAnsi="Arial" w:cs="Arial"/>
        <w:color w:val="000000"/>
        <w:sz w:val="22"/>
        <w:szCs w:val="22"/>
        <w:lang w:val="en-GB"/>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8C4E26D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4E5F5B"/>
    <w:multiLevelType w:val="hybridMultilevel"/>
    <w:tmpl w:val="D098D692"/>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5520F9"/>
    <w:multiLevelType w:val="hybridMultilevel"/>
    <w:tmpl w:val="6ADE2272"/>
    <w:lvl w:ilvl="0" w:tplc="BF4AF19E">
      <w:start w:val="1"/>
      <w:numFmt w:val="decimal"/>
      <w:lvlText w:val="%1."/>
      <w:lvlJc w:val="left"/>
      <w:pPr>
        <w:tabs>
          <w:tab w:val="num" w:pos="562"/>
        </w:tabs>
        <w:ind w:left="562" w:hanging="420"/>
      </w:pPr>
      <w:rPr>
        <w:rFonts w:hint="default"/>
        <w:b/>
      </w:rPr>
    </w:lvl>
    <w:lvl w:ilvl="1" w:tplc="04090019" w:tentative="1">
      <w:start w:val="1"/>
      <w:numFmt w:val="lowerLetter"/>
      <w:lvlText w:val="%2."/>
      <w:lvlJc w:val="left"/>
      <w:pPr>
        <w:tabs>
          <w:tab w:val="num" w:pos="1582"/>
        </w:tabs>
        <w:ind w:left="1582" w:hanging="360"/>
      </w:pPr>
    </w:lvl>
    <w:lvl w:ilvl="2" w:tplc="0409001B" w:tentative="1">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3" w15:restartNumberingAfterBreak="0">
    <w:nsid w:val="0D971200"/>
    <w:multiLevelType w:val="hybridMultilevel"/>
    <w:tmpl w:val="4A18F15E"/>
    <w:lvl w:ilvl="0" w:tplc="63F8A214">
      <w:start w:val="25"/>
      <w:numFmt w:val="decimal"/>
      <w:lvlText w:val="%1."/>
      <w:lvlJc w:val="left"/>
      <w:pPr>
        <w:ind w:left="652" w:hanging="360"/>
      </w:pPr>
      <w:rPr>
        <w:rFonts w:hint="default"/>
      </w:rPr>
    </w:lvl>
    <w:lvl w:ilvl="1" w:tplc="040B0019" w:tentative="1">
      <w:start w:val="1"/>
      <w:numFmt w:val="lowerLetter"/>
      <w:lvlText w:val="%2."/>
      <w:lvlJc w:val="left"/>
      <w:pPr>
        <w:ind w:left="1372" w:hanging="360"/>
      </w:pPr>
    </w:lvl>
    <w:lvl w:ilvl="2" w:tplc="040B001B" w:tentative="1">
      <w:start w:val="1"/>
      <w:numFmt w:val="lowerRoman"/>
      <w:lvlText w:val="%3."/>
      <w:lvlJc w:val="right"/>
      <w:pPr>
        <w:ind w:left="2092" w:hanging="180"/>
      </w:pPr>
    </w:lvl>
    <w:lvl w:ilvl="3" w:tplc="040B000F" w:tentative="1">
      <w:start w:val="1"/>
      <w:numFmt w:val="decimal"/>
      <w:lvlText w:val="%4."/>
      <w:lvlJc w:val="left"/>
      <w:pPr>
        <w:ind w:left="2812" w:hanging="360"/>
      </w:pPr>
    </w:lvl>
    <w:lvl w:ilvl="4" w:tplc="040B0019" w:tentative="1">
      <w:start w:val="1"/>
      <w:numFmt w:val="lowerLetter"/>
      <w:lvlText w:val="%5."/>
      <w:lvlJc w:val="left"/>
      <w:pPr>
        <w:ind w:left="3532" w:hanging="360"/>
      </w:pPr>
    </w:lvl>
    <w:lvl w:ilvl="5" w:tplc="040B001B" w:tentative="1">
      <w:start w:val="1"/>
      <w:numFmt w:val="lowerRoman"/>
      <w:lvlText w:val="%6."/>
      <w:lvlJc w:val="right"/>
      <w:pPr>
        <w:ind w:left="4252" w:hanging="180"/>
      </w:pPr>
    </w:lvl>
    <w:lvl w:ilvl="6" w:tplc="040B000F" w:tentative="1">
      <w:start w:val="1"/>
      <w:numFmt w:val="decimal"/>
      <w:lvlText w:val="%7."/>
      <w:lvlJc w:val="left"/>
      <w:pPr>
        <w:ind w:left="4972" w:hanging="360"/>
      </w:pPr>
    </w:lvl>
    <w:lvl w:ilvl="7" w:tplc="040B0019" w:tentative="1">
      <w:start w:val="1"/>
      <w:numFmt w:val="lowerLetter"/>
      <w:lvlText w:val="%8."/>
      <w:lvlJc w:val="left"/>
      <w:pPr>
        <w:ind w:left="5692" w:hanging="360"/>
      </w:pPr>
    </w:lvl>
    <w:lvl w:ilvl="8" w:tplc="040B001B" w:tentative="1">
      <w:start w:val="1"/>
      <w:numFmt w:val="lowerRoman"/>
      <w:lvlText w:val="%9."/>
      <w:lvlJc w:val="right"/>
      <w:pPr>
        <w:ind w:left="6412" w:hanging="180"/>
      </w:pPr>
    </w:lvl>
  </w:abstractNum>
  <w:abstractNum w:abstractNumId="4" w15:restartNumberingAfterBreak="0">
    <w:nsid w:val="15896A1D"/>
    <w:multiLevelType w:val="multilevel"/>
    <w:tmpl w:val="93D4B4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C6C1AD1"/>
    <w:multiLevelType w:val="hybridMultilevel"/>
    <w:tmpl w:val="06B490FA"/>
    <w:lvl w:ilvl="0" w:tplc="E87C9726">
      <w:start w:val="1"/>
      <w:numFmt w:val="decimal"/>
      <w:lvlText w:val="%1."/>
      <w:lvlJc w:val="left"/>
      <w:pPr>
        <w:tabs>
          <w:tab w:val="num" w:pos="704"/>
        </w:tabs>
        <w:ind w:left="704"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F8E4EFE"/>
    <w:multiLevelType w:val="multilevel"/>
    <w:tmpl w:val="93D4B4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8B26361"/>
    <w:multiLevelType w:val="hybridMultilevel"/>
    <w:tmpl w:val="06B490FA"/>
    <w:lvl w:ilvl="0" w:tplc="E87C9726">
      <w:start w:val="1"/>
      <w:numFmt w:val="decimal"/>
      <w:lvlText w:val="%1."/>
      <w:lvlJc w:val="left"/>
      <w:pPr>
        <w:tabs>
          <w:tab w:val="num" w:pos="704"/>
        </w:tabs>
        <w:ind w:left="704"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D514436"/>
    <w:multiLevelType w:val="hybridMultilevel"/>
    <w:tmpl w:val="EE8C3346"/>
    <w:lvl w:ilvl="0" w:tplc="040B0001">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2F592060"/>
    <w:multiLevelType w:val="hybridMultilevel"/>
    <w:tmpl w:val="532C1062"/>
    <w:lvl w:ilvl="0" w:tplc="989863B6">
      <w:start w:val="23"/>
      <w:numFmt w:val="decimal"/>
      <w:lvlText w:val="%1."/>
      <w:lvlJc w:val="left"/>
      <w:pPr>
        <w:tabs>
          <w:tab w:val="num" w:pos="828"/>
        </w:tabs>
        <w:ind w:left="884" w:hanging="510"/>
      </w:pPr>
      <w:rPr>
        <w:rFonts w:hint="default"/>
      </w:rPr>
    </w:lvl>
    <w:lvl w:ilvl="1" w:tplc="93F82A3A" w:tentative="1">
      <w:start w:val="1"/>
      <w:numFmt w:val="lowerLetter"/>
      <w:lvlText w:val="%2."/>
      <w:lvlJc w:val="left"/>
      <w:pPr>
        <w:tabs>
          <w:tab w:val="num" w:pos="1800"/>
        </w:tabs>
        <w:ind w:left="1800" w:hanging="360"/>
      </w:pPr>
    </w:lvl>
    <w:lvl w:ilvl="2" w:tplc="5080CBC8" w:tentative="1">
      <w:start w:val="1"/>
      <w:numFmt w:val="lowerRoman"/>
      <w:lvlText w:val="%3."/>
      <w:lvlJc w:val="right"/>
      <w:pPr>
        <w:tabs>
          <w:tab w:val="num" w:pos="2520"/>
        </w:tabs>
        <w:ind w:left="2520" w:hanging="180"/>
      </w:pPr>
    </w:lvl>
    <w:lvl w:ilvl="3" w:tplc="4CFA92E0" w:tentative="1">
      <w:start w:val="1"/>
      <w:numFmt w:val="decimal"/>
      <w:lvlText w:val="%4."/>
      <w:lvlJc w:val="left"/>
      <w:pPr>
        <w:tabs>
          <w:tab w:val="num" w:pos="3240"/>
        </w:tabs>
        <w:ind w:left="3240" w:hanging="360"/>
      </w:pPr>
    </w:lvl>
    <w:lvl w:ilvl="4" w:tplc="45F4F246" w:tentative="1">
      <w:start w:val="1"/>
      <w:numFmt w:val="lowerLetter"/>
      <w:lvlText w:val="%5."/>
      <w:lvlJc w:val="left"/>
      <w:pPr>
        <w:tabs>
          <w:tab w:val="num" w:pos="3960"/>
        </w:tabs>
        <w:ind w:left="3960" w:hanging="360"/>
      </w:pPr>
    </w:lvl>
    <w:lvl w:ilvl="5" w:tplc="2F6ED65E" w:tentative="1">
      <w:start w:val="1"/>
      <w:numFmt w:val="lowerRoman"/>
      <w:lvlText w:val="%6."/>
      <w:lvlJc w:val="right"/>
      <w:pPr>
        <w:tabs>
          <w:tab w:val="num" w:pos="4680"/>
        </w:tabs>
        <w:ind w:left="4680" w:hanging="180"/>
      </w:pPr>
    </w:lvl>
    <w:lvl w:ilvl="6" w:tplc="915C1F20" w:tentative="1">
      <w:start w:val="1"/>
      <w:numFmt w:val="decimal"/>
      <w:lvlText w:val="%7."/>
      <w:lvlJc w:val="left"/>
      <w:pPr>
        <w:tabs>
          <w:tab w:val="num" w:pos="5400"/>
        </w:tabs>
        <w:ind w:left="5400" w:hanging="360"/>
      </w:pPr>
    </w:lvl>
    <w:lvl w:ilvl="7" w:tplc="5B8A3DFA" w:tentative="1">
      <w:start w:val="1"/>
      <w:numFmt w:val="lowerLetter"/>
      <w:lvlText w:val="%8."/>
      <w:lvlJc w:val="left"/>
      <w:pPr>
        <w:tabs>
          <w:tab w:val="num" w:pos="6120"/>
        </w:tabs>
        <w:ind w:left="6120" w:hanging="360"/>
      </w:pPr>
    </w:lvl>
    <w:lvl w:ilvl="8" w:tplc="2E28002C" w:tentative="1">
      <w:start w:val="1"/>
      <w:numFmt w:val="lowerRoman"/>
      <w:lvlText w:val="%9."/>
      <w:lvlJc w:val="right"/>
      <w:pPr>
        <w:tabs>
          <w:tab w:val="num" w:pos="6840"/>
        </w:tabs>
        <w:ind w:left="6840" w:hanging="180"/>
      </w:pPr>
    </w:lvl>
  </w:abstractNum>
  <w:abstractNum w:abstractNumId="10" w15:restartNumberingAfterBreak="0">
    <w:nsid w:val="35C57883"/>
    <w:multiLevelType w:val="hybridMultilevel"/>
    <w:tmpl w:val="06B490FA"/>
    <w:lvl w:ilvl="0" w:tplc="E87C9726">
      <w:start w:val="1"/>
      <w:numFmt w:val="decimal"/>
      <w:lvlText w:val="%1."/>
      <w:lvlJc w:val="left"/>
      <w:pPr>
        <w:tabs>
          <w:tab w:val="num" w:pos="704"/>
        </w:tabs>
        <w:ind w:left="704"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7102BBF"/>
    <w:multiLevelType w:val="hybridMultilevel"/>
    <w:tmpl w:val="06B490FA"/>
    <w:lvl w:ilvl="0" w:tplc="E87C9726">
      <w:start w:val="1"/>
      <w:numFmt w:val="decimal"/>
      <w:lvlText w:val="%1."/>
      <w:lvlJc w:val="left"/>
      <w:pPr>
        <w:tabs>
          <w:tab w:val="num" w:pos="704"/>
        </w:tabs>
        <w:ind w:left="704"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9896A4C"/>
    <w:multiLevelType w:val="singleLevel"/>
    <w:tmpl w:val="0C09000F"/>
    <w:lvl w:ilvl="0">
      <w:start w:val="1"/>
      <w:numFmt w:val="decimal"/>
      <w:lvlText w:val="%1."/>
      <w:lvlJc w:val="left"/>
      <w:pPr>
        <w:tabs>
          <w:tab w:val="num" w:pos="360"/>
        </w:tabs>
        <w:ind w:left="360" w:hanging="360"/>
      </w:pPr>
      <w:rPr>
        <w:rFonts w:cs="Times New Roman"/>
      </w:rPr>
    </w:lvl>
  </w:abstractNum>
  <w:abstractNum w:abstractNumId="13" w15:restartNumberingAfterBreak="0">
    <w:nsid w:val="3B1F5ACC"/>
    <w:multiLevelType w:val="hybridMultilevel"/>
    <w:tmpl w:val="D098D692"/>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07758B3"/>
    <w:multiLevelType w:val="multilevel"/>
    <w:tmpl w:val="9E522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B46AB3"/>
    <w:multiLevelType w:val="multilevel"/>
    <w:tmpl w:val="10C0F5F0"/>
    <w:lvl w:ilvl="0">
      <w:start w:val="1"/>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4C273354"/>
    <w:multiLevelType w:val="hybridMultilevel"/>
    <w:tmpl w:val="92402562"/>
    <w:lvl w:ilvl="0" w:tplc="1382ACB8">
      <w:start w:val="1"/>
      <w:numFmt w:val="bullet"/>
      <w:lvlText w:val=""/>
      <w:lvlJc w:val="left"/>
      <w:pPr>
        <w:tabs>
          <w:tab w:val="num" w:pos="720"/>
        </w:tabs>
        <w:ind w:left="720" w:hanging="360"/>
      </w:pPr>
      <w:rPr>
        <w:rFonts w:ascii="Wingdings" w:hAnsi="Wingdings" w:hint="default"/>
      </w:rPr>
    </w:lvl>
    <w:lvl w:ilvl="1" w:tplc="BA34D64A" w:tentative="1">
      <w:start w:val="1"/>
      <w:numFmt w:val="bullet"/>
      <w:lvlText w:val=""/>
      <w:lvlJc w:val="left"/>
      <w:pPr>
        <w:tabs>
          <w:tab w:val="num" w:pos="1440"/>
        </w:tabs>
        <w:ind w:left="1440" w:hanging="360"/>
      </w:pPr>
      <w:rPr>
        <w:rFonts w:ascii="Wingdings" w:hAnsi="Wingdings" w:hint="default"/>
      </w:rPr>
    </w:lvl>
    <w:lvl w:ilvl="2" w:tplc="587CF4AE" w:tentative="1">
      <w:start w:val="1"/>
      <w:numFmt w:val="bullet"/>
      <w:lvlText w:val=""/>
      <w:lvlJc w:val="left"/>
      <w:pPr>
        <w:tabs>
          <w:tab w:val="num" w:pos="2160"/>
        </w:tabs>
        <w:ind w:left="2160" w:hanging="360"/>
      </w:pPr>
      <w:rPr>
        <w:rFonts w:ascii="Wingdings" w:hAnsi="Wingdings" w:hint="default"/>
      </w:rPr>
    </w:lvl>
    <w:lvl w:ilvl="3" w:tplc="739C99B8" w:tentative="1">
      <w:start w:val="1"/>
      <w:numFmt w:val="bullet"/>
      <w:lvlText w:val=""/>
      <w:lvlJc w:val="left"/>
      <w:pPr>
        <w:tabs>
          <w:tab w:val="num" w:pos="2880"/>
        </w:tabs>
        <w:ind w:left="2880" w:hanging="360"/>
      </w:pPr>
      <w:rPr>
        <w:rFonts w:ascii="Wingdings" w:hAnsi="Wingdings" w:hint="default"/>
      </w:rPr>
    </w:lvl>
    <w:lvl w:ilvl="4" w:tplc="ACFEFDA2" w:tentative="1">
      <w:start w:val="1"/>
      <w:numFmt w:val="bullet"/>
      <w:lvlText w:val=""/>
      <w:lvlJc w:val="left"/>
      <w:pPr>
        <w:tabs>
          <w:tab w:val="num" w:pos="3600"/>
        </w:tabs>
        <w:ind w:left="3600" w:hanging="360"/>
      </w:pPr>
      <w:rPr>
        <w:rFonts w:ascii="Wingdings" w:hAnsi="Wingdings" w:hint="default"/>
      </w:rPr>
    </w:lvl>
    <w:lvl w:ilvl="5" w:tplc="EED27980" w:tentative="1">
      <w:start w:val="1"/>
      <w:numFmt w:val="bullet"/>
      <w:lvlText w:val=""/>
      <w:lvlJc w:val="left"/>
      <w:pPr>
        <w:tabs>
          <w:tab w:val="num" w:pos="4320"/>
        </w:tabs>
        <w:ind w:left="4320" w:hanging="360"/>
      </w:pPr>
      <w:rPr>
        <w:rFonts w:ascii="Wingdings" w:hAnsi="Wingdings" w:hint="default"/>
      </w:rPr>
    </w:lvl>
    <w:lvl w:ilvl="6" w:tplc="9BACA290" w:tentative="1">
      <w:start w:val="1"/>
      <w:numFmt w:val="bullet"/>
      <w:lvlText w:val=""/>
      <w:lvlJc w:val="left"/>
      <w:pPr>
        <w:tabs>
          <w:tab w:val="num" w:pos="5040"/>
        </w:tabs>
        <w:ind w:left="5040" w:hanging="360"/>
      </w:pPr>
      <w:rPr>
        <w:rFonts w:ascii="Wingdings" w:hAnsi="Wingdings" w:hint="default"/>
      </w:rPr>
    </w:lvl>
    <w:lvl w:ilvl="7" w:tplc="10E0D43C" w:tentative="1">
      <w:start w:val="1"/>
      <w:numFmt w:val="bullet"/>
      <w:lvlText w:val=""/>
      <w:lvlJc w:val="left"/>
      <w:pPr>
        <w:tabs>
          <w:tab w:val="num" w:pos="5760"/>
        </w:tabs>
        <w:ind w:left="5760" w:hanging="360"/>
      </w:pPr>
      <w:rPr>
        <w:rFonts w:ascii="Wingdings" w:hAnsi="Wingdings" w:hint="default"/>
      </w:rPr>
    </w:lvl>
    <w:lvl w:ilvl="8" w:tplc="AB345F8A"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551526"/>
    <w:multiLevelType w:val="hybridMultilevel"/>
    <w:tmpl w:val="93D4B414"/>
    <w:lvl w:ilvl="0" w:tplc="757C8C4A">
      <w:start w:val="1"/>
      <w:numFmt w:val="decimal"/>
      <w:lvlText w:val="%1."/>
      <w:lvlJc w:val="left"/>
      <w:pPr>
        <w:tabs>
          <w:tab w:val="num" w:pos="720"/>
        </w:tabs>
        <w:ind w:left="720" w:hanging="360"/>
      </w:pPr>
    </w:lvl>
    <w:lvl w:ilvl="1" w:tplc="5AC25660" w:tentative="1">
      <w:start w:val="1"/>
      <w:numFmt w:val="lowerLetter"/>
      <w:lvlText w:val="%2."/>
      <w:lvlJc w:val="left"/>
      <w:pPr>
        <w:tabs>
          <w:tab w:val="num" w:pos="1440"/>
        </w:tabs>
        <w:ind w:left="1440" w:hanging="360"/>
      </w:pPr>
    </w:lvl>
    <w:lvl w:ilvl="2" w:tplc="FBEC1FCC" w:tentative="1">
      <w:start w:val="1"/>
      <w:numFmt w:val="lowerRoman"/>
      <w:lvlText w:val="%3."/>
      <w:lvlJc w:val="right"/>
      <w:pPr>
        <w:tabs>
          <w:tab w:val="num" w:pos="2160"/>
        </w:tabs>
        <w:ind w:left="2160" w:hanging="180"/>
      </w:pPr>
    </w:lvl>
    <w:lvl w:ilvl="3" w:tplc="217051B8" w:tentative="1">
      <w:start w:val="1"/>
      <w:numFmt w:val="decimal"/>
      <w:lvlText w:val="%4."/>
      <w:lvlJc w:val="left"/>
      <w:pPr>
        <w:tabs>
          <w:tab w:val="num" w:pos="2880"/>
        </w:tabs>
        <w:ind w:left="2880" w:hanging="360"/>
      </w:pPr>
    </w:lvl>
    <w:lvl w:ilvl="4" w:tplc="6D6A12DA" w:tentative="1">
      <w:start w:val="1"/>
      <w:numFmt w:val="lowerLetter"/>
      <w:lvlText w:val="%5."/>
      <w:lvlJc w:val="left"/>
      <w:pPr>
        <w:tabs>
          <w:tab w:val="num" w:pos="3600"/>
        </w:tabs>
        <w:ind w:left="3600" w:hanging="360"/>
      </w:pPr>
    </w:lvl>
    <w:lvl w:ilvl="5" w:tplc="73A0376C" w:tentative="1">
      <w:start w:val="1"/>
      <w:numFmt w:val="lowerRoman"/>
      <w:lvlText w:val="%6."/>
      <w:lvlJc w:val="right"/>
      <w:pPr>
        <w:tabs>
          <w:tab w:val="num" w:pos="4320"/>
        </w:tabs>
        <w:ind w:left="4320" w:hanging="180"/>
      </w:pPr>
    </w:lvl>
    <w:lvl w:ilvl="6" w:tplc="741AA27A" w:tentative="1">
      <w:start w:val="1"/>
      <w:numFmt w:val="decimal"/>
      <w:lvlText w:val="%7."/>
      <w:lvlJc w:val="left"/>
      <w:pPr>
        <w:tabs>
          <w:tab w:val="num" w:pos="5040"/>
        </w:tabs>
        <w:ind w:left="5040" w:hanging="360"/>
      </w:pPr>
    </w:lvl>
    <w:lvl w:ilvl="7" w:tplc="C1741C88" w:tentative="1">
      <w:start w:val="1"/>
      <w:numFmt w:val="lowerLetter"/>
      <w:lvlText w:val="%8."/>
      <w:lvlJc w:val="left"/>
      <w:pPr>
        <w:tabs>
          <w:tab w:val="num" w:pos="5760"/>
        </w:tabs>
        <w:ind w:left="5760" w:hanging="360"/>
      </w:pPr>
    </w:lvl>
    <w:lvl w:ilvl="8" w:tplc="EA7E8B2A" w:tentative="1">
      <w:start w:val="1"/>
      <w:numFmt w:val="lowerRoman"/>
      <w:lvlText w:val="%9."/>
      <w:lvlJc w:val="right"/>
      <w:pPr>
        <w:tabs>
          <w:tab w:val="num" w:pos="6480"/>
        </w:tabs>
        <w:ind w:left="6480" w:hanging="180"/>
      </w:pPr>
    </w:lvl>
  </w:abstractNum>
  <w:abstractNum w:abstractNumId="18" w15:restartNumberingAfterBreak="0">
    <w:nsid w:val="522D5CBF"/>
    <w:multiLevelType w:val="singleLevel"/>
    <w:tmpl w:val="B8C6FB1C"/>
    <w:lvl w:ilvl="0">
      <w:start w:val="17"/>
      <w:numFmt w:val="decimal"/>
      <w:lvlText w:val="%1."/>
      <w:lvlJc w:val="left"/>
      <w:pPr>
        <w:tabs>
          <w:tab w:val="num" w:pos="420"/>
        </w:tabs>
        <w:ind w:left="420" w:hanging="420"/>
      </w:pPr>
      <w:rPr>
        <w:rFonts w:hint="default"/>
        <w:b/>
      </w:rPr>
    </w:lvl>
  </w:abstractNum>
  <w:abstractNum w:abstractNumId="19" w15:restartNumberingAfterBreak="0">
    <w:nsid w:val="53B50E2A"/>
    <w:multiLevelType w:val="hybridMultilevel"/>
    <w:tmpl w:val="A6EE8FB2"/>
    <w:lvl w:ilvl="0" w:tplc="4A3C5386">
      <w:start w:val="60"/>
      <w:numFmt w:val="decimal"/>
      <w:lvlText w:val="%1."/>
      <w:lvlJc w:val="left"/>
      <w:pPr>
        <w:tabs>
          <w:tab w:val="num" w:pos="930"/>
        </w:tabs>
        <w:ind w:left="930" w:hanging="57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0" w15:restartNumberingAfterBreak="0">
    <w:nsid w:val="56956399"/>
    <w:multiLevelType w:val="hybridMultilevel"/>
    <w:tmpl w:val="F3AA77A2"/>
    <w:lvl w:ilvl="0" w:tplc="040B0001">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58AD2E9D"/>
    <w:multiLevelType w:val="singleLevel"/>
    <w:tmpl w:val="040B0001"/>
    <w:lvl w:ilvl="0">
      <w:start w:val="3468"/>
      <w:numFmt w:val="bullet"/>
      <w:lvlText w:val=""/>
      <w:lvlJc w:val="left"/>
      <w:pPr>
        <w:tabs>
          <w:tab w:val="num" w:pos="360"/>
        </w:tabs>
        <w:ind w:left="360" w:hanging="360"/>
      </w:pPr>
      <w:rPr>
        <w:rFonts w:ascii="Symbol" w:hAnsi="Symbol" w:hint="default"/>
      </w:rPr>
    </w:lvl>
  </w:abstractNum>
  <w:abstractNum w:abstractNumId="22" w15:restartNumberingAfterBreak="0">
    <w:nsid w:val="5A86082A"/>
    <w:multiLevelType w:val="singleLevel"/>
    <w:tmpl w:val="93C44920"/>
    <w:lvl w:ilvl="0">
      <w:start w:val="43"/>
      <w:numFmt w:val="decimal"/>
      <w:lvlText w:val="%1."/>
      <w:lvlJc w:val="left"/>
      <w:pPr>
        <w:tabs>
          <w:tab w:val="num" w:pos="420"/>
        </w:tabs>
        <w:ind w:left="420" w:hanging="420"/>
      </w:pPr>
      <w:rPr>
        <w:rFonts w:hint="default"/>
        <w:b/>
      </w:rPr>
    </w:lvl>
  </w:abstractNum>
  <w:abstractNum w:abstractNumId="23" w15:restartNumberingAfterBreak="0">
    <w:nsid w:val="661C118F"/>
    <w:multiLevelType w:val="singleLevel"/>
    <w:tmpl w:val="A7E8D8CE"/>
    <w:lvl w:ilvl="0">
      <w:start w:val="10"/>
      <w:numFmt w:val="decimal"/>
      <w:lvlText w:val="%1."/>
      <w:lvlJc w:val="left"/>
      <w:pPr>
        <w:tabs>
          <w:tab w:val="num" w:pos="1305"/>
        </w:tabs>
        <w:ind w:left="1305" w:hanging="1305"/>
      </w:pPr>
      <w:rPr>
        <w:rFonts w:hint="default"/>
        <w:b/>
      </w:rPr>
    </w:lvl>
  </w:abstractNum>
  <w:abstractNum w:abstractNumId="24" w15:restartNumberingAfterBreak="0">
    <w:nsid w:val="71B1722E"/>
    <w:multiLevelType w:val="singleLevel"/>
    <w:tmpl w:val="E6CE01D6"/>
    <w:lvl w:ilvl="0">
      <w:start w:val="34"/>
      <w:numFmt w:val="decimal"/>
      <w:lvlText w:val="%1."/>
      <w:lvlJc w:val="left"/>
      <w:pPr>
        <w:tabs>
          <w:tab w:val="num" w:pos="420"/>
        </w:tabs>
        <w:ind w:left="420" w:hanging="420"/>
      </w:pPr>
      <w:rPr>
        <w:rFonts w:hint="default"/>
        <w:b/>
      </w:rPr>
    </w:lvl>
  </w:abstractNum>
  <w:abstractNum w:abstractNumId="25" w15:restartNumberingAfterBreak="0">
    <w:nsid w:val="728954E5"/>
    <w:multiLevelType w:val="singleLevel"/>
    <w:tmpl w:val="8398FF92"/>
    <w:lvl w:ilvl="0">
      <w:start w:val="10"/>
      <w:numFmt w:val="decimal"/>
      <w:lvlText w:val="%1."/>
      <w:lvlJc w:val="left"/>
      <w:pPr>
        <w:tabs>
          <w:tab w:val="num" w:pos="1305"/>
        </w:tabs>
        <w:ind w:left="1305" w:hanging="1305"/>
      </w:pPr>
      <w:rPr>
        <w:b w:val="0"/>
        <w:i w:val="0"/>
      </w:rPr>
    </w:lvl>
  </w:abstractNum>
  <w:abstractNum w:abstractNumId="26" w15:restartNumberingAfterBreak="0">
    <w:nsid w:val="75871A81"/>
    <w:multiLevelType w:val="hybridMultilevel"/>
    <w:tmpl w:val="8F9491A6"/>
    <w:lvl w:ilvl="0" w:tplc="040B0001">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7" w15:restartNumberingAfterBreak="0">
    <w:nsid w:val="7DB26473"/>
    <w:multiLevelType w:val="hybridMultilevel"/>
    <w:tmpl w:val="06B490FA"/>
    <w:lvl w:ilvl="0" w:tplc="E87C9726">
      <w:start w:val="1"/>
      <w:numFmt w:val="decimal"/>
      <w:lvlText w:val="%1."/>
      <w:lvlJc w:val="left"/>
      <w:pPr>
        <w:tabs>
          <w:tab w:val="num" w:pos="704"/>
        </w:tabs>
        <w:ind w:left="704"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21"/>
  </w:num>
  <w:num w:numId="3">
    <w:abstractNumId w:val="23"/>
  </w:num>
  <w:num w:numId="4">
    <w:abstractNumId w:val="25"/>
  </w:num>
  <w:num w:numId="5">
    <w:abstractNumId w:val="18"/>
  </w:num>
  <w:num w:numId="6">
    <w:abstractNumId w:val="24"/>
  </w:num>
  <w:num w:numId="7">
    <w:abstractNumId w:val="22"/>
  </w:num>
  <w:num w:numId="8">
    <w:abstractNumId w:val="17"/>
  </w:num>
  <w:num w:numId="9">
    <w:abstractNumId w:val="9"/>
  </w:num>
  <w:num w:numId="10">
    <w:abstractNumId w:val="4"/>
  </w:num>
  <w:num w:numId="11">
    <w:abstractNumId w:val="6"/>
  </w:num>
  <w:num w:numId="12">
    <w:abstractNumId w:val="15"/>
  </w:num>
  <w:num w:numId="13">
    <w:abstractNumId w:val="16"/>
  </w:num>
  <w:num w:numId="14">
    <w:abstractNumId w:val="2"/>
  </w:num>
  <w:num w:numId="15">
    <w:abstractNumId w:val="14"/>
  </w:num>
  <w:num w:numId="16">
    <w:abstractNumId w:val="12"/>
  </w:num>
  <w:num w:numId="17">
    <w:abstractNumId w:val="20"/>
  </w:num>
  <w:num w:numId="18">
    <w:abstractNumId w:val="26"/>
  </w:num>
  <w:num w:numId="19">
    <w:abstractNumId w:val="7"/>
  </w:num>
  <w:num w:numId="20">
    <w:abstractNumId w:val="11"/>
  </w:num>
  <w:num w:numId="21">
    <w:abstractNumId w:val="19"/>
  </w:num>
  <w:num w:numId="22">
    <w:abstractNumId w:val="27"/>
  </w:num>
  <w:num w:numId="23">
    <w:abstractNumId w:val="5"/>
  </w:num>
  <w:num w:numId="24">
    <w:abstractNumId w:val="10"/>
  </w:num>
  <w:num w:numId="25">
    <w:abstractNumId w:val="1"/>
  </w:num>
  <w:num w:numId="26">
    <w:abstractNumId w:val="13"/>
  </w:num>
  <w:num w:numId="27">
    <w:abstractNumId w:val="8"/>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rawingGridHorizontalSpacing w:val="120"/>
  <w:displayHorizontalDrawingGridEvery w:val="0"/>
  <w:displayVerticalDrawingGridEvery w:val="0"/>
  <w:noPunctuationKerning/>
  <w:characterSpacingControl w:val="doNotCompres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J Amer Medical Associatio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Hansin viiteluettelo.enl&lt;/item&gt;&lt;/Libraries&gt;&lt;/ENLibraries&gt;"/>
    <w:docVar w:name="EN_Lib_Name_List_Name" w:val="24Hansin viiteluettelo.enl"/>
  </w:docVars>
  <w:rsids>
    <w:rsidRoot w:val="000E0B08"/>
    <w:rsid w:val="00000FE3"/>
    <w:rsid w:val="00001DF4"/>
    <w:rsid w:val="000024B9"/>
    <w:rsid w:val="000034D2"/>
    <w:rsid w:val="000035EA"/>
    <w:rsid w:val="00007795"/>
    <w:rsid w:val="000077FB"/>
    <w:rsid w:val="00010C48"/>
    <w:rsid w:val="0001242C"/>
    <w:rsid w:val="00013998"/>
    <w:rsid w:val="00014ACF"/>
    <w:rsid w:val="0001720E"/>
    <w:rsid w:val="00017E0A"/>
    <w:rsid w:val="00020DD3"/>
    <w:rsid w:val="000217D0"/>
    <w:rsid w:val="00021A70"/>
    <w:rsid w:val="00022230"/>
    <w:rsid w:val="00022374"/>
    <w:rsid w:val="00022BA6"/>
    <w:rsid w:val="00023B29"/>
    <w:rsid w:val="00024870"/>
    <w:rsid w:val="000249AA"/>
    <w:rsid w:val="00025552"/>
    <w:rsid w:val="00030D22"/>
    <w:rsid w:val="00031232"/>
    <w:rsid w:val="000317A9"/>
    <w:rsid w:val="000328DA"/>
    <w:rsid w:val="00036117"/>
    <w:rsid w:val="000361D3"/>
    <w:rsid w:val="0003653E"/>
    <w:rsid w:val="00036544"/>
    <w:rsid w:val="00040F38"/>
    <w:rsid w:val="00042F40"/>
    <w:rsid w:val="000459B3"/>
    <w:rsid w:val="00046374"/>
    <w:rsid w:val="000467B8"/>
    <w:rsid w:val="0004701C"/>
    <w:rsid w:val="000535D7"/>
    <w:rsid w:val="00054D95"/>
    <w:rsid w:val="00061C11"/>
    <w:rsid w:val="00062049"/>
    <w:rsid w:val="00062363"/>
    <w:rsid w:val="00062847"/>
    <w:rsid w:val="00063A2D"/>
    <w:rsid w:val="00064185"/>
    <w:rsid w:val="00066D9F"/>
    <w:rsid w:val="00067AB3"/>
    <w:rsid w:val="00071EC7"/>
    <w:rsid w:val="00072144"/>
    <w:rsid w:val="0007325D"/>
    <w:rsid w:val="00073EFA"/>
    <w:rsid w:val="00080243"/>
    <w:rsid w:val="00080BBD"/>
    <w:rsid w:val="000815EB"/>
    <w:rsid w:val="00082D8C"/>
    <w:rsid w:val="00083212"/>
    <w:rsid w:val="00086E2E"/>
    <w:rsid w:val="0008724E"/>
    <w:rsid w:val="00087FA1"/>
    <w:rsid w:val="0009170A"/>
    <w:rsid w:val="0009627B"/>
    <w:rsid w:val="000970A6"/>
    <w:rsid w:val="00097B9F"/>
    <w:rsid w:val="000A07FB"/>
    <w:rsid w:val="000A317E"/>
    <w:rsid w:val="000A3F1D"/>
    <w:rsid w:val="000A6DA5"/>
    <w:rsid w:val="000A6F9E"/>
    <w:rsid w:val="000B215B"/>
    <w:rsid w:val="000B4E64"/>
    <w:rsid w:val="000B73EA"/>
    <w:rsid w:val="000B7C3D"/>
    <w:rsid w:val="000C06A9"/>
    <w:rsid w:val="000C3863"/>
    <w:rsid w:val="000C4005"/>
    <w:rsid w:val="000C5706"/>
    <w:rsid w:val="000D64B9"/>
    <w:rsid w:val="000E0B08"/>
    <w:rsid w:val="000E175E"/>
    <w:rsid w:val="000E2194"/>
    <w:rsid w:val="000E25FE"/>
    <w:rsid w:val="000E276D"/>
    <w:rsid w:val="000E4F91"/>
    <w:rsid w:val="000E510E"/>
    <w:rsid w:val="000E60E6"/>
    <w:rsid w:val="000E63AF"/>
    <w:rsid w:val="000E6897"/>
    <w:rsid w:val="000F41E8"/>
    <w:rsid w:val="00101868"/>
    <w:rsid w:val="00101F04"/>
    <w:rsid w:val="001031BA"/>
    <w:rsid w:val="001045AE"/>
    <w:rsid w:val="00106675"/>
    <w:rsid w:val="001104FB"/>
    <w:rsid w:val="00117E7D"/>
    <w:rsid w:val="00120767"/>
    <w:rsid w:val="001215DA"/>
    <w:rsid w:val="001248E7"/>
    <w:rsid w:val="00124E78"/>
    <w:rsid w:val="00125192"/>
    <w:rsid w:val="00125F89"/>
    <w:rsid w:val="00126212"/>
    <w:rsid w:val="00126365"/>
    <w:rsid w:val="0012714F"/>
    <w:rsid w:val="00127DA3"/>
    <w:rsid w:val="00130177"/>
    <w:rsid w:val="00130842"/>
    <w:rsid w:val="001316A0"/>
    <w:rsid w:val="0013448C"/>
    <w:rsid w:val="00134981"/>
    <w:rsid w:val="0013533A"/>
    <w:rsid w:val="001365BB"/>
    <w:rsid w:val="00137457"/>
    <w:rsid w:val="00140C1F"/>
    <w:rsid w:val="00142BB0"/>
    <w:rsid w:val="00143AFA"/>
    <w:rsid w:val="00145D62"/>
    <w:rsid w:val="0015168A"/>
    <w:rsid w:val="00152457"/>
    <w:rsid w:val="00156CEE"/>
    <w:rsid w:val="0016012D"/>
    <w:rsid w:val="00160AC8"/>
    <w:rsid w:val="001617AE"/>
    <w:rsid w:val="00163A1E"/>
    <w:rsid w:val="001663A8"/>
    <w:rsid w:val="00171AB5"/>
    <w:rsid w:val="001743CC"/>
    <w:rsid w:val="00175FA4"/>
    <w:rsid w:val="00176279"/>
    <w:rsid w:val="00177CA1"/>
    <w:rsid w:val="00180B86"/>
    <w:rsid w:val="00186B69"/>
    <w:rsid w:val="00187C81"/>
    <w:rsid w:val="00194548"/>
    <w:rsid w:val="001949EE"/>
    <w:rsid w:val="00195DC1"/>
    <w:rsid w:val="001962F2"/>
    <w:rsid w:val="00196779"/>
    <w:rsid w:val="001977C7"/>
    <w:rsid w:val="001A3A23"/>
    <w:rsid w:val="001A6D23"/>
    <w:rsid w:val="001B02A3"/>
    <w:rsid w:val="001B0C61"/>
    <w:rsid w:val="001B12DF"/>
    <w:rsid w:val="001B168D"/>
    <w:rsid w:val="001B28CA"/>
    <w:rsid w:val="001B68C2"/>
    <w:rsid w:val="001B7BAD"/>
    <w:rsid w:val="001C03F4"/>
    <w:rsid w:val="001C1FF8"/>
    <w:rsid w:val="001C4B76"/>
    <w:rsid w:val="001C4C95"/>
    <w:rsid w:val="001C6EC8"/>
    <w:rsid w:val="001D0424"/>
    <w:rsid w:val="001D0B81"/>
    <w:rsid w:val="001D0E68"/>
    <w:rsid w:val="001D1117"/>
    <w:rsid w:val="001D2C50"/>
    <w:rsid w:val="001D4546"/>
    <w:rsid w:val="001D4831"/>
    <w:rsid w:val="001D7CA0"/>
    <w:rsid w:val="001E26D1"/>
    <w:rsid w:val="001E55A4"/>
    <w:rsid w:val="001F372C"/>
    <w:rsid w:val="001F4355"/>
    <w:rsid w:val="001F4443"/>
    <w:rsid w:val="001F7730"/>
    <w:rsid w:val="00202CE7"/>
    <w:rsid w:val="00202F4B"/>
    <w:rsid w:val="00203EE6"/>
    <w:rsid w:val="0020438A"/>
    <w:rsid w:val="00206EFA"/>
    <w:rsid w:val="00207879"/>
    <w:rsid w:val="002120FB"/>
    <w:rsid w:val="00215C76"/>
    <w:rsid w:val="00216299"/>
    <w:rsid w:val="0021680D"/>
    <w:rsid w:val="0021697A"/>
    <w:rsid w:val="00217693"/>
    <w:rsid w:val="00217CA6"/>
    <w:rsid w:val="00227D6D"/>
    <w:rsid w:val="00231F7A"/>
    <w:rsid w:val="00232D69"/>
    <w:rsid w:val="002337A1"/>
    <w:rsid w:val="00235234"/>
    <w:rsid w:val="00240B4C"/>
    <w:rsid w:val="0024106B"/>
    <w:rsid w:val="00242630"/>
    <w:rsid w:val="00242BFD"/>
    <w:rsid w:val="002464AA"/>
    <w:rsid w:val="0024725C"/>
    <w:rsid w:val="00247711"/>
    <w:rsid w:val="00250CAB"/>
    <w:rsid w:val="002537D0"/>
    <w:rsid w:val="00253FB9"/>
    <w:rsid w:val="00254F3D"/>
    <w:rsid w:val="00255B92"/>
    <w:rsid w:val="00256B24"/>
    <w:rsid w:val="00257785"/>
    <w:rsid w:val="0026025D"/>
    <w:rsid w:val="002602DD"/>
    <w:rsid w:val="002616A0"/>
    <w:rsid w:val="002642A6"/>
    <w:rsid w:val="002642FA"/>
    <w:rsid w:val="002648B9"/>
    <w:rsid w:val="00265124"/>
    <w:rsid w:val="00265278"/>
    <w:rsid w:val="0026561E"/>
    <w:rsid w:val="00265DCF"/>
    <w:rsid w:val="00266A61"/>
    <w:rsid w:val="00266CBE"/>
    <w:rsid w:val="00271A0C"/>
    <w:rsid w:val="00273823"/>
    <w:rsid w:val="00274139"/>
    <w:rsid w:val="00276056"/>
    <w:rsid w:val="00276104"/>
    <w:rsid w:val="0028195B"/>
    <w:rsid w:val="00285E95"/>
    <w:rsid w:val="002900D8"/>
    <w:rsid w:val="002901A5"/>
    <w:rsid w:val="00290A7A"/>
    <w:rsid w:val="0029116A"/>
    <w:rsid w:val="0029319D"/>
    <w:rsid w:val="00293B04"/>
    <w:rsid w:val="002943A6"/>
    <w:rsid w:val="0029649F"/>
    <w:rsid w:val="002A2530"/>
    <w:rsid w:val="002A471C"/>
    <w:rsid w:val="002A6651"/>
    <w:rsid w:val="002B0591"/>
    <w:rsid w:val="002B1F09"/>
    <w:rsid w:val="002B2D9C"/>
    <w:rsid w:val="002B4219"/>
    <w:rsid w:val="002B4AFC"/>
    <w:rsid w:val="002B4DE2"/>
    <w:rsid w:val="002B55B1"/>
    <w:rsid w:val="002B5843"/>
    <w:rsid w:val="002B7818"/>
    <w:rsid w:val="002C08E6"/>
    <w:rsid w:val="002C0C34"/>
    <w:rsid w:val="002C2810"/>
    <w:rsid w:val="002C40D8"/>
    <w:rsid w:val="002D0084"/>
    <w:rsid w:val="002D0872"/>
    <w:rsid w:val="002D08D2"/>
    <w:rsid w:val="002D290F"/>
    <w:rsid w:val="002D2AF5"/>
    <w:rsid w:val="002D45D7"/>
    <w:rsid w:val="002D6C93"/>
    <w:rsid w:val="002D70A7"/>
    <w:rsid w:val="002E007E"/>
    <w:rsid w:val="002E09AB"/>
    <w:rsid w:val="002E2444"/>
    <w:rsid w:val="002E2937"/>
    <w:rsid w:val="002F0488"/>
    <w:rsid w:val="002F0800"/>
    <w:rsid w:val="002F1951"/>
    <w:rsid w:val="002F2942"/>
    <w:rsid w:val="002F38E0"/>
    <w:rsid w:val="002F69C5"/>
    <w:rsid w:val="002F7393"/>
    <w:rsid w:val="00302CD0"/>
    <w:rsid w:val="0030446E"/>
    <w:rsid w:val="00304C19"/>
    <w:rsid w:val="00305861"/>
    <w:rsid w:val="003105C2"/>
    <w:rsid w:val="00311311"/>
    <w:rsid w:val="00311483"/>
    <w:rsid w:val="00311D74"/>
    <w:rsid w:val="003140B1"/>
    <w:rsid w:val="003166B6"/>
    <w:rsid w:val="00316E42"/>
    <w:rsid w:val="003204C7"/>
    <w:rsid w:val="003217FB"/>
    <w:rsid w:val="00322971"/>
    <w:rsid w:val="00323145"/>
    <w:rsid w:val="00327113"/>
    <w:rsid w:val="003333B3"/>
    <w:rsid w:val="00333636"/>
    <w:rsid w:val="00334D37"/>
    <w:rsid w:val="0033504A"/>
    <w:rsid w:val="003359F4"/>
    <w:rsid w:val="00337613"/>
    <w:rsid w:val="00340DC6"/>
    <w:rsid w:val="00352849"/>
    <w:rsid w:val="00354BE1"/>
    <w:rsid w:val="00354F74"/>
    <w:rsid w:val="00360E01"/>
    <w:rsid w:val="0036173E"/>
    <w:rsid w:val="0036176E"/>
    <w:rsid w:val="00361BDC"/>
    <w:rsid w:val="00363067"/>
    <w:rsid w:val="0036354B"/>
    <w:rsid w:val="00363A3B"/>
    <w:rsid w:val="00370280"/>
    <w:rsid w:val="00371B12"/>
    <w:rsid w:val="003727A2"/>
    <w:rsid w:val="00372DA3"/>
    <w:rsid w:val="00374216"/>
    <w:rsid w:val="00377FB2"/>
    <w:rsid w:val="00380FE1"/>
    <w:rsid w:val="0038369D"/>
    <w:rsid w:val="0038518E"/>
    <w:rsid w:val="00387477"/>
    <w:rsid w:val="00390872"/>
    <w:rsid w:val="00390A6A"/>
    <w:rsid w:val="00393818"/>
    <w:rsid w:val="00397C2A"/>
    <w:rsid w:val="003A22DE"/>
    <w:rsid w:val="003A4492"/>
    <w:rsid w:val="003A4A22"/>
    <w:rsid w:val="003A55D2"/>
    <w:rsid w:val="003A56D3"/>
    <w:rsid w:val="003A5A1A"/>
    <w:rsid w:val="003A7132"/>
    <w:rsid w:val="003B154D"/>
    <w:rsid w:val="003B23C3"/>
    <w:rsid w:val="003B3067"/>
    <w:rsid w:val="003B59DB"/>
    <w:rsid w:val="003C11B1"/>
    <w:rsid w:val="003C17DF"/>
    <w:rsid w:val="003C35B2"/>
    <w:rsid w:val="003C4B0E"/>
    <w:rsid w:val="003C6D89"/>
    <w:rsid w:val="003D06B9"/>
    <w:rsid w:val="003D0D13"/>
    <w:rsid w:val="003D114A"/>
    <w:rsid w:val="003D322C"/>
    <w:rsid w:val="003D411B"/>
    <w:rsid w:val="003D4F53"/>
    <w:rsid w:val="003D5339"/>
    <w:rsid w:val="003D6B54"/>
    <w:rsid w:val="003E398F"/>
    <w:rsid w:val="003E42B1"/>
    <w:rsid w:val="003E6CD2"/>
    <w:rsid w:val="003E6D1B"/>
    <w:rsid w:val="003E6D33"/>
    <w:rsid w:val="003F0675"/>
    <w:rsid w:val="003F0B79"/>
    <w:rsid w:val="003F2DB6"/>
    <w:rsid w:val="003F557A"/>
    <w:rsid w:val="003F729A"/>
    <w:rsid w:val="003F73E8"/>
    <w:rsid w:val="003F7C61"/>
    <w:rsid w:val="003F7EF4"/>
    <w:rsid w:val="00400752"/>
    <w:rsid w:val="0040128F"/>
    <w:rsid w:val="004031C2"/>
    <w:rsid w:val="00404460"/>
    <w:rsid w:val="00407966"/>
    <w:rsid w:val="00410A6D"/>
    <w:rsid w:val="00410F30"/>
    <w:rsid w:val="00411CFF"/>
    <w:rsid w:val="00413667"/>
    <w:rsid w:val="00413C74"/>
    <w:rsid w:val="00414EA3"/>
    <w:rsid w:val="00416C41"/>
    <w:rsid w:val="00416CB1"/>
    <w:rsid w:val="00417B54"/>
    <w:rsid w:val="00417EAF"/>
    <w:rsid w:val="00422145"/>
    <w:rsid w:val="0042386F"/>
    <w:rsid w:val="00424E4E"/>
    <w:rsid w:val="004327E6"/>
    <w:rsid w:val="004333DB"/>
    <w:rsid w:val="00437BEB"/>
    <w:rsid w:val="004416C2"/>
    <w:rsid w:val="00444308"/>
    <w:rsid w:val="004445CE"/>
    <w:rsid w:val="00445199"/>
    <w:rsid w:val="00445207"/>
    <w:rsid w:val="004454F0"/>
    <w:rsid w:val="00445C20"/>
    <w:rsid w:val="0045038B"/>
    <w:rsid w:val="00450F85"/>
    <w:rsid w:val="00451A0C"/>
    <w:rsid w:val="00451A97"/>
    <w:rsid w:val="004521E9"/>
    <w:rsid w:val="00454F7F"/>
    <w:rsid w:val="004551AF"/>
    <w:rsid w:val="0045595E"/>
    <w:rsid w:val="0045771A"/>
    <w:rsid w:val="00457A45"/>
    <w:rsid w:val="00461438"/>
    <w:rsid w:val="00461D8E"/>
    <w:rsid w:val="0046304A"/>
    <w:rsid w:val="00463231"/>
    <w:rsid w:val="0047073F"/>
    <w:rsid w:val="00470E11"/>
    <w:rsid w:val="00471C61"/>
    <w:rsid w:val="00471CA2"/>
    <w:rsid w:val="00471CF7"/>
    <w:rsid w:val="00472BAC"/>
    <w:rsid w:val="004734D9"/>
    <w:rsid w:val="004753E8"/>
    <w:rsid w:val="004811F5"/>
    <w:rsid w:val="004830F5"/>
    <w:rsid w:val="00495B53"/>
    <w:rsid w:val="00496151"/>
    <w:rsid w:val="004963E1"/>
    <w:rsid w:val="00497A61"/>
    <w:rsid w:val="004A1090"/>
    <w:rsid w:val="004A117E"/>
    <w:rsid w:val="004A28C5"/>
    <w:rsid w:val="004A4C68"/>
    <w:rsid w:val="004B0067"/>
    <w:rsid w:val="004B016B"/>
    <w:rsid w:val="004B0C49"/>
    <w:rsid w:val="004B1039"/>
    <w:rsid w:val="004B563B"/>
    <w:rsid w:val="004C3527"/>
    <w:rsid w:val="004C373E"/>
    <w:rsid w:val="004C3983"/>
    <w:rsid w:val="004C67A8"/>
    <w:rsid w:val="004C725F"/>
    <w:rsid w:val="004D0990"/>
    <w:rsid w:val="004D0E56"/>
    <w:rsid w:val="004D1307"/>
    <w:rsid w:val="004D2B6E"/>
    <w:rsid w:val="004D55DA"/>
    <w:rsid w:val="004D68A6"/>
    <w:rsid w:val="004E09C3"/>
    <w:rsid w:val="004E0B6F"/>
    <w:rsid w:val="004E1DCB"/>
    <w:rsid w:val="004E43E7"/>
    <w:rsid w:val="004E5C1E"/>
    <w:rsid w:val="004E5D1A"/>
    <w:rsid w:val="004E7730"/>
    <w:rsid w:val="004F045D"/>
    <w:rsid w:val="004F380D"/>
    <w:rsid w:val="004F6BDF"/>
    <w:rsid w:val="004F7A5C"/>
    <w:rsid w:val="004F7A79"/>
    <w:rsid w:val="005006D6"/>
    <w:rsid w:val="0050094A"/>
    <w:rsid w:val="005030A6"/>
    <w:rsid w:val="00503628"/>
    <w:rsid w:val="00504673"/>
    <w:rsid w:val="00506662"/>
    <w:rsid w:val="005073BF"/>
    <w:rsid w:val="0051235D"/>
    <w:rsid w:val="00513D67"/>
    <w:rsid w:val="005174A6"/>
    <w:rsid w:val="00520097"/>
    <w:rsid w:val="005210EF"/>
    <w:rsid w:val="00521921"/>
    <w:rsid w:val="00522792"/>
    <w:rsid w:val="00522F22"/>
    <w:rsid w:val="00526813"/>
    <w:rsid w:val="00527B55"/>
    <w:rsid w:val="0053140D"/>
    <w:rsid w:val="0053209C"/>
    <w:rsid w:val="0053432F"/>
    <w:rsid w:val="00536F96"/>
    <w:rsid w:val="005371BD"/>
    <w:rsid w:val="00537AF6"/>
    <w:rsid w:val="005409CD"/>
    <w:rsid w:val="00540C83"/>
    <w:rsid w:val="00541137"/>
    <w:rsid w:val="00542434"/>
    <w:rsid w:val="00546415"/>
    <w:rsid w:val="00550326"/>
    <w:rsid w:val="00550654"/>
    <w:rsid w:val="005508E7"/>
    <w:rsid w:val="00551573"/>
    <w:rsid w:val="00551CE4"/>
    <w:rsid w:val="0055289E"/>
    <w:rsid w:val="00555957"/>
    <w:rsid w:val="0055666B"/>
    <w:rsid w:val="005606B1"/>
    <w:rsid w:val="005610B4"/>
    <w:rsid w:val="00561E76"/>
    <w:rsid w:val="00562E48"/>
    <w:rsid w:val="0056418F"/>
    <w:rsid w:val="00564AA0"/>
    <w:rsid w:val="00564B36"/>
    <w:rsid w:val="005653A8"/>
    <w:rsid w:val="00565400"/>
    <w:rsid w:val="00565A63"/>
    <w:rsid w:val="00566B77"/>
    <w:rsid w:val="00567543"/>
    <w:rsid w:val="00570DB7"/>
    <w:rsid w:val="00571E66"/>
    <w:rsid w:val="005729C2"/>
    <w:rsid w:val="0057790D"/>
    <w:rsid w:val="00582277"/>
    <w:rsid w:val="005824A7"/>
    <w:rsid w:val="005826C8"/>
    <w:rsid w:val="00583F13"/>
    <w:rsid w:val="00584ED7"/>
    <w:rsid w:val="00585104"/>
    <w:rsid w:val="0058710F"/>
    <w:rsid w:val="00587E16"/>
    <w:rsid w:val="0059377D"/>
    <w:rsid w:val="00593F41"/>
    <w:rsid w:val="00593F9B"/>
    <w:rsid w:val="005949F4"/>
    <w:rsid w:val="00594E99"/>
    <w:rsid w:val="00595B9B"/>
    <w:rsid w:val="00595DFA"/>
    <w:rsid w:val="005A0E06"/>
    <w:rsid w:val="005A354F"/>
    <w:rsid w:val="005A505D"/>
    <w:rsid w:val="005A523D"/>
    <w:rsid w:val="005A5521"/>
    <w:rsid w:val="005A5BAB"/>
    <w:rsid w:val="005A5F2D"/>
    <w:rsid w:val="005A78A3"/>
    <w:rsid w:val="005B09F5"/>
    <w:rsid w:val="005B2A5A"/>
    <w:rsid w:val="005B4744"/>
    <w:rsid w:val="005B686A"/>
    <w:rsid w:val="005B762E"/>
    <w:rsid w:val="005B78AE"/>
    <w:rsid w:val="005C262C"/>
    <w:rsid w:val="005C7445"/>
    <w:rsid w:val="005D14DC"/>
    <w:rsid w:val="005D41CE"/>
    <w:rsid w:val="005D4270"/>
    <w:rsid w:val="005D5104"/>
    <w:rsid w:val="005D5D8C"/>
    <w:rsid w:val="005D700D"/>
    <w:rsid w:val="005E1B2C"/>
    <w:rsid w:val="005E20A9"/>
    <w:rsid w:val="005E4BD4"/>
    <w:rsid w:val="005E56B5"/>
    <w:rsid w:val="005E6DDE"/>
    <w:rsid w:val="005F025E"/>
    <w:rsid w:val="005F0733"/>
    <w:rsid w:val="005F090D"/>
    <w:rsid w:val="005F1F40"/>
    <w:rsid w:val="005F348F"/>
    <w:rsid w:val="005F6501"/>
    <w:rsid w:val="005F6684"/>
    <w:rsid w:val="006028CF"/>
    <w:rsid w:val="006035BD"/>
    <w:rsid w:val="006102B0"/>
    <w:rsid w:val="006120A5"/>
    <w:rsid w:val="006121C9"/>
    <w:rsid w:val="00614220"/>
    <w:rsid w:val="00616C65"/>
    <w:rsid w:val="006172D1"/>
    <w:rsid w:val="006202BE"/>
    <w:rsid w:val="00620895"/>
    <w:rsid w:val="00621465"/>
    <w:rsid w:val="00621724"/>
    <w:rsid w:val="0062298F"/>
    <w:rsid w:val="00622A30"/>
    <w:rsid w:val="00623644"/>
    <w:rsid w:val="00625476"/>
    <w:rsid w:val="0062673C"/>
    <w:rsid w:val="00626F59"/>
    <w:rsid w:val="006305E7"/>
    <w:rsid w:val="0063231A"/>
    <w:rsid w:val="00632A52"/>
    <w:rsid w:val="006332CE"/>
    <w:rsid w:val="0063630B"/>
    <w:rsid w:val="00640234"/>
    <w:rsid w:val="00642FE6"/>
    <w:rsid w:val="006442EA"/>
    <w:rsid w:val="00644ADD"/>
    <w:rsid w:val="00650B16"/>
    <w:rsid w:val="006511D1"/>
    <w:rsid w:val="0065287D"/>
    <w:rsid w:val="0065378D"/>
    <w:rsid w:val="006550E9"/>
    <w:rsid w:val="006624F2"/>
    <w:rsid w:val="006630F4"/>
    <w:rsid w:val="00663248"/>
    <w:rsid w:val="006634B6"/>
    <w:rsid w:val="00664EB0"/>
    <w:rsid w:val="006653BD"/>
    <w:rsid w:val="00665EB8"/>
    <w:rsid w:val="006729DC"/>
    <w:rsid w:val="00672F0A"/>
    <w:rsid w:val="006757D3"/>
    <w:rsid w:val="006766A7"/>
    <w:rsid w:val="00677438"/>
    <w:rsid w:val="00680036"/>
    <w:rsid w:val="00681B91"/>
    <w:rsid w:val="006821C7"/>
    <w:rsid w:val="006825F3"/>
    <w:rsid w:val="0068363D"/>
    <w:rsid w:val="0068505D"/>
    <w:rsid w:val="006922DA"/>
    <w:rsid w:val="0069439D"/>
    <w:rsid w:val="00696233"/>
    <w:rsid w:val="006966E8"/>
    <w:rsid w:val="00697B5C"/>
    <w:rsid w:val="006A2AD8"/>
    <w:rsid w:val="006A4EB2"/>
    <w:rsid w:val="006A69DF"/>
    <w:rsid w:val="006B083A"/>
    <w:rsid w:val="006B3DF2"/>
    <w:rsid w:val="006C1B11"/>
    <w:rsid w:val="006C4EE6"/>
    <w:rsid w:val="006C51E8"/>
    <w:rsid w:val="006E0E18"/>
    <w:rsid w:val="006E30D7"/>
    <w:rsid w:val="006F06A6"/>
    <w:rsid w:val="006F76F8"/>
    <w:rsid w:val="006F7E91"/>
    <w:rsid w:val="00710391"/>
    <w:rsid w:val="007103CE"/>
    <w:rsid w:val="00711D23"/>
    <w:rsid w:val="007161A9"/>
    <w:rsid w:val="00721267"/>
    <w:rsid w:val="00721D84"/>
    <w:rsid w:val="00722C2A"/>
    <w:rsid w:val="00722C98"/>
    <w:rsid w:val="00722CD7"/>
    <w:rsid w:val="007233D0"/>
    <w:rsid w:val="00724C43"/>
    <w:rsid w:val="00726994"/>
    <w:rsid w:val="00727387"/>
    <w:rsid w:val="007308B2"/>
    <w:rsid w:val="00734C54"/>
    <w:rsid w:val="00734E44"/>
    <w:rsid w:val="007412BA"/>
    <w:rsid w:val="0074621C"/>
    <w:rsid w:val="0074679C"/>
    <w:rsid w:val="00746929"/>
    <w:rsid w:val="00746F6D"/>
    <w:rsid w:val="007505C6"/>
    <w:rsid w:val="0075147A"/>
    <w:rsid w:val="00751A41"/>
    <w:rsid w:val="0075449A"/>
    <w:rsid w:val="007550EE"/>
    <w:rsid w:val="0076112D"/>
    <w:rsid w:val="00761687"/>
    <w:rsid w:val="007622FF"/>
    <w:rsid w:val="0076272D"/>
    <w:rsid w:val="00762D96"/>
    <w:rsid w:val="00765AC8"/>
    <w:rsid w:val="00767FC4"/>
    <w:rsid w:val="00774DC4"/>
    <w:rsid w:val="00781014"/>
    <w:rsid w:val="007821FB"/>
    <w:rsid w:val="00782B9E"/>
    <w:rsid w:val="00782D40"/>
    <w:rsid w:val="007903F4"/>
    <w:rsid w:val="00790580"/>
    <w:rsid w:val="0079124B"/>
    <w:rsid w:val="007940A2"/>
    <w:rsid w:val="007963B1"/>
    <w:rsid w:val="00797F49"/>
    <w:rsid w:val="007A0426"/>
    <w:rsid w:val="007A141C"/>
    <w:rsid w:val="007A1ABB"/>
    <w:rsid w:val="007A3139"/>
    <w:rsid w:val="007A3BB3"/>
    <w:rsid w:val="007A4554"/>
    <w:rsid w:val="007B1E37"/>
    <w:rsid w:val="007B5133"/>
    <w:rsid w:val="007B5861"/>
    <w:rsid w:val="007B58D7"/>
    <w:rsid w:val="007B6BB1"/>
    <w:rsid w:val="007C06C2"/>
    <w:rsid w:val="007C224E"/>
    <w:rsid w:val="007C7B59"/>
    <w:rsid w:val="007D026E"/>
    <w:rsid w:val="007D2737"/>
    <w:rsid w:val="007E35EC"/>
    <w:rsid w:val="007E3809"/>
    <w:rsid w:val="007E5295"/>
    <w:rsid w:val="007E591D"/>
    <w:rsid w:val="007E617E"/>
    <w:rsid w:val="007E7D0B"/>
    <w:rsid w:val="007F1D04"/>
    <w:rsid w:val="007F20A5"/>
    <w:rsid w:val="007F2C56"/>
    <w:rsid w:val="007F32E4"/>
    <w:rsid w:val="007F3671"/>
    <w:rsid w:val="007F376F"/>
    <w:rsid w:val="007F49C1"/>
    <w:rsid w:val="007F5ABA"/>
    <w:rsid w:val="007F6C1C"/>
    <w:rsid w:val="00804C01"/>
    <w:rsid w:val="0081002E"/>
    <w:rsid w:val="0081164D"/>
    <w:rsid w:val="008120B9"/>
    <w:rsid w:val="00813A1E"/>
    <w:rsid w:val="00814B9E"/>
    <w:rsid w:val="008169B6"/>
    <w:rsid w:val="00821BD3"/>
    <w:rsid w:val="0082398F"/>
    <w:rsid w:val="008303AD"/>
    <w:rsid w:val="008312E0"/>
    <w:rsid w:val="00831D62"/>
    <w:rsid w:val="00833FFE"/>
    <w:rsid w:val="0083554F"/>
    <w:rsid w:val="00837ED8"/>
    <w:rsid w:val="00837F04"/>
    <w:rsid w:val="00840BD4"/>
    <w:rsid w:val="00842550"/>
    <w:rsid w:val="00843353"/>
    <w:rsid w:val="008465F2"/>
    <w:rsid w:val="00846B99"/>
    <w:rsid w:val="008476A5"/>
    <w:rsid w:val="00847782"/>
    <w:rsid w:val="0084796B"/>
    <w:rsid w:val="00856E0E"/>
    <w:rsid w:val="008574E7"/>
    <w:rsid w:val="00861E71"/>
    <w:rsid w:val="00863079"/>
    <w:rsid w:val="0086449B"/>
    <w:rsid w:val="00872002"/>
    <w:rsid w:val="0087344A"/>
    <w:rsid w:val="00874360"/>
    <w:rsid w:val="00881EEA"/>
    <w:rsid w:val="00883BE9"/>
    <w:rsid w:val="00885665"/>
    <w:rsid w:val="00885DBF"/>
    <w:rsid w:val="00890508"/>
    <w:rsid w:val="00891339"/>
    <w:rsid w:val="0089154C"/>
    <w:rsid w:val="00892075"/>
    <w:rsid w:val="008921E0"/>
    <w:rsid w:val="008931C1"/>
    <w:rsid w:val="008941A5"/>
    <w:rsid w:val="00894316"/>
    <w:rsid w:val="00894AE2"/>
    <w:rsid w:val="0089553C"/>
    <w:rsid w:val="008959A2"/>
    <w:rsid w:val="0089742B"/>
    <w:rsid w:val="008A1C48"/>
    <w:rsid w:val="008A3EF5"/>
    <w:rsid w:val="008A4A38"/>
    <w:rsid w:val="008A598F"/>
    <w:rsid w:val="008A6F78"/>
    <w:rsid w:val="008B1452"/>
    <w:rsid w:val="008B1674"/>
    <w:rsid w:val="008B2634"/>
    <w:rsid w:val="008B2A2A"/>
    <w:rsid w:val="008B2ADE"/>
    <w:rsid w:val="008B4AE0"/>
    <w:rsid w:val="008C2B16"/>
    <w:rsid w:val="008C3BE6"/>
    <w:rsid w:val="008C54FC"/>
    <w:rsid w:val="008C5ACB"/>
    <w:rsid w:val="008D134E"/>
    <w:rsid w:val="008D17C1"/>
    <w:rsid w:val="008D245F"/>
    <w:rsid w:val="008D2B52"/>
    <w:rsid w:val="008D3B44"/>
    <w:rsid w:val="008D5697"/>
    <w:rsid w:val="008D6302"/>
    <w:rsid w:val="008D643C"/>
    <w:rsid w:val="008E163F"/>
    <w:rsid w:val="008E1C47"/>
    <w:rsid w:val="008E2739"/>
    <w:rsid w:val="008E2A8B"/>
    <w:rsid w:val="008E42B8"/>
    <w:rsid w:val="008E49C4"/>
    <w:rsid w:val="008E5985"/>
    <w:rsid w:val="008E60B5"/>
    <w:rsid w:val="008F1B7C"/>
    <w:rsid w:val="008F3828"/>
    <w:rsid w:val="008F4901"/>
    <w:rsid w:val="008F73A6"/>
    <w:rsid w:val="00901212"/>
    <w:rsid w:val="0090261D"/>
    <w:rsid w:val="00902F1B"/>
    <w:rsid w:val="00904CD8"/>
    <w:rsid w:val="00905502"/>
    <w:rsid w:val="00905C3C"/>
    <w:rsid w:val="00906801"/>
    <w:rsid w:val="00906D3F"/>
    <w:rsid w:val="00912D12"/>
    <w:rsid w:val="00913A40"/>
    <w:rsid w:val="00914B0B"/>
    <w:rsid w:val="00915157"/>
    <w:rsid w:val="0091518B"/>
    <w:rsid w:val="0092002C"/>
    <w:rsid w:val="00920522"/>
    <w:rsid w:val="00921283"/>
    <w:rsid w:val="009228D8"/>
    <w:rsid w:val="00923034"/>
    <w:rsid w:val="00924BEC"/>
    <w:rsid w:val="00925531"/>
    <w:rsid w:val="009258C2"/>
    <w:rsid w:val="0092699F"/>
    <w:rsid w:val="009275A7"/>
    <w:rsid w:val="009309A1"/>
    <w:rsid w:val="00931896"/>
    <w:rsid w:val="009318CE"/>
    <w:rsid w:val="00935718"/>
    <w:rsid w:val="00935FBC"/>
    <w:rsid w:val="00941B55"/>
    <w:rsid w:val="009421A3"/>
    <w:rsid w:val="00942F3C"/>
    <w:rsid w:val="00943098"/>
    <w:rsid w:val="00943F6B"/>
    <w:rsid w:val="0095076E"/>
    <w:rsid w:val="00953FBD"/>
    <w:rsid w:val="00954F15"/>
    <w:rsid w:val="00957469"/>
    <w:rsid w:val="00957482"/>
    <w:rsid w:val="00957779"/>
    <w:rsid w:val="00962ADC"/>
    <w:rsid w:val="00965A09"/>
    <w:rsid w:val="00971417"/>
    <w:rsid w:val="00971B21"/>
    <w:rsid w:val="00971EFE"/>
    <w:rsid w:val="00972210"/>
    <w:rsid w:val="0097302F"/>
    <w:rsid w:val="009743B2"/>
    <w:rsid w:val="00982EE6"/>
    <w:rsid w:val="00983A0C"/>
    <w:rsid w:val="0098560B"/>
    <w:rsid w:val="00985D5E"/>
    <w:rsid w:val="009869B7"/>
    <w:rsid w:val="00990854"/>
    <w:rsid w:val="00993A8C"/>
    <w:rsid w:val="00993B78"/>
    <w:rsid w:val="00996D41"/>
    <w:rsid w:val="009979EA"/>
    <w:rsid w:val="009A2340"/>
    <w:rsid w:val="009A3301"/>
    <w:rsid w:val="009A7EF9"/>
    <w:rsid w:val="009B0EE0"/>
    <w:rsid w:val="009B1B2F"/>
    <w:rsid w:val="009B1C62"/>
    <w:rsid w:val="009B2181"/>
    <w:rsid w:val="009B3F6F"/>
    <w:rsid w:val="009B4B0A"/>
    <w:rsid w:val="009C026E"/>
    <w:rsid w:val="009C4E22"/>
    <w:rsid w:val="009C70C5"/>
    <w:rsid w:val="009D6013"/>
    <w:rsid w:val="009D751E"/>
    <w:rsid w:val="009E1E07"/>
    <w:rsid w:val="009E2009"/>
    <w:rsid w:val="009E3A25"/>
    <w:rsid w:val="009E4EE0"/>
    <w:rsid w:val="009E5290"/>
    <w:rsid w:val="009E5BC3"/>
    <w:rsid w:val="009E71CF"/>
    <w:rsid w:val="009F02FC"/>
    <w:rsid w:val="009F2A82"/>
    <w:rsid w:val="009F42A1"/>
    <w:rsid w:val="009F4CC6"/>
    <w:rsid w:val="009F69B9"/>
    <w:rsid w:val="00A002DA"/>
    <w:rsid w:val="00A00AB6"/>
    <w:rsid w:val="00A01C74"/>
    <w:rsid w:val="00A10FC8"/>
    <w:rsid w:val="00A11430"/>
    <w:rsid w:val="00A1387C"/>
    <w:rsid w:val="00A13FB1"/>
    <w:rsid w:val="00A14001"/>
    <w:rsid w:val="00A1422C"/>
    <w:rsid w:val="00A20460"/>
    <w:rsid w:val="00A214E6"/>
    <w:rsid w:val="00A22574"/>
    <w:rsid w:val="00A22E04"/>
    <w:rsid w:val="00A23448"/>
    <w:rsid w:val="00A258A6"/>
    <w:rsid w:val="00A26BF7"/>
    <w:rsid w:val="00A30BE7"/>
    <w:rsid w:val="00A3153A"/>
    <w:rsid w:val="00A31A2C"/>
    <w:rsid w:val="00A31B77"/>
    <w:rsid w:val="00A34340"/>
    <w:rsid w:val="00A36F4D"/>
    <w:rsid w:val="00A37F36"/>
    <w:rsid w:val="00A40988"/>
    <w:rsid w:val="00A41279"/>
    <w:rsid w:val="00A44181"/>
    <w:rsid w:val="00A441D8"/>
    <w:rsid w:val="00A44BDC"/>
    <w:rsid w:val="00A44EDD"/>
    <w:rsid w:val="00A4515A"/>
    <w:rsid w:val="00A45422"/>
    <w:rsid w:val="00A469FE"/>
    <w:rsid w:val="00A50C14"/>
    <w:rsid w:val="00A52D17"/>
    <w:rsid w:val="00A53060"/>
    <w:rsid w:val="00A5380B"/>
    <w:rsid w:val="00A542AB"/>
    <w:rsid w:val="00A554BC"/>
    <w:rsid w:val="00A60370"/>
    <w:rsid w:val="00A61CAD"/>
    <w:rsid w:val="00A6210B"/>
    <w:rsid w:val="00A72153"/>
    <w:rsid w:val="00A72DC4"/>
    <w:rsid w:val="00A7541B"/>
    <w:rsid w:val="00A77620"/>
    <w:rsid w:val="00A7776E"/>
    <w:rsid w:val="00A81D2C"/>
    <w:rsid w:val="00A83403"/>
    <w:rsid w:val="00A83939"/>
    <w:rsid w:val="00A83BF8"/>
    <w:rsid w:val="00A84C8C"/>
    <w:rsid w:val="00A84D8D"/>
    <w:rsid w:val="00A85ED9"/>
    <w:rsid w:val="00A8657C"/>
    <w:rsid w:val="00A866AA"/>
    <w:rsid w:val="00A92CAF"/>
    <w:rsid w:val="00A930F3"/>
    <w:rsid w:val="00A93180"/>
    <w:rsid w:val="00A95C72"/>
    <w:rsid w:val="00A96D3F"/>
    <w:rsid w:val="00AA3A85"/>
    <w:rsid w:val="00AA6735"/>
    <w:rsid w:val="00AA71E3"/>
    <w:rsid w:val="00AA7A8C"/>
    <w:rsid w:val="00AA7CC7"/>
    <w:rsid w:val="00AB04BF"/>
    <w:rsid w:val="00AB1F75"/>
    <w:rsid w:val="00AB219C"/>
    <w:rsid w:val="00AB31B3"/>
    <w:rsid w:val="00AB492A"/>
    <w:rsid w:val="00AB7CF7"/>
    <w:rsid w:val="00AC715C"/>
    <w:rsid w:val="00AD14EA"/>
    <w:rsid w:val="00AD333D"/>
    <w:rsid w:val="00AD49DF"/>
    <w:rsid w:val="00AD5ADF"/>
    <w:rsid w:val="00AD5EEB"/>
    <w:rsid w:val="00AD6233"/>
    <w:rsid w:val="00AE0972"/>
    <w:rsid w:val="00AE1168"/>
    <w:rsid w:val="00AE55DE"/>
    <w:rsid w:val="00AE649E"/>
    <w:rsid w:val="00AE6C29"/>
    <w:rsid w:val="00AF1EFA"/>
    <w:rsid w:val="00AF29E2"/>
    <w:rsid w:val="00AF3AAF"/>
    <w:rsid w:val="00AF4882"/>
    <w:rsid w:val="00AF5581"/>
    <w:rsid w:val="00AF5D51"/>
    <w:rsid w:val="00AF7331"/>
    <w:rsid w:val="00AF73B4"/>
    <w:rsid w:val="00B0048A"/>
    <w:rsid w:val="00B01F0F"/>
    <w:rsid w:val="00B04136"/>
    <w:rsid w:val="00B0453A"/>
    <w:rsid w:val="00B10E5A"/>
    <w:rsid w:val="00B11D6F"/>
    <w:rsid w:val="00B12C63"/>
    <w:rsid w:val="00B15FE4"/>
    <w:rsid w:val="00B20167"/>
    <w:rsid w:val="00B2040E"/>
    <w:rsid w:val="00B23F83"/>
    <w:rsid w:val="00B25515"/>
    <w:rsid w:val="00B2562D"/>
    <w:rsid w:val="00B269B2"/>
    <w:rsid w:val="00B27EA7"/>
    <w:rsid w:val="00B32B11"/>
    <w:rsid w:val="00B344A3"/>
    <w:rsid w:val="00B35330"/>
    <w:rsid w:val="00B35574"/>
    <w:rsid w:val="00B40F05"/>
    <w:rsid w:val="00B43CB8"/>
    <w:rsid w:val="00B44905"/>
    <w:rsid w:val="00B45088"/>
    <w:rsid w:val="00B468B6"/>
    <w:rsid w:val="00B47EAD"/>
    <w:rsid w:val="00B50514"/>
    <w:rsid w:val="00B51D02"/>
    <w:rsid w:val="00B56244"/>
    <w:rsid w:val="00B56596"/>
    <w:rsid w:val="00B56978"/>
    <w:rsid w:val="00B60D4F"/>
    <w:rsid w:val="00B618FF"/>
    <w:rsid w:val="00B61991"/>
    <w:rsid w:val="00B62640"/>
    <w:rsid w:val="00B63914"/>
    <w:rsid w:val="00B642DA"/>
    <w:rsid w:val="00B65666"/>
    <w:rsid w:val="00B673DC"/>
    <w:rsid w:val="00B67D93"/>
    <w:rsid w:val="00B72984"/>
    <w:rsid w:val="00B7388C"/>
    <w:rsid w:val="00B758DB"/>
    <w:rsid w:val="00B75D74"/>
    <w:rsid w:val="00B764BF"/>
    <w:rsid w:val="00B767C7"/>
    <w:rsid w:val="00B77D11"/>
    <w:rsid w:val="00B807BA"/>
    <w:rsid w:val="00B849C0"/>
    <w:rsid w:val="00B85D59"/>
    <w:rsid w:val="00B87576"/>
    <w:rsid w:val="00B91AF9"/>
    <w:rsid w:val="00B92787"/>
    <w:rsid w:val="00B96734"/>
    <w:rsid w:val="00BA006A"/>
    <w:rsid w:val="00BA0CA7"/>
    <w:rsid w:val="00BA0E91"/>
    <w:rsid w:val="00BA1111"/>
    <w:rsid w:val="00BA655A"/>
    <w:rsid w:val="00BB0FFF"/>
    <w:rsid w:val="00BB1019"/>
    <w:rsid w:val="00BB195C"/>
    <w:rsid w:val="00BB5BBA"/>
    <w:rsid w:val="00BB6897"/>
    <w:rsid w:val="00BB718D"/>
    <w:rsid w:val="00BC0C40"/>
    <w:rsid w:val="00BC1076"/>
    <w:rsid w:val="00BC688E"/>
    <w:rsid w:val="00BD15A6"/>
    <w:rsid w:val="00BD561B"/>
    <w:rsid w:val="00BD5DC1"/>
    <w:rsid w:val="00BD65DD"/>
    <w:rsid w:val="00BD6919"/>
    <w:rsid w:val="00BE05C9"/>
    <w:rsid w:val="00BE2725"/>
    <w:rsid w:val="00BE641B"/>
    <w:rsid w:val="00BF0D67"/>
    <w:rsid w:val="00BF2359"/>
    <w:rsid w:val="00BF3E61"/>
    <w:rsid w:val="00BF6812"/>
    <w:rsid w:val="00C035E7"/>
    <w:rsid w:val="00C03DA3"/>
    <w:rsid w:val="00C0443F"/>
    <w:rsid w:val="00C073DE"/>
    <w:rsid w:val="00C14684"/>
    <w:rsid w:val="00C16045"/>
    <w:rsid w:val="00C178C3"/>
    <w:rsid w:val="00C17DE2"/>
    <w:rsid w:val="00C2073B"/>
    <w:rsid w:val="00C20C38"/>
    <w:rsid w:val="00C21D54"/>
    <w:rsid w:val="00C22526"/>
    <w:rsid w:val="00C232CE"/>
    <w:rsid w:val="00C25284"/>
    <w:rsid w:val="00C25482"/>
    <w:rsid w:val="00C274D5"/>
    <w:rsid w:val="00C2751E"/>
    <w:rsid w:val="00C30505"/>
    <w:rsid w:val="00C30A20"/>
    <w:rsid w:val="00C30ADC"/>
    <w:rsid w:val="00C31A26"/>
    <w:rsid w:val="00C33C79"/>
    <w:rsid w:val="00C35B06"/>
    <w:rsid w:val="00C3620D"/>
    <w:rsid w:val="00C36C85"/>
    <w:rsid w:val="00C428E7"/>
    <w:rsid w:val="00C444C1"/>
    <w:rsid w:val="00C46710"/>
    <w:rsid w:val="00C47EC6"/>
    <w:rsid w:val="00C508A5"/>
    <w:rsid w:val="00C52066"/>
    <w:rsid w:val="00C54077"/>
    <w:rsid w:val="00C5432B"/>
    <w:rsid w:val="00C548FB"/>
    <w:rsid w:val="00C55FD2"/>
    <w:rsid w:val="00C60C4F"/>
    <w:rsid w:val="00C619AC"/>
    <w:rsid w:val="00C64ADB"/>
    <w:rsid w:val="00C65048"/>
    <w:rsid w:val="00C65A6E"/>
    <w:rsid w:val="00C661A5"/>
    <w:rsid w:val="00C66567"/>
    <w:rsid w:val="00C7125D"/>
    <w:rsid w:val="00C72A42"/>
    <w:rsid w:val="00C76568"/>
    <w:rsid w:val="00C76D16"/>
    <w:rsid w:val="00C804C2"/>
    <w:rsid w:val="00C80CA8"/>
    <w:rsid w:val="00C81F80"/>
    <w:rsid w:val="00C820AB"/>
    <w:rsid w:val="00C906FD"/>
    <w:rsid w:val="00C90A42"/>
    <w:rsid w:val="00C91992"/>
    <w:rsid w:val="00C9443C"/>
    <w:rsid w:val="00C94FDE"/>
    <w:rsid w:val="00C96B72"/>
    <w:rsid w:val="00C97413"/>
    <w:rsid w:val="00C975FF"/>
    <w:rsid w:val="00CA5C55"/>
    <w:rsid w:val="00CA71A3"/>
    <w:rsid w:val="00CA7E56"/>
    <w:rsid w:val="00CB0E1C"/>
    <w:rsid w:val="00CB1685"/>
    <w:rsid w:val="00CB25C3"/>
    <w:rsid w:val="00CB2943"/>
    <w:rsid w:val="00CB2EFB"/>
    <w:rsid w:val="00CB595D"/>
    <w:rsid w:val="00CB638B"/>
    <w:rsid w:val="00CC0556"/>
    <w:rsid w:val="00CC2F74"/>
    <w:rsid w:val="00CC3A4C"/>
    <w:rsid w:val="00CC4F73"/>
    <w:rsid w:val="00CD0F2E"/>
    <w:rsid w:val="00CD2A59"/>
    <w:rsid w:val="00CD2F8A"/>
    <w:rsid w:val="00CD69A6"/>
    <w:rsid w:val="00CE06E8"/>
    <w:rsid w:val="00CE0935"/>
    <w:rsid w:val="00CE38D2"/>
    <w:rsid w:val="00CE3DB0"/>
    <w:rsid w:val="00CE4139"/>
    <w:rsid w:val="00CE4715"/>
    <w:rsid w:val="00CF0A3B"/>
    <w:rsid w:val="00CF5F17"/>
    <w:rsid w:val="00CF7A00"/>
    <w:rsid w:val="00D0000C"/>
    <w:rsid w:val="00D011AE"/>
    <w:rsid w:val="00D01BA8"/>
    <w:rsid w:val="00D0258E"/>
    <w:rsid w:val="00D04AD6"/>
    <w:rsid w:val="00D07D55"/>
    <w:rsid w:val="00D1047E"/>
    <w:rsid w:val="00D10E8B"/>
    <w:rsid w:val="00D12D83"/>
    <w:rsid w:val="00D14D30"/>
    <w:rsid w:val="00D159E6"/>
    <w:rsid w:val="00D16AD1"/>
    <w:rsid w:val="00D22D1C"/>
    <w:rsid w:val="00D23023"/>
    <w:rsid w:val="00D23C9C"/>
    <w:rsid w:val="00D30B66"/>
    <w:rsid w:val="00D30BBF"/>
    <w:rsid w:val="00D329B1"/>
    <w:rsid w:val="00D33801"/>
    <w:rsid w:val="00D354F1"/>
    <w:rsid w:val="00D364E6"/>
    <w:rsid w:val="00D36A16"/>
    <w:rsid w:val="00D46BCC"/>
    <w:rsid w:val="00D477E3"/>
    <w:rsid w:val="00D519AC"/>
    <w:rsid w:val="00D5236B"/>
    <w:rsid w:val="00D52426"/>
    <w:rsid w:val="00D56386"/>
    <w:rsid w:val="00D56EEE"/>
    <w:rsid w:val="00D6100C"/>
    <w:rsid w:val="00D6100F"/>
    <w:rsid w:val="00D6697F"/>
    <w:rsid w:val="00D66F1B"/>
    <w:rsid w:val="00D70A9D"/>
    <w:rsid w:val="00D73D19"/>
    <w:rsid w:val="00D74CB4"/>
    <w:rsid w:val="00D74F03"/>
    <w:rsid w:val="00D80067"/>
    <w:rsid w:val="00D82AB0"/>
    <w:rsid w:val="00D84D13"/>
    <w:rsid w:val="00D85E66"/>
    <w:rsid w:val="00D85FC6"/>
    <w:rsid w:val="00D9217C"/>
    <w:rsid w:val="00D93CBB"/>
    <w:rsid w:val="00D94B46"/>
    <w:rsid w:val="00D96556"/>
    <w:rsid w:val="00D9675B"/>
    <w:rsid w:val="00D9676B"/>
    <w:rsid w:val="00D96D09"/>
    <w:rsid w:val="00D96F05"/>
    <w:rsid w:val="00D97352"/>
    <w:rsid w:val="00DA26D9"/>
    <w:rsid w:val="00DA2B12"/>
    <w:rsid w:val="00DA39F1"/>
    <w:rsid w:val="00DA3D14"/>
    <w:rsid w:val="00DA507B"/>
    <w:rsid w:val="00DA57DF"/>
    <w:rsid w:val="00DA5C83"/>
    <w:rsid w:val="00DB021D"/>
    <w:rsid w:val="00DB09B3"/>
    <w:rsid w:val="00DB1F60"/>
    <w:rsid w:val="00DB312A"/>
    <w:rsid w:val="00DB4223"/>
    <w:rsid w:val="00DB510D"/>
    <w:rsid w:val="00DD1D81"/>
    <w:rsid w:val="00DD3DA5"/>
    <w:rsid w:val="00DD4C6C"/>
    <w:rsid w:val="00DD6B27"/>
    <w:rsid w:val="00DE0DF1"/>
    <w:rsid w:val="00DE2346"/>
    <w:rsid w:val="00DE3E00"/>
    <w:rsid w:val="00DE5675"/>
    <w:rsid w:val="00DF03DA"/>
    <w:rsid w:val="00DF0F68"/>
    <w:rsid w:val="00DF1DB9"/>
    <w:rsid w:val="00DF2CD6"/>
    <w:rsid w:val="00DF5B0A"/>
    <w:rsid w:val="00DF74AC"/>
    <w:rsid w:val="00E00493"/>
    <w:rsid w:val="00E00815"/>
    <w:rsid w:val="00E02139"/>
    <w:rsid w:val="00E05030"/>
    <w:rsid w:val="00E06160"/>
    <w:rsid w:val="00E07EA7"/>
    <w:rsid w:val="00E15F89"/>
    <w:rsid w:val="00E16C5D"/>
    <w:rsid w:val="00E179CE"/>
    <w:rsid w:val="00E20652"/>
    <w:rsid w:val="00E21F3A"/>
    <w:rsid w:val="00E2208B"/>
    <w:rsid w:val="00E225B4"/>
    <w:rsid w:val="00E22BBC"/>
    <w:rsid w:val="00E23501"/>
    <w:rsid w:val="00E23EBA"/>
    <w:rsid w:val="00E241E7"/>
    <w:rsid w:val="00E24A21"/>
    <w:rsid w:val="00E24F02"/>
    <w:rsid w:val="00E2516E"/>
    <w:rsid w:val="00E251D4"/>
    <w:rsid w:val="00E27BA9"/>
    <w:rsid w:val="00E3047F"/>
    <w:rsid w:val="00E30590"/>
    <w:rsid w:val="00E3179D"/>
    <w:rsid w:val="00E334A9"/>
    <w:rsid w:val="00E35AA2"/>
    <w:rsid w:val="00E36050"/>
    <w:rsid w:val="00E36ED3"/>
    <w:rsid w:val="00E3742D"/>
    <w:rsid w:val="00E40628"/>
    <w:rsid w:val="00E43122"/>
    <w:rsid w:val="00E43F3F"/>
    <w:rsid w:val="00E44B44"/>
    <w:rsid w:val="00E45794"/>
    <w:rsid w:val="00E50FCD"/>
    <w:rsid w:val="00E5163C"/>
    <w:rsid w:val="00E5180C"/>
    <w:rsid w:val="00E5255B"/>
    <w:rsid w:val="00E52934"/>
    <w:rsid w:val="00E52964"/>
    <w:rsid w:val="00E52B94"/>
    <w:rsid w:val="00E5551C"/>
    <w:rsid w:val="00E56F26"/>
    <w:rsid w:val="00E57DC6"/>
    <w:rsid w:val="00E60988"/>
    <w:rsid w:val="00E62888"/>
    <w:rsid w:val="00E629D4"/>
    <w:rsid w:val="00E6347E"/>
    <w:rsid w:val="00E64F41"/>
    <w:rsid w:val="00E65D2D"/>
    <w:rsid w:val="00E65D4C"/>
    <w:rsid w:val="00E65D88"/>
    <w:rsid w:val="00E707CA"/>
    <w:rsid w:val="00E70C81"/>
    <w:rsid w:val="00E7312D"/>
    <w:rsid w:val="00E7664E"/>
    <w:rsid w:val="00E76932"/>
    <w:rsid w:val="00E7711B"/>
    <w:rsid w:val="00E8413E"/>
    <w:rsid w:val="00E859D9"/>
    <w:rsid w:val="00E861C4"/>
    <w:rsid w:val="00E9251C"/>
    <w:rsid w:val="00E92642"/>
    <w:rsid w:val="00E93276"/>
    <w:rsid w:val="00E93337"/>
    <w:rsid w:val="00E944E6"/>
    <w:rsid w:val="00E94E4B"/>
    <w:rsid w:val="00E975A1"/>
    <w:rsid w:val="00EA00F2"/>
    <w:rsid w:val="00EA1AE0"/>
    <w:rsid w:val="00EA50D5"/>
    <w:rsid w:val="00EA555D"/>
    <w:rsid w:val="00EA6B4C"/>
    <w:rsid w:val="00EA6B7C"/>
    <w:rsid w:val="00EB21AA"/>
    <w:rsid w:val="00EC2BB5"/>
    <w:rsid w:val="00EC6190"/>
    <w:rsid w:val="00ED2A08"/>
    <w:rsid w:val="00ED3ADC"/>
    <w:rsid w:val="00ED510F"/>
    <w:rsid w:val="00ED6987"/>
    <w:rsid w:val="00ED701B"/>
    <w:rsid w:val="00EE24B1"/>
    <w:rsid w:val="00EE2D15"/>
    <w:rsid w:val="00EE57CC"/>
    <w:rsid w:val="00EE74A0"/>
    <w:rsid w:val="00EF25F3"/>
    <w:rsid w:val="00EF291D"/>
    <w:rsid w:val="00EF2CDE"/>
    <w:rsid w:val="00EF3333"/>
    <w:rsid w:val="00EF3628"/>
    <w:rsid w:val="00EF4384"/>
    <w:rsid w:val="00EF7B40"/>
    <w:rsid w:val="00EF7BC9"/>
    <w:rsid w:val="00F0151F"/>
    <w:rsid w:val="00F01CFD"/>
    <w:rsid w:val="00F04574"/>
    <w:rsid w:val="00F0661A"/>
    <w:rsid w:val="00F067E5"/>
    <w:rsid w:val="00F10585"/>
    <w:rsid w:val="00F11332"/>
    <w:rsid w:val="00F115CB"/>
    <w:rsid w:val="00F11859"/>
    <w:rsid w:val="00F1201E"/>
    <w:rsid w:val="00F127AA"/>
    <w:rsid w:val="00F148C7"/>
    <w:rsid w:val="00F14CBC"/>
    <w:rsid w:val="00F14E59"/>
    <w:rsid w:val="00F155A3"/>
    <w:rsid w:val="00F15BEE"/>
    <w:rsid w:val="00F205E7"/>
    <w:rsid w:val="00F23580"/>
    <w:rsid w:val="00F23D50"/>
    <w:rsid w:val="00F252E4"/>
    <w:rsid w:val="00F253C7"/>
    <w:rsid w:val="00F267C6"/>
    <w:rsid w:val="00F26AC4"/>
    <w:rsid w:val="00F27237"/>
    <w:rsid w:val="00F3000F"/>
    <w:rsid w:val="00F32035"/>
    <w:rsid w:val="00F32D1A"/>
    <w:rsid w:val="00F334B0"/>
    <w:rsid w:val="00F36BBB"/>
    <w:rsid w:val="00F3733C"/>
    <w:rsid w:val="00F37E72"/>
    <w:rsid w:val="00F423FC"/>
    <w:rsid w:val="00F43D16"/>
    <w:rsid w:val="00F445BA"/>
    <w:rsid w:val="00F51347"/>
    <w:rsid w:val="00F54A3E"/>
    <w:rsid w:val="00F5558F"/>
    <w:rsid w:val="00F56A02"/>
    <w:rsid w:val="00F56AD7"/>
    <w:rsid w:val="00F60D25"/>
    <w:rsid w:val="00F6132F"/>
    <w:rsid w:val="00F623F5"/>
    <w:rsid w:val="00F65EC6"/>
    <w:rsid w:val="00F8043D"/>
    <w:rsid w:val="00F8197A"/>
    <w:rsid w:val="00F81FCF"/>
    <w:rsid w:val="00F83F41"/>
    <w:rsid w:val="00F85E0C"/>
    <w:rsid w:val="00F86707"/>
    <w:rsid w:val="00F87027"/>
    <w:rsid w:val="00F90901"/>
    <w:rsid w:val="00F918D9"/>
    <w:rsid w:val="00F925E4"/>
    <w:rsid w:val="00F92660"/>
    <w:rsid w:val="00F92C80"/>
    <w:rsid w:val="00F93D34"/>
    <w:rsid w:val="00F94C4E"/>
    <w:rsid w:val="00F95535"/>
    <w:rsid w:val="00F96D7F"/>
    <w:rsid w:val="00F97B8D"/>
    <w:rsid w:val="00FA30D5"/>
    <w:rsid w:val="00FA3117"/>
    <w:rsid w:val="00FA40BD"/>
    <w:rsid w:val="00FA4336"/>
    <w:rsid w:val="00FA5F1D"/>
    <w:rsid w:val="00FA74BD"/>
    <w:rsid w:val="00FA77F1"/>
    <w:rsid w:val="00FB0C3F"/>
    <w:rsid w:val="00FB0CDB"/>
    <w:rsid w:val="00FB20C3"/>
    <w:rsid w:val="00FB3351"/>
    <w:rsid w:val="00FB3C29"/>
    <w:rsid w:val="00FB4252"/>
    <w:rsid w:val="00FB50F9"/>
    <w:rsid w:val="00FB53B7"/>
    <w:rsid w:val="00FB5E42"/>
    <w:rsid w:val="00FB60C0"/>
    <w:rsid w:val="00FC12D2"/>
    <w:rsid w:val="00FC1536"/>
    <w:rsid w:val="00FC2101"/>
    <w:rsid w:val="00FC32C0"/>
    <w:rsid w:val="00FC503B"/>
    <w:rsid w:val="00FC57E9"/>
    <w:rsid w:val="00FC6333"/>
    <w:rsid w:val="00FC71EC"/>
    <w:rsid w:val="00FD01D6"/>
    <w:rsid w:val="00FD0CF1"/>
    <w:rsid w:val="00FD1419"/>
    <w:rsid w:val="00FD147C"/>
    <w:rsid w:val="00FD3268"/>
    <w:rsid w:val="00FD35B4"/>
    <w:rsid w:val="00FD72A4"/>
    <w:rsid w:val="00FE0C1B"/>
    <w:rsid w:val="00FE1621"/>
    <w:rsid w:val="00FE20AD"/>
    <w:rsid w:val="00FE2E02"/>
    <w:rsid w:val="00FE3F46"/>
    <w:rsid w:val="00FE4724"/>
    <w:rsid w:val="00FE47C1"/>
    <w:rsid w:val="00FE4A52"/>
    <w:rsid w:val="00FE4C6A"/>
    <w:rsid w:val="00FE7284"/>
    <w:rsid w:val="00FE72D0"/>
    <w:rsid w:val="00FE7B5B"/>
    <w:rsid w:val="00FF4932"/>
    <w:rsid w:val="00FF548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75C4B5B-4F93-4E1D-9084-71135CDC2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443F"/>
    <w:pPr>
      <w:widowControl w:val="0"/>
    </w:pPr>
    <w:rPr>
      <w:sz w:val="24"/>
      <w:lang w:val="en-AU" w:eastAsia="en-US"/>
    </w:rPr>
  </w:style>
  <w:style w:type="paragraph" w:styleId="Heading1">
    <w:name w:val="heading 1"/>
    <w:basedOn w:val="Normal"/>
    <w:next w:val="Normal"/>
    <w:rsid w:val="00C0443F"/>
    <w:pPr>
      <w:keepNext/>
      <w:outlineLvl w:val="0"/>
    </w:pPr>
    <w:rPr>
      <w:b/>
    </w:rPr>
  </w:style>
  <w:style w:type="paragraph" w:styleId="Heading2">
    <w:name w:val="heading 2"/>
    <w:basedOn w:val="Normal"/>
    <w:next w:val="Normal"/>
    <w:rsid w:val="00C0443F"/>
    <w:pPr>
      <w:keepNext/>
      <w:spacing w:before="240" w:line="480" w:lineRule="auto"/>
      <w:jc w:val="both"/>
      <w:outlineLvl w:val="1"/>
    </w:pPr>
    <w:rPr>
      <w:i/>
    </w:rPr>
  </w:style>
  <w:style w:type="paragraph" w:styleId="Heading3">
    <w:name w:val="heading 3"/>
    <w:basedOn w:val="Normal"/>
    <w:next w:val="Normal"/>
    <w:qFormat/>
    <w:rsid w:val="00C0443F"/>
    <w:pPr>
      <w:keepNext/>
      <w:spacing w:before="240" w:after="60"/>
      <w:outlineLvl w:val="2"/>
    </w:pPr>
    <w:rPr>
      <w:rFonts w:ascii="Arial" w:hAnsi="Arial"/>
    </w:rPr>
  </w:style>
  <w:style w:type="paragraph" w:styleId="Heading4">
    <w:name w:val="heading 4"/>
    <w:basedOn w:val="Normal"/>
    <w:next w:val="Normal"/>
    <w:qFormat/>
    <w:rsid w:val="00C0443F"/>
    <w:pPr>
      <w:keepNext/>
      <w:spacing w:before="240" w:after="60"/>
      <w:outlineLvl w:val="3"/>
    </w:pPr>
    <w:rPr>
      <w:rFonts w:ascii="Arial" w:hAnsi="Arial"/>
      <w:b/>
    </w:rPr>
  </w:style>
  <w:style w:type="paragraph" w:styleId="Heading5">
    <w:name w:val="heading 5"/>
    <w:basedOn w:val="Normal"/>
    <w:next w:val="Normal"/>
    <w:qFormat/>
    <w:rsid w:val="00C0443F"/>
    <w:pPr>
      <w:keepNext/>
      <w:ind w:left="567"/>
      <w:outlineLvl w:val="4"/>
    </w:pPr>
    <w:rPr>
      <w:b/>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rsid w:val="00C0443F"/>
    <w:pPr>
      <w:keepNext/>
      <w:spacing w:line="480" w:lineRule="auto"/>
      <w:jc w:val="both"/>
    </w:pPr>
    <w:rPr>
      <w:b/>
    </w:rPr>
  </w:style>
  <w:style w:type="paragraph" w:customStyle="1" w:styleId="Heading21">
    <w:name w:val="Heading 21"/>
    <w:basedOn w:val="Normal"/>
    <w:next w:val="Normal"/>
    <w:rsid w:val="00C0443F"/>
    <w:pPr>
      <w:keepNext/>
    </w:pPr>
    <w:rPr>
      <w:i/>
    </w:rPr>
  </w:style>
  <w:style w:type="paragraph" w:styleId="Footer">
    <w:name w:val="footer"/>
    <w:basedOn w:val="Normal"/>
    <w:link w:val="FooterChar"/>
    <w:uiPriority w:val="99"/>
    <w:rsid w:val="00C0443F"/>
    <w:pPr>
      <w:tabs>
        <w:tab w:val="center" w:pos="4819"/>
        <w:tab w:val="right" w:pos="9638"/>
      </w:tabs>
    </w:pPr>
  </w:style>
  <w:style w:type="character" w:styleId="PageNumber">
    <w:name w:val="page number"/>
    <w:basedOn w:val="DefaultParagraphFont"/>
    <w:rsid w:val="00C0443F"/>
  </w:style>
  <w:style w:type="paragraph" w:customStyle="1" w:styleId="Footer1">
    <w:name w:val="Footer1"/>
    <w:basedOn w:val="Normal"/>
    <w:rsid w:val="00C0443F"/>
    <w:pPr>
      <w:tabs>
        <w:tab w:val="center" w:pos="4819"/>
        <w:tab w:val="right" w:pos="9638"/>
      </w:tabs>
    </w:pPr>
  </w:style>
  <w:style w:type="paragraph" w:customStyle="1" w:styleId="Footer2">
    <w:name w:val="Footer2"/>
    <w:basedOn w:val="Normal"/>
    <w:rsid w:val="00C0443F"/>
    <w:pPr>
      <w:tabs>
        <w:tab w:val="center" w:pos="4819"/>
        <w:tab w:val="right" w:pos="9638"/>
      </w:tabs>
    </w:pPr>
  </w:style>
  <w:style w:type="paragraph" w:styleId="BodyText">
    <w:name w:val="Body Text"/>
    <w:basedOn w:val="Normal"/>
    <w:rsid w:val="00C0443F"/>
    <w:pPr>
      <w:spacing w:before="240" w:line="360" w:lineRule="auto"/>
      <w:jc w:val="both"/>
    </w:pPr>
  </w:style>
  <w:style w:type="paragraph" w:customStyle="1" w:styleId="Footer3">
    <w:name w:val="Footer3"/>
    <w:basedOn w:val="Normal"/>
    <w:rsid w:val="00C0443F"/>
    <w:pPr>
      <w:tabs>
        <w:tab w:val="center" w:pos="4819"/>
        <w:tab w:val="right" w:pos="9638"/>
      </w:tabs>
    </w:pPr>
  </w:style>
  <w:style w:type="paragraph" w:styleId="Header">
    <w:name w:val="header"/>
    <w:basedOn w:val="Normal"/>
    <w:rsid w:val="00C0443F"/>
    <w:pPr>
      <w:tabs>
        <w:tab w:val="center" w:pos="4819"/>
        <w:tab w:val="right" w:pos="9638"/>
      </w:tabs>
    </w:pPr>
  </w:style>
  <w:style w:type="paragraph" w:styleId="BodyTextIndent">
    <w:name w:val="Body Text Indent"/>
    <w:basedOn w:val="Normal"/>
    <w:rsid w:val="00C0443F"/>
    <w:pPr>
      <w:widowControl/>
      <w:tabs>
        <w:tab w:val="left" w:pos="426"/>
      </w:tabs>
      <w:ind w:left="426" w:hanging="426"/>
    </w:pPr>
    <w:rPr>
      <w:lang w:val="fi-FI"/>
    </w:rPr>
  </w:style>
  <w:style w:type="paragraph" w:styleId="BodyTextIndent2">
    <w:name w:val="Body Text Indent 2"/>
    <w:basedOn w:val="Normal"/>
    <w:rsid w:val="00C0443F"/>
    <w:pPr>
      <w:widowControl/>
      <w:tabs>
        <w:tab w:val="left" w:pos="426"/>
      </w:tabs>
      <w:spacing w:line="480" w:lineRule="auto"/>
      <w:ind w:left="426" w:hanging="426"/>
      <w:jc w:val="both"/>
    </w:pPr>
    <w:rPr>
      <w:lang w:val="fi-FI"/>
    </w:rPr>
  </w:style>
  <w:style w:type="paragraph" w:styleId="BodyTextIndent3">
    <w:name w:val="Body Text Indent 3"/>
    <w:basedOn w:val="Normal"/>
    <w:rsid w:val="00C0443F"/>
    <w:pPr>
      <w:widowControl/>
      <w:tabs>
        <w:tab w:val="left" w:pos="426"/>
      </w:tabs>
      <w:spacing w:line="480" w:lineRule="auto"/>
      <w:ind w:left="425" w:hanging="425"/>
    </w:pPr>
    <w:rPr>
      <w:lang w:val="fi-FI"/>
    </w:rPr>
  </w:style>
  <w:style w:type="character" w:styleId="Hyperlink">
    <w:name w:val="Hyperlink"/>
    <w:rsid w:val="00C0443F"/>
    <w:rPr>
      <w:color w:val="0000FF"/>
      <w:u w:val="single"/>
    </w:rPr>
  </w:style>
  <w:style w:type="paragraph" w:styleId="List">
    <w:name w:val="List"/>
    <w:basedOn w:val="Normal"/>
    <w:rsid w:val="00C0443F"/>
    <w:pPr>
      <w:ind w:left="283" w:hanging="283"/>
    </w:pPr>
  </w:style>
  <w:style w:type="paragraph" w:styleId="ListBullet">
    <w:name w:val="List Bullet"/>
    <w:basedOn w:val="Normal"/>
    <w:autoRedefine/>
    <w:rsid w:val="00C0443F"/>
    <w:pPr>
      <w:spacing w:line="480" w:lineRule="auto"/>
    </w:pPr>
    <w:rPr>
      <w:lang w:val="en-US"/>
    </w:rPr>
  </w:style>
  <w:style w:type="paragraph" w:customStyle="1" w:styleId="BalloonText1">
    <w:name w:val="Balloon Text1"/>
    <w:basedOn w:val="Normal"/>
    <w:semiHidden/>
    <w:rsid w:val="00C0443F"/>
    <w:rPr>
      <w:rFonts w:ascii="Tahoma" w:hAnsi="Tahoma" w:cs="Tahoma"/>
      <w:sz w:val="16"/>
      <w:szCs w:val="16"/>
    </w:rPr>
  </w:style>
  <w:style w:type="paragraph" w:styleId="DocumentMap">
    <w:name w:val="Document Map"/>
    <w:basedOn w:val="Normal"/>
    <w:semiHidden/>
    <w:rsid w:val="00C0443F"/>
    <w:pPr>
      <w:shd w:val="clear" w:color="auto" w:fill="000080"/>
    </w:pPr>
    <w:rPr>
      <w:rFonts w:ascii="Tahoma" w:hAnsi="Tahoma" w:cs="Tahoma"/>
      <w:sz w:val="20"/>
    </w:rPr>
  </w:style>
  <w:style w:type="paragraph" w:styleId="BalloonText">
    <w:name w:val="Balloon Text"/>
    <w:basedOn w:val="Normal"/>
    <w:semiHidden/>
    <w:rsid w:val="000E0B08"/>
    <w:rPr>
      <w:rFonts w:ascii="Tahoma" w:hAnsi="Tahoma" w:cs="Tahoma"/>
      <w:sz w:val="16"/>
      <w:szCs w:val="16"/>
    </w:rPr>
  </w:style>
  <w:style w:type="paragraph" w:styleId="BodyText3">
    <w:name w:val="Body Text 3"/>
    <w:basedOn w:val="Normal"/>
    <w:rsid w:val="00130842"/>
    <w:pPr>
      <w:spacing w:after="120"/>
    </w:pPr>
    <w:rPr>
      <w:sz w:val="16"/>
      <w:szCs w:val="16"/>
    </w:rPr>
  </w:style>
  <w:style w:type="paragraph" w:customStyle="1" w:styleId="CharChar1CharCharCharChar">
    <w:name w:val="Char Char1 Char Char Char Char"/>
    <w:basedOn w:val="Normal"/>
    <w:rsid w:val="005A5521"/>
    <w:pPr>
      <w:widowControl/>
    </w:pPr>
    <w:rPr>
      <w:szCs w:val="24"/>
      <w:lang w:val="pl-PL" w:eastAsia="pl-PL"/>
    </w:rPr>
  </w:style>
  <w:style w:type="paragraph" w:styleId="NormalWeb">
    <w:name w:val="Normal (Web)"/>
    <w:basedOn w:val="Normal"/>
    <w:rsid w:val="004E7730"/>
    <w:pPr>
      <w:widowControl/>
      <w:spacing w:before="100" w:beforeAutospacing="1" w:after="100" w:afterAutospacing="1"/>
    </w:pPr>
    <w:rPr>
      <w:rFonts w:eastAsia="SimSun"/>
      <w:szCs w:val="24"/>
      <w:lang w:val="fi-FI" w:eastAsia="zh-CN"/>
    </w:rPr>
  </w:style>
  <w:style w:type="paragraph" w:styleId="BodyText2">
    <w:name w:val="Body Text 2"/>
    <w:basedOn w:val="Normal"/>
    <w:rsid w:val="00A72DC4"/>
    <w:pPr>
      <w:spacing w:after="120" w:line="480" w:lineRule="auto"/>
    </w:pPr>
  </w:style>
  <w:style w:type="character" w:customStyle="1" w:styleId="ti">
    <w:name w:val="ti"/>
    <w:basedOn w:val="DefaultParagraphFont"/>
    <w:rsid w:val="00840BD4"/>
  </w:style>
  <w:style w:type="table" w:styleId="TableGrid">
    <w:name w:val="Table Grid"/>
    <w:basedOn w:val="TableNormal"/>
    <w:rsid w:val="009F2A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
    <w:name w:val="title1"/>
    <w:basedOn w:val="Normal"/>
    <w:rsid w:val="00D94B46"/>
    <w:pPr>
      <w:widowControl/>
      <w:spacing w:before="100" w:beforeAutospacing="1"/>
      <w:ind w:left="825"/>
    </w:pPr>
    <w:rPr>
      <w:sz w:val="22"/>
      <w:szCs w:val="22"/>
      <w:lang w:val="en-GB" w:eastAsia="en-GB"/>
    </w:rPr>
  </w:style>
  <w:style w:type="paragraph" w:customStyle="1" w:styleId="authors1">
    <w:name w:val="authors1"/>
    <w:basedOn w:val="Normal"/>
    <w:rsid w:val="00D94B46"/>
    <w:pPr>
      <w:widowControl/>
      <w:spacing w:before="72" w:line="240" w:lineRule="atLeast"/>
      <w:ind w:left="825"/>
    </w:pPr>
    <w:rPr>
      <w:sz w:val="22"/>
      <w:szCs w:val="22"/>
      <w:lang w:val="en-GB" w:eastAsia="en-GB"/>
    </w:rPr>
  </w:style>
  <w:style w:type="character" w:customStyle="1" w:styleId="reference-list-label1">
    <w:name w:val="reference-list-label1"/>
    <w:basedOn w:val="DefaultParagraphFont"/>
    <w:rsid w:val="004521E9"/>
  </w:style>
  <w:style w:type="paragraph" w:customStyle="1" w:styleId="reference-list-para3">
    <w:name w:val="reference-list-para3"/>
    <w:basedOn w:val="Normal"/>
    <w:rsid w:val="004521E9"/>
    <w:pPr>
      <w:widowControl/>
      <w:spacing w:line="360" w:lineRule="auto"/>
      <w:textAlignment w:val="center"/>
    </w:pPr>
    <w:rPr>
      <w:rFonts w:ascii="Arial" w:hAnsi="Arial" w:cs="Arial"/>
      <w:color w:val="333333"/>
      <w:sz w:val="18"/>
      <w:szCs w:val="18"/>
      <w:lang w:val="en-GB" w:eastAsia="en-GB"/>
    </w:rPr>
  </w:style>
  <w:style w:type="character" w:customStyle="1" w:styleId="author-info">
    <w:name w:val="author-info"/>
    <w:basedOn w:val="DefaultParagraphFont"/>
    <w:rsid w:val="004521E9"/>
  </w:style>
  <w:style w:type="character" w:customStyle="1" w:styleId="name">
    <w:name w:val="name"/>
    <w:basedOn w:val="DefaultParagraphFont"/>
    <w:rsid w:val="004521E9"/>
  </w:style>
  <w:style w:type="character" w:customStyle="1" w:styleId="surname">
    <w:name w:val="surname"/>
    <w:basedOn w:val="DefaultParagraphFont"/>
    <w:rsid w:val="004521E9"/>
  </w:style>
  <w:style w:type="character" w:customStyle="1" w:styleId="smallcapitals2">
    <w:name w:val="smallcapitals2"/>
    <w:rsid w:val="004521E9"/>
    <w:rPr>
      <w:smallCaps/>
    </w:rPr>
  </w:style>
  <w:style w:type="character" w:customStyle="1" w:styleId="forenames">
    <w:name w:val="forenames"/>
    <w:basedOn w:val="DefaultParagraphFont"/>
    <w:rsid w:val="004521E9"/>
  </w:style>
  <w:style w:type="character" w:customStyle="1" w:styleId="reference-document-title">
    <w:name w:val="reference-document-title"/>
    <w:basedOn w:val="DefaultParagraphFont"/>
    <w:rsid w:val="004521E9"/>
  </w:style>
  <w:style w:type="character" w:customStyle="1" w:styleId="reference-journal-title2">
    <w:name w:val="reference-journal-title2"/>
    <w:rsid w:val="004521E9"/>
    <w:rPr>
      <w:i/>
      <w:iCs/>
    </w:rPr>
  </w:style>
  <w:style w:type="character" w:customStyle="1" w:styleId="reference-date">
    <w:name w:val="reference-date"/>
    <w:basedOn w:val="DefaultParagraphFont"/>
    <w:rsid w:val="004521E9"/>
  </w:style>
  <w:style w:type="character" w:customStyle="1" w:styleId="reference-volume2">
    <w:name w:val="reference-volume2"/>
    <w:rsid w:val="004521E9"/>
    <w:rPr>
      <w:b/>
      <w:bCs/>
    </w:rPr>
  </w:style>
  <w:style w:type="character" w:customStyle="1" w:styleId="reference-page">
    <w:name w:val="reference-page"/>
    <w:basedOn w:val="DefaultParagraphFont"/>
    <w:rsid w:val="004521E9"/>
  </w:style>
  <w:style w:type="character" w:customStyle="1" w:styleId="corporatename">
    <w:name w:val="corporatename"/>
    <w:basedOn w:val="DefaultParagraphFont"/>
    <w:rsid w:val="004521E9"/>
  </w:style>
  <w:style w:type="character" w:customStyle="1" w:styleId="etal">
    <w:name w:val="etal"/>
    <w:basedOn w:val="DefaultParagraphFont"/>
    <w:rsid w:val="004521E9"/>
  </w:style>
  <w:style w:type="character" w:customStyle="1" w:styleId="ti2">
    <w:name w:val="ti2"/>
    <w:rsid w:val="009869B7"/>
    <w:rPr>
      <w:sz w:val="22"/>
      <w:szCs w:val="22"/>
    </w:rPr>
  </w:style>
  <w:style w:type="paragraph" w:customStyle="1" w:styleId="Title10">
    <w:name w:val="Title1"/>
    <w:basedOn w:val="Normal"/>
    <w:rsid w:val="00247711"/>
    <w:pPr>
      <w:widowControl/>
      <w:spacing w:before="100" w:beforeAutospacing="1" w:after="100" w:afterAutospacing="1"/>
    </w:pPr>
    <w:rPr>
      <w:szCs w:val="24"/>
      <w:lang w:val="fi-FI" w:eastAsia="fi-FI"/>
    </w:rPr>
  </w:style>
  <w:style w:type="character" w:customStyle="1" w:styleId="jrnl">
    <w:name w:val="jrnl"/>
    <w:rsid w:val="00247711"/>
  </w:style>
  <w:style w:type="paragraph" w:customStyle="1" w:styleId="Default">
    <w:name w:val="Default"/>
    <w:rsid w:val="00B63914"/>
    <w:pPr>
      <w:autoSpaceDE w:val="0"/>
      <w:autoSpaceDN w:val="0"/>
      <w:adjustRightInd w:val="0"/>
    </w:pPr>
    <w:rPr>
      <w:rFonts w:ascii="Arial" w:hAnsi="Arial" w:cs="Arial"/>
      <w:color w:val="000000"/>
      <w:sz w:val="24"/>
      <w:szCs w:val="24"/>
    </w:rPr>
  </w:style>
  <w:style w:type="table" w:styleId="LightShading-Accent1">
    <w:name w:val="Light Shading Accent 1"/>
    <w:basedOn w:val="TableNormal"/>
    <w:uiPriority w:val="60"/>
    <w:rsid w:val="00962ADC"/>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9318CE"/>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styleId="FollowedHyperlink">
    <w:name w:val="FollowedHyperlink"/>
    <w:uiPriority w:val="99"/>
    <w:semiHidden/>
    <w:unhideWhenUsed/>
    <w:rsid w:val="00562E48"/>
    <w:rPr>
      <w:color w:val="800080"/>
      <w:u w:val="single"/>
    </w:rPr>
  </w:style>
  <w:style w:type="character" w:styleId="CommentReference">
    <w:name w:val="annotation reference"/>
    <w:uiPriority w:val="99"/>
    <w:semiHidden/>
    <w:unhideWhenUsed/>
    <w:rsid w:val="00DB021D"/>
    <w:rPr>
      <w:sz w:val="16"/>
      <w:szCs w:val="16"/>
    </w:rPr>
  </w:style>
  <w:style w:type="paragraph" w:styleId="CommentText">
    <w:name w:val="annotation text"/>
    <w:basedOn w:val="Normal"/>
    <w:link w:val="CommentTextChar"/>
    <w:uiPriority w:val="99"/>
    <w:semiHidden/>
    <w:unhideWhenUsed/>
    <w:rsid w:val="00DB021D"/>
    <w:rPr>
      <w:sz w:val="20"/>
    </w:rPr>
  </w:style>
  <w:style w:type="character" w:customStyle="1" w:styleId="CommentTextChar">
    <w:name w:val="Comment Text Char"/>
    <w:link w:val="CommentText"/>
    <w:uiPriority w:val="99"/>
    <w:semiHidden/>
    <w:rsid w:val="00DB021D"/>
    <w:rPr>
      <w:lang w:val="en-AU" w:eastAsia="en-US"/>
    </w:rPr>
  </w:style>
  <w:style w:type="paragraph" w:styleId="CommentSubject">
    <w:name w:val="annotation subject"/>
    <w:basedOn w:val="CommentText"/>
    <w:next w:val="CommentText"/>
    <w:link w:val="CommentSubjectChar"/>
    <w:uiPriority w:val="99"/>
    <w:semiHidden/>
    <w:unhideWhenUsed/>
    <w:rsid w:val="00DB021D"/>
    <w:rPr>
      <w:b/>
      <w:bCs/>
    </w:rPr>
  </w:style>
  <w:style w:type="character" w:customStyle="1" w:styleId="CommentSubjectChar">
    <w:name w:val="Comment Subject Char"/>
    <w:link w:val="CommentSubject"/>
    <w:uiPriority w:val="99"/>
    <w:semiHidden/>
    <w:rsid w:val="00DB021D"/>
    <w:rPr>
      <w:b/>
      <w:bCs/>
      <w:lang w:val="en-AU" w:eastAsia="en-US"/>
    </w:rPr>
  </w:style>
  <w:style w:type="paragraph" w:customStyle="1" w:styleId="desc1">
    <w:name w:val="desc1"/>
    <w:basedOn w:val="Normal"/>
    <w:rsid w:val="0038369D"/>
    <w:pPr>
      <w:widowControl/>
    </w:pPr>
    <w:rPr>
      <w:sz w:val="26"/>
      <w:szCs w:val="26"/>
      <w:lang w:val="fi-FI" w:eastAsia="fi-FI"/>
    </w:rPr>
  </w:style>
  <w:style w:type="paragraph" w:customStyle="1" w:styleId="details1">
    <w:name w:val="details1"/>
    <w:basedOn w:val="Normal"/>
    <w:rsid w:val="0038369D"/>
    <w:pPr>
      <w:widowControl/>
    </w:pPr>
    <w:rPr>
      <w:sz w:val="22"/>
      <w:szCs w:val="22"/>
      <w:lang w:val="fi-FI" w:eastAsia="fi-FI"/>
    </w:rPr>
  </w:style>
  <w:style w:type="table" w:styleId="LightShading-Accent3">
    <w:name w:val="Light Shading Accent 3"/>
    <w:basedOn w:val="TableNormal"/>
    <w:uiPriority w:val="60"/>
    <w:rsid w:val="00F26AC4"/>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highlight">
    <w:name w:val="highlight"/>
    <w:basedOn w:val="DefaultParagraphFont"/>
    <w:rsid w:val="00DF74AC"/>
  </w:style>
  <w:style w:type="table" w:styleId="LightShading">
    <w:name w:val="Light Shading"/>
    <w:basedOn w:val="TableNormal"/>
    <w:uiPriority w:val="60"/>
    <w:rsid w:val="0089154C"/>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Revision">
    <w:name w:val="Revision"/>
    <w:hidden/>
    <w:uiPriority w:val="99"/>
    <w:semiHidden/>
    <w:rsid w:val="00E334A9"/>
    <w:rPr>
      <w:sz w:val="24"/>
      <w:lang w:val="en-AU" w:eastAsia="en-US"/>
    </w:rPr>
  </w:style>
  <w:style w:type="paragraph" w:styleId="ListParagraph">
    <w:name w:val="List Paragraph"/>
    <w:basedOn w:val="Normal"/>
    <w:uiPriority w:val="34"/>
    <w:qFormat/>
    <w:rsid w:val="00E50FCD"/>
    <w:pPr>
      <w:ind w:left="720"/>
      <w:contextualSpacing/>
    </w:pPr>
  </w:style>
  <w:style w:type="character" w:styleId="Strong">
    <w:name w:val="Strong"/>
    <w:basedOn w:val="DefaultParagraphFont"/>
    <w:uiPriority w:val="22"/>
    <w:qFormat/>
    <w:rsid w:val="005B2A5A"/>
    <w:rPr>
      <w:b/>
      <w:bCs/>
    </w:rPr>
  </w:style>
  <w:style w:type="character" w:customStyle="1" w:styleId="FooterChar">
    <w:name w:val="Footer Char"/>
    <w:basedOn w:val="DefaultParagraphFont"/>
    <w:link w:val="Footer"/>
    <w:uiPriority w:val="99"/>
    <w:rsid w:val="001D1117"/>
    <w:rPr>
      <w:sz w:val="24"/>
      <w:lang w:val="en-AU" w:eastAsia="en-US"/>
    </w:rPr>
  </w:style>
  <w:style w:type="character" w:customStyle="1" w:styleId="element-citation">
    <w:name w:val="element-citation"/>
    <w:basedOn w:val="DefaultParagraphFont"/>
    <w:rsid w:val="00B758DB"/>
  </w:style>
  <w:style w:type="character" w:customStyle="1" w:styleId="ref-journal">
    <w:name w:val="ref-journal"/>
    <w:basedOn w:val="DefaultParagraphFont"/>
    <w:rsid w:val="00B758DB"/>
  </w:style>
  <w:style w:type="character" w:customStyle="1" w:styleId="ref-vol">
    <w:name w:val="ref-vol"/>
    <w:basedOn w:val="DefaultParagraphFont"/>
    <w:rsid w:val="00B758DB"/>
  </w:style>
  <w:style w:type="character" w:customStyle="1" w:styleId="nowrap">
    <w:name w:val="nowrap"/>
    <w:basedOn w:val="DefaultParagraphFont"/>
    <w:rsid w:val="00B75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414936">
      <w:bodyDiv w:val="1"/>
      <w:marLeft w:val="0"/>
      <w:marRight w:val="0"/>
      <w:marTop w:val="0"/>
      <w:marBottom w:val="0"/>
      <w:divBdr>
        <w:top w:val="none" w:sz="0" w:space="0" w:color="auto"/>
        <w:left w:val="none" w:sz="0" w:space="0" w:color="auto"/>
        <w:bottom w:val="none" w:sz="0" w:space="0" w:color="auto"/>
        <w:right w:val="none" w:sz="0" w:space="0" w:color="auto"/>
      </w:divBdr>
      <w:divsChild>
        <w:div w:id="890531935">
          <w:marLeft w:val="0"/>
          <w:marRight w:val="0"/>
          <w:marTop w:val="0"/>
          <w:marBottom w:val="0"/>
          <w:divBdr>
            <w:top w:val="none" w:sz="0" w:space="0" w:color="auto"/>
            <w:left w:val="none" w:sz="0" w:space="0" w:color="auto"/>
            <w:bottom w:val="none" w:sz="0" w:space="0" w:color="auto"/>
            <w:right w:val="none" w:sz="0" w:space="0" w:color="auto"/>
          </w:divBdr>
          <w:divsChild>
            <w:div w:id="1805733942">
              <w:marLeft w:val="0"/>
              <w:marRight w:val="0"/>
              <w:marTop w:val="0"/>
              <w:marBottom w:val="0"/>
              <w:divBdr>
                <w:top w:val="none" w:sz="0" w:space="0" w:color="auto"/>
                <w:left w:val="none" w:sz="0" w:space="0" w:color="auto"/>
                <w:bottom w:val="none" w:sz="0" w:space="0" w:color="auto"/>
                <w:right w:val="none" w:sz="0" w:space="0" w:color="auto"/>
              </w:divBdr>
              <w:divsChild>
                <w:div w:id="35546288">
                  <w:marLeft w:val="0"/>
                  <w:marRight w:val="0"/>
                  <w:marTop w:val="0"/>
                  <w:marBottom w:val="0"/>
                  <w:divBdr>
                    <w:top w:val="none" w:sz="0" w:space="0" w:color="auto"/>
                    <w:left w:val="none" w:sz="0" w:space="0" w:color="auto"/>
                    <w:bottom w:val="none" w:sz="0" w:space="0" w:color="auto"/>
                    <w:right w:val="none" w:sz="0" w:space="0" w:color="auto"/>
                  </w:divBdr>
                  <w:divsChild>
                    <w:div w:id="394789551">
                      <w:marLeft w:val="0"/>
                      <w:marRight w:val="0"/>
                      <w:marTop w:val="0"/>
                      <w:marBottom w:val="0"/>
                      <w:divBdr>
                        <w:top w:val="none" w:sz="0" w:space="0" w:color="auto"/>
                        <w:left w:val="none" w:sz="0" w:space="0" w:color="auto"/>
                        <w:bottom w:val="none" w:sz="0" w:space="0" w:color="auto"/>
                        <w:right w:val="none" w:sz="0" w:space="0" w:color="auto"/>
                      </w:divBdr>
                      <w:divsChild>
                        <w:div w:id="93088009">
                          <w:marLeft w:val="0"/>
                          <w:marRight w:val="0"/>
                          <w:marTop w:val="0"/>
                          <w:marBottom w:val="0"/>
                          <w:divBdr>
                            <w:top w:val="none" w:sz="0" w:space="0" w:color="auto"/>
                            <w:left w:val="none" w:sz="0" w:space="0" w:color="auto"/>
                            <w:bottom w:val="none" w:sz="0" w:space="0" w:color="auto"/>
                            <w:right w:val="none" w:sz="0" w:space="0" w:color="auto"/>
                          </w:divBdr>
                          <w:divsChild>
                            <w:div w:id="1557741112">
                              <w:marLeft w:val="0"/>
                              <w:marRight w:val="0"/>
                              <w:marTop w:val="0"/>
                              <w:marBottom w:val="0"/>
                              <w:divBdr>
                                <w:top w:val="none" w:sz="0" w:space="0" w:color="auto"/>
                                <w:left w:val="none" w:sz="0" w:space="0" w:color="auto"/>
                                <w:bottom w:val="none" w:sz="0" w:space="0" w:color="auto"/>
                                <w:right w:val="none" w:sz="0" w:space="0" w:color="auto"/>
                              </w:divBdr>
                              <w:divsChild>
                                <w:div w:id="1908032312">
                                  <w:marLeft w:val="0"/>
                                  <w:marRight w:val="0"/>
                                  <w:marTop w:val="0"/>
                                  <w:marBottom w:val="0"/>
                                  <w:divBdr>
                                    <w:top w:val="none" w:sz="0" w:space="0" w:color="auto"/>
                                    <w:left w:val="none" w:sz="0" w:space="0" w:color="auto"/>
                                    <w:bottom w:val="none" w:sz="0" w:space="0" w:color="auto"/>
                                    <w:right w:val="none" w:sz="0" w:space="0" w:color="auto"/>
                                  </w:divBdr>
                                  <w:divsChild>
                                    <w:div w:id="1922330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5224920">
      <w:bodyDiv w:val="1"/>
      <w:marLeft w:val="0"/>
      <w:marRight w:val="0"/>
      <w:marTop w:val="0"/>
      <w:marBottom w:val="0"/>
      <w:divBdr>
        <w:top w:val="none" w:sz="0" w:space="0" w:color="auto"/>
        <w:left w:val="none" w:sz="0" w:space="0" w:color="auto"/>
        <w:bottom w:val="none" w:sz="0" w:space="0" w:color="auto"/>
        <w:right w:val="none" w:sz="0" w:space="0" w:color="auto"/>
      </w:divBdr>
      <w:divsChild>
        <w:div w:id="312300153">
          <w:marLeft w:val="0"/>
          <w:marRight w:val="0"/>
          <w:marTop w:val="0"/>
          <w:marBottom w:val="0"/>
          <w:divBdr>
            <w:top w:val="none" w:sz="0" w:space="0" w:color="auto"/>
            <w:left w:val="none" w:sz="0" w:space="0" w:color="auto"/>
            <w:bottom w:val="none" w:sz="0" w:space="0" w:color="auto"/>
            <w:right w:val="none" w:sz="0" w:space="0" w:color="auto"/>
          </w:divBdr>
          <w:divsChild>
            <w:div w:id="1117523426">
              <w:marLeft w:val="0"/>
              <w:marRight w:val="0"/>
              <w:marTop w:val="0"/>
              <w:marBottom w:val="0"/>
              <w:divBdr>
                <w:top w:val="none" w:sz="0" w:space="0" w:color="auto"/>
                <w:left w:val="none" w:sz="0" w:space="0" w:color="auto"/>
                <w:bottom w:val="none" w:sz="0" w:space="0" w:color="auto"/>
                <w:right w:val="none" w:sz="0" w:space="0" w:color="auto"/>
              </w:divBdr>
              <w:divsChild>
                <w:div w:id="193857585">
                  <w:marLeft w:val="0"/>
                  <w:marRight w:val="0"/>
                  <w:marTop w:val="0"/>
                  <w:marBottom w:val="0"/>
                  <w:divBdr>
                    <w:top w:val="none" w:sz="0" w:space="0" w:color="auto"/>
                    <w:left w:val="none" w:sz="0" w:space="0" w:color="auto"/>
                    <w:bottom w:val="none" w:sz="0" w:space="0" w:color="auto"/>
                    <w:right w:val="none" w:sz="0" w:space="0" w:color="auto"/>
                  </w:divBdr>
                  <w:divsChild>
                    <w:div w:id="1252161264">
                      <w:marLeft w:val="0"/>
                      <w:marRight w:val="0"/>
                      <w:marTop w:val="0"/>
                      <w:marBottom w:val="0"/>
                      <w:divBdr>
                        <w:top w:val="none" w:sz="0" w:space="0" w:color="auto"/>
                        <w:left w:val="none" w:sz="0" w:space="0" w:color="auto"/>
                        <w:bottom w:val="none" w:sz="0" w:space="0" w:color="auto"/>
                        <w:right w:val="none" w:sz="0" w:space="0" w:color="auto"/>
                      </w:divBdr>
                      <w:divsChild>
                        <w:div w:id="470638163">
                          <w:marLeft w:val="0"/>
                          <w:marRight w:val="0"/>
                          <w:marTop w:val="0"/>
                          <w:marBottom w:val="0"/>
                          <w:divBdr>
                            <w:top w:val="none" w:sz="0" w:space="0" w:color="auto"/>
                            <w:left w:val="none" w:sz="0" w:space="0" w:color="auto"/>
                            <w:bottom w:val="none" w:sz="0" w:space="0" w:color="auto"/>
                            <w:right w:val="none" w:sz="0" w:space="0" w:color="auto"/>
                          </w:divBdr>
                          <w:divsChild>
                            <w:div w:id="194853953">
                              <w:marLeft w:val="0"/>
                              <w:marRight w:val="0"/>
                              <w:marTop w:val="0"/>
                              <w:marBottom w:val="0"/>
                              <w:divBdr>
                                <w:top w:val="none" w:sz="0" w:space="0" w:color="auto"/>
                                <w:left w:val="none" w:sz="0" w:space="0" w:color="auto"/>
                                <w:bottom w:val="none" w:sz="0" w:space="0" w:color="auto"/>
                                <w:right w:val="none" w:sz="0" w:space="0" w:color="auto"/>
                              </w:divBdr>
                              <w:divsChild>
                                <w:div w:id="511383951">
                                  <w:marLeft w:val="0"/>
                                  <w:marRight w:val="0"/>
                                  <w:marTop w:val="0"/>
                                  <w:marBottom w:val="0"/>
                                  <w:divBdr>
                                    <w:top w:val="none" w:sz="0" w:space="0" w:color="auto"/>
                                    <w:left w:val="none" w:sz="0" w:space="0" w:color="auto"/>
                                    <w:bottom w:val="none" w:sz="0" w:space="0" w:color="auto"/>
                                    <w:right w:val="none" w:sz="0" w:space="0" w:color="auto"/>
                                  </w:divBdr>
                                  <w:divsChild>
                                    <w:div w:id="123635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8400748">
      <w:bodyDiv w:val="1"/>
      <w:marLeft w:val="0"/>
      <w:marRight w:val="0"/>
      <w:marTop w:val="0"/>
      <w:marBottom w:val="0"/>
      <w:divBdr>
        <w:top w:val="none" w:sz="0" w:space="0" w:color="auto"/>
        <w:left w:val="none" w:sz="0" w:space="0" w:color="auto"/>
        <w:bottom w:val="none" w:sz="0" w:space="0" w:color="auto"/>
        <w:right w:val="none" w:sz="0" w:space="0" w:color="auto"/>
      </w:divBdr>
      <w:divsChild>
        <w:div w:id="941762417">
          <w:marLeft w:val="0"/>
          <w:marRight w:val="0"/>
          <w:marTop w:val="0"/>
          <w:marBottom w:val="0"/>
          <w:divBdr>
            <w:top w:val="none" w:sz="0" w:space="0" w:color="auto"/>
            <w:left w:val="none" w:sz="0" w:space="0" w:color="auto"/>
            <w:bottom w:val="none" w:sz="0" w:space="0" w:color="auto"/>
            <w:right w:val="none" w:sz="0" w:space="0" w:color="auto"/>
          </w:divBdr>
          <w:divsChild>
            <w:div w:id="1015421708">
              <w:marLeft w:val="0"/>
              <w:marRight w:val="0"/>
              <w:marTop w:val="0"/>
              <w:marBottom w:val="0"/>
              <w:divBdr>
                <w:top w:val="none" w:sz="0" w:space="0" w:color="auto"/>
                <w:left w:val="none" w:sz="0" w:space="0" w:color="auto"/>
                <w:bottom w:val="none" w:sz="0" w:space="0" w:color="auto"/>
                <w:right w:val="none" w:sz="0" w:space="0" w:color="auto"/>
              </w:divBdr>
              <w:divsChild>
                <w:div w:id="1147432295">
                  <w:marLeft w:val="0"/>
                  <w:marRight w:val="0"/>
                  <w:marTop w:val="0"/>
                  <w:marBottom w:val="0"/>
                  <w:divBdr>
                    <w:top w:val="none" w:sz="0" w:space="0" w:color="auto"/>
                    <w:left w:val="none" w:sz="0" w:space="0" w:color="auto"/>
                    <w:bottom w:val="none" w:sz="0" w:space="0" w:color="auto"/>
                    <w:right w:val="none" w:sz="0" w:space="0" w:color="auto"/>
                  </w:divBdr>
                  <w:divsChild>
                    <w:div w:id="112677996">
                      <w:marLeft w:val="0"/>
                      <w:marRight w:val="0"/>
                      <w:marTop w:val="0"/>
                      <w:marBottom w:val="0"/>
                      <w:divBdr>
                        <w:top w:val="none" w:sz="0" w:space="0" w:color="auto"/>
                        <w:left w:val="none" w:sz="0" w:space="0" w:color="auto"/>
                        <w:bottom w:val="none" w:sz="0" w:space="0" w:color="auto"/>
                        <w:right w:val="none" w:sz="0" w:space="0" w:color="auto"/>
                      </w:divBdr>
                      <w:divsChild>
                        <w:div w:id="1504276735">
                          <w:marLeft w:val="0"/>
                          <w:marRight w:val="0"/>
                          <w:marTop w:val="0"/>
                          <w:marBottom w:val="0"/>
                          <w:divBdr>
                            <w:top w:val="none" w:sz="0" w:space="0" w:color="auto"/>
                            <w:left w:val="none" w:sz="0" w:space="0" w:color="auto"/>
                            <w:bottom w:val="none" w:sz="0" w:space="0" w:color="auto"/>
                            <w:right w:val="none" w:sz="0" w:space="0" w:color="auto"/>
                          </w:divBdr>
                          <w:divsChild>
                            <w:div w:id="1178738702">
                              <w:marLeft w:val="0"/>
                              <w:marRight w:val="0"/>
                              <w:marTop w:val="120"/>
                              <w:marBottom w:val="360"/>
                              <w:divBdr>
                                <w:top w:val="none" w:sz="0" w:space="0" w:color="auto"/>
                                <w:left w:val="none" w:sz="0" w:space="0" w:color="auto"/>
                                <w:bottom w:val="none" w:sz="0" w:space="0" w:color="auto"/>
                                <w:right w:val="none" w:sz="0" w:space="0" w:color="auto"/>
                              </w:divBdr>
                              <w:divsChild>
                                <w:div w:id="648748796">
                                  <w:marLeft w:val="4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8475052">
      <w:bodyDiv w:val="1"/>
      <w:marLeft w:val="0"/>
      <w:marRight w:val="0"/>
      <w:marTop w:val="0"/>
      <w:marBottom w:val="0"/>
      <w:divBdr>
        <w:top w:val="none" w:sz="0" w:space="0" w:color="auto"/>
        <w:left w:val="none" w:sz="0" w:space="0" w:color="auto"/>
        <w:bottom w:val="none" w:sz="0" w:space="0" w:color="auto"/>
        <w:right w:val="none" w:sz="0" w:space="0" w:color="auto"/>
      </w:divBdr>
      <w:divsChild>
        <w:div w:id="1038892274">
          <w:marLeft w:val="120"/>
          <w:marRight w:val="120"/>
          <w:marTop w:val="0"/>
          <w:marBottom w:val="0"/>
          <w:divBdr>
            <w:top w:val="none" w:sz="0" w:space="0" w:color="auto"/>
            <w:left w:val="none" w:sz="0" w:space="0" w:color="auto"/>
            <w:bottom w:val="none" w:sz="0" w:space="0" w:color="auto"/>
            <w:right w:val="none" w:sz="0" w:space="0" w:color="auto"/>
          </w:divBdr>
          <w:divsChild>
            <w:div w:id="824056692">
              <w:marLeft w:val="0"/>
              <w:marRight w:val="0"/>
              <w:marTop w:val="0"/>
              <w:marBottom w:val="0"/>
              <w:divBdr>
                <w:top w:val="none" w:sz="0" w:space="0" w:color="auto"/>
                <w:left w:val="none" w:sz="0" w:space="0" w:color="auto"/>
                <w:bottom w:val="none" w:sz="0" w:space="0" w:color="auto"/>
                <w:right w:val="none" w:sz="0" w:space="0" w:color="auto"/>
              </w:divBdr>
              <w:divsChild>
                <w:div w:id="475725929">
                  <w:marLeft w:val="0"/>
                  <w:marRight w:val="0"/>
                  <w:marTop w:val="72"/>
                  <w:marBottom w:val="0"/>
                  <w:divBdr>
                    <w:top w:val="none" w:sz="0" w:space="0" w:color="auto"/>
                    <w:left w:val="none" w:sz="0" w:space="0" w:color="auto"/>
                    <w:bottom w:val="none" w:sz="0" w:space="0" w:color="auto"/>
                    <w:right w:val="none" w:sz="0" w:space="0" w:color="auto"/>
                  </w:divBdr>
                  <w:divsChild>
                    <w:div w:id="1077245741">
                      <w:marLeft w:val="0"/>
                      <w:marRight w:val="0"/>
                      <w:marTop w:val="0"/>
                      <w:marBottom w:val="0"/>
                      <w:divBdr>
                        <w:top w:val="none" w:sz="0" w:space="0" w:color="auto"/>
                        <w:left w:val="none" w:sz="0" w:space="0" w:color="auto"/>
                        <w:bottom w:val="none" w:sz="0" w:space="0" w:color="auto"/>
                        <w:right w:val="none" w:sz="0" w:space="0" w:color="auto"/>
                      </w:divBdr>
                      <w:divsChild>
                        <w:div w:id="906182889">
                          <w:marLeft w:val="0"/>
                          <w:marRight w:val="0"/>
                          <w:marTop w:val="240"/>
                          <w:marBottom w:val="0"/>
                          <w:divBdr>
                            <w:top w:val="none" w:sz="0" w:space="0" w:color="auto"/>
                            <w:left w:val="none" w:sz="0" w:space="0" w:color="auto"/>
                            <w:bottom w:val="none" w:sz="0" w:space="0" w:color="auto"/>
                            <w:right w:val="none" w:sz="0" w:space="0" w:color="auto"/>
                          </w:divBdr>
                          <w:divsChild>
                            <w:div w:id="1333022313">
                              <w:marLeft w:val="12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8426941">
      <w:bodyDiv w:val="1"/>
      <w:marLeft w:val="0"/>
      <w:marRight w:val="0"/>
      <w:marTop w:val="0"/>
      <w:marBottom w:val="0"/>
      <w:divBdr>
        <w:top w:val="none" w:sz="0" w:space="0" w:color="auto"/>
        <w:left w:val="none" w:sz="0" w:space="0" w:color="auto"/>
        <w:bottom w:val="none" w:sz="0" w:space="0" w:color="auto"/>
        <w:right w:val="none" w:sz="0" w:space="0" w:color="auto"/>
      </w:divBdr>
      <w:divsChild>
        <w:div w:id="1607956813">
          <w:marLeft w:val="0"/>
          <w:marRight w:val="0"/>
          <w:marTop w:val="0"/>
          <w:marBottom w:val="0"/>
          <w:divBdr>
            <w:top w:val="none" w:sz="0" w:space="0" w:color="auto"/>
            <w:left w:val="none" w:sz="0" w:space="0" w:color="auto"/>
            <w:bottom w:val="none" w:sz="0" w:space="0" w:color="auto"/>
            <w:right w:val="none" w:sz="0" w:space="0" w:color="auto"/>
          </w:divBdr>
          <w:divsChild>
            <w:div w:id="35935138">
              <w:marLeft w:val="0"/>
              <w:marRight w:val="0"/>
              <w:marTop w:val="0"/>
              <w:marBottom w:val="0"/>
              <w:divBdr>
                <w:top w:val="none" w:sz="0" w:space="0" w:color="auto"/>
                <w:left w:val="none" w:sz="0" w:space="0" w:color="auto"/>
                <w:bottom w:val="none" w:sz="0" w:space="0" w:color="auto"/>
                <w:right w:val="none" w:sz="0" w:space="0" w:color="auto"/>
              </w:divBdr>
            </w:div>
            <w:div w:id="55323739">
              <w:marLeft w:val="0"/>
              <w:marRight w:val="0"/>
              <w:marTop w:val="0"/>
              <w:marBottom w:val="0"/>
              <w:divBdr>
                <w:top w:val="none" w:sz="0" w:space="0" w:color="auto"/>
                <w:left w:val="none" w:sz="0" w:space="0" w:color="auto"/>
                <w:bottom w:val="none" w:sz="0" w:space="0" w:color="auto"/>
                <w:right w:val="none" w:sz="0" w:space="0" w:color="auto"/>
              </w:divBdr>
            </w:div>
            <w:div w:id="521863184">
              <w:marLeft w:val="0"/>
              <w:marRight w:val="0"/>
              <w:marTop w:val="0"/>
              <w:marBottom w:val="0"/>
              <w:divBdr>
                <w:top w:val="none" w:sz="0" w:space="0" w:color="auto"/>
                <w:left w:val="none" w:sz="0" w:space="0" w:color="auto"/>
                <w:bottom w:val="none" w:sz="0" w:space="0" w:color="auto"/>
                <w:right w:val="none" w:sz="0" w:space="0" w:color="auto"/>
              </w:divBdr>
            </w:div>
            <w:div w:id="884756395">
              <w:marLeft w:val="0"/>
              <w:marRight w:val="0"/>
              <w:marTop w:val="0"/>
              <w:marBottom w:val="0"/>
              <w:divBdr>
                <w:top w:val="none" w:sz="0" w:space="0" w:color="auto"/>
                <w:left w:val="none" w:sz="0" w:space="0" w:color="auto"/>
                <w:bottom w:val="none" w:sz="0" w:space="0" w:color="auto"/>
                <w:right w:val="none" w:sz="0" w:space="0" w:color="auto"/>
              </w:divBdr>
            </w:div>
            <w:div w:id="203379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233343">
      <w:bodyDiv w:val="1"/>
      <w:marLeft w:val="0"/>
      <w:marRight w:val="0"/>
      <w:marTop w:val="0"/>
      <w:marBottom w:val="0"/>
      <w:divBdr>
        <w:top w:val="none" w:sz="0" w:space="0" w:color="auto"/>
        <w:left w:val="none" w:sz="0" w:space="0" w:color="auto"/>
        <w:bottom w:val="none" w:sz="0" w:space="0" w:color="auto"/>
        <w:right w:val="none" w:sz="0" w:space="0" w:color="auto"/>
      </w:divBdr>
      <w:divsChild>
        <w:div w:id="221333500">
          <w:marLeft w:val="120"/>
          <w:marRight w:val="120"/>
          <w:marTop w:val="0"/>
          <w:marBottom w:val="0"/>
          <w:divBdr>
            <w:top w:val="none" w:sz="0" w:space="0" w:color="auto"/>
            <w:left w:val="none" w:sz="0" w:space="0" w:color="auto"/>
            <w:bottom w:val="none" w:sz="0" w:space="0" w:color="auto"/>
            <w:right w:val="none" w:sz="0" w:space="0" w:color="auto"/>
          </w:divBdr>
          <w:divsChild>
            <w:div w:id="1294169457">
              <w:marLeft w:val="0"/>
              <w:marRight w:val="0"/>
              <w:marTop w:val="0"/>
              <w:marBottom w:val="0"/>
              <w:divBdr>
                <w:top w:val="none" w:sz="0" w:space="0" w:color="auto"/>
                <w:left w:val="none" w:sz="0" w:space="0" w:color="auto"/>
                <w:bottom w:val="none" w:sz="0" w:space="0" w:color="auto"/>
                <w:right w:val="none" w:sz="0" w:space="0" w:color="auto"/>
              </w:divBdr>
              <w:divsChild>
                <w:div w:id="1144666745">
                  <w:marLeft w:val="0"/>
                  <w:marRight w:val="0"/>
                  <w:marTop w:val="72"/>
                  <w:marBottom w:val="0"/>
                  <w:divBdr>
                    <w:top w:val="none" w:sz="0" w:space="0" w:color="auto"/>
                    <w:left w:val="none" w:sz="0" w:space="0" w:color="auto"/>
                    <w:bottom w:val="none" w:sz="0" w:space="0" w:color="auto"/>
                    <w:right w:val="none" w:sz="0" w:space="0" w:color="auto"/>
                  </w:divBdr>
                  <w:divsChild>
                    <w:div w:id="1918437034">
                      <w:marLeft w:val="0"/>
                      <w:marRight w:val="0"/>
                      <w:marTop w:val="0"/>
                      <w:marBottom w:val="0"/>
                      <w:divBdr>
                        <w:top w:val="none" w:sz="0" w:space="0" w:color="auto"/>
                        <w:left w:val="none" w:sz="0" w:space="0" w:color="auto"/>
                        <w:bottom w:val="none" w:sz="0" w:space="0" w:color="auto"/>
                        <w:right w:val="none" w:sz="0" w:space="0" w:color="auto"/>
                      </w:divBdr>
                      <w:divsChild>
                        <w:div w:id="38940548">
                          <w:marLeft w:val="120"/>
                          <w:marRight w:val="0"/>
                          <w:marTop w:val="0"/>
                          <w:marBottom w:val="0"/>
                          <w:divBdr>
                            <w:top w:val="none" w:sz="0" w:space="0" w:color="auto"/>
                            <w:left w:val="none" w:sz="0" w:space="0" w:color="auto"/>
                            <w:bottom w:val="none" w:sz="0" w:space="0" w:color="auto"/>
                            <w:right w:val="none" w:sz="0" w:space="0" w:color="auto"/>
                          </w:divBdr>
                          <w:divsChild>
                            <w:div w:id="659895089">
                              <w:marLeft w:val="0"/>
                              <w:marRight w:val="0"/>
                              <w:marTop w:val="0"/>
                              <w:marBottom w:val="0"/>
                              <w:divBdr>
                                <w:top w:val="none" w:sz="0" w:space="0" w:color="auto"/>
                                <w:left w:val="none" w:sz="0" w:space="0" w:color="auto"/>
                                <w:bottom w:val="none" w:sz="0" w:space="0" w:color="auto"/>
                                <w:right w:val="none" w:sz="0" w:space="0" w:color="auto"/>
                              </w:divBdr>
                              <w:divsChild>
                                <w:div w:id="648486842">
                                  <w:marLeft w:val="-120"/>
                                  <w:marRight w:val="0"/>
                                  <w:marTop w:val="12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7827802">
      <w:bodyDiv w:val="1"/>
      <w:marLeft w:val="0"/>
      <w:marRight w:val="0"/>
      <w:marTop w:val="0"/>
      <w:marBottom w:val="0"/>
      <w:divBdr>
        <w:top w:val="none" w:sz="0" w:space="0" w:color="auto"/>
        <w:left w:val="none" w:sz="0" w:space="0" w:color="auto"/>
        <w:bottom w:val="none" w:sz="0" w:space="0" w:color="auto"/>
        <w:right w:val="none" w:sz="0" w:space="0" w:color="auto"/>
      </w:divBdr>
      <w:divsChild>
        <w:div w:id="600529724">
          <w:marLeft w:val="0"/>
          <w:marRight w:val="0"/>
          <w:marTop w:val="0"/>
          <w:marBottom w:val="0"/>
          <w:divBdr>
            <w:top w:val="none" w:sz="0" w:space="0" w:color="auto"/>
            <w:left w:val="none" w:sz="0" w:space="0" w:color="auto"/>
            <w:bottom w:val="none" w:sz="0" w:space="0" w:color="auto"/>
            <w:right w:val="none" w:sz="0" w:space="0" w:color="auto"/>
          </w:divBdr>
          <w:divsChild>
            <w:div w:id="420613899">
              <w:marLeft w:val="0"/>
              <w:marRight w:val="0"/>
              <w:marTop w:val="0"/>
              <w:marBottom w:val="0"/>
              <w:divBdr>
                <w:top w:val="none" w:sz="0" w:space="0" w:color="auto"/>
                <w:left w:val="none" w:sz="0" w:space="0" w:color="auto"/>
                <w:bottom w:val="none" w:sz="0" w:space="0" w:color="auto"/>
                <w:right w:val="none" w:sz="0" w:space="0" w:color="auto"/>
              </w:divBdr>
              <w:divsChild>
                <w:div w:id="109009954">
                  <w:marLeft w:val="0"/>
                  <w:marRight w:val="0"/>
                  <w:marTop w:val="0"/>
                  <w:marBottom w:val="0"/>
                  <w:divBdr>
                    <w:top w:val="none" w:sz="0" w:space="0" w:color="auto"/>
                    <w:left w:val="none" w:sz="0" w:space="0" w:color="auto"/>
                    <w:bottom w:val="none" w:sz="0" w:space="0" w:color="auto"/>
                    <w:right w:val="none" w:sz="0" w:space="0" w:color="auto"/>
                  </w:divBdr>
                  <w:divsChild>
                    <w:div w:id="1603759409">
                      <w:marLeft w:val="0"/>
                      <w:marRight w:val="0"/>
                      <w:marTop w:val="0"/>
                      <w:marBottom w:val="0"/>
                      <w:divBdr>
                        <w:top w:val="none" w:sz="0" w:space="0" w:color="auto"/>
                        <w:left w:val="none" w:sz="0" w:space="0" w:color="auto"/>
                        <w:bottom w:val="none" w:sz="0" w:space="0" w:color="auto"/>
                        <w:right w:val="none" w:sz="0" w:space="0" w:color="auto"/>
                      </w:divBdr>
                      <w:divsChild>
                        <w:div w:id="739711080">
                          <w:marLeft w:val="0"/>
                          <w:marRight w:val="0"/>
                          <w:marTop w:val="0"/>
                          <w:marBottom w:val="0"/>
                          <w:divBdr>
                            <w:top w:val="none" w:sz="0" w:space="0" w:color="auto"/>
                            <w:left w:val="none" w:sz="0" w:space="0" w:color="auto"/>
                            <w:bottom w:val="none" w:sz="0" w:space="0" w:color="auto"/>
                            <w:right w:val="none" w:sz="0" w:space="0" w:color="auto"/>
                          </w:divBdr>
                          <w:divsChild>
                            <w:div w:id="909002304">
                              <w:marLeft w:val="0"/>
                              <w:marRight w:val="0"/>
                              <w:marTop w:val="0"/>
                              <w:marBottom w:val="0"/>
                              <w:divBdr>
                                <w:top w:val="none" w:sz="0" w:space="0" w:color="auto"/>
                                <w:left w:val="none" w:sz="0" w:space="0" w:color="auto"/>
                                <w:bottom w:val="none" w:sz="0" w:space="0" w:color="auto"/>
                                <w:right w:val="none" w:sz="0" w:space="0" w:color="auto"/>
                              </w:divBdr>
                              <w:divsChild>
                                <w:div w:id="1275793994">
                                  <w:marLeft w:val="0"/>
                                  <w:marRight w:val="0"/>
                                  <w:marTop w:val="0"/>
                                  <w:marBottom w:val="0"/>
                                  <w:divBdr>
                                    <w:top w:val="none" w:sz="0" w:space="0" w:color="auto"/>
                                    <w:left w:val="none" w:sz="0" w:space="0" w:color="auto"/>
                                    <w:bottom w:val="none" w:sz="0" w:space="0" w:color="auto"/>
                                    <w:right w:val="none" w:sz="0" w:space="0" w:color="auto"/>
                                  </w:divBdr>
                                  <w:divsChild>
                                    <w:div w:id="164392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9859650">
      <w:bodyDiv w:val="1"/>
      <w:marLeft w:val="0"/>
      <w:marRight w:val="0"/>
      <w:marTop w:val="0"/>
      <w:marBottom w:val="0"/>
      <w:divBdr>
        <w:top w:val="none" w:sz="0" w:space="0" w:color="auto"/>
        <w:left w:val="none" w:sz="0" w:space="0" w:color="auto"/>
        <w:bottom w:val="none" w:sz="0" w:space="0" w:color="auto"/>
        <w:right w:val="none" w:sz="0" w:space="0" w:color="auto"/>
      </w:divBdr>
      <w:divsChild>
        <w:div w:id="1166357879">
          <w:marLeft w:val="0"/>
          <w:marRight w:val="0"/>
          <w:marTop w:val="0"/>
          <w:marBottom w:val="0"/>
          <w:divBdr>
            <w:top w:val="none" w:sz="0" w:space="0" w:color="auto"/>
            <w:left w:val="none" w:sz="0" w:space="0" w:color="auto"/>
            <w:bottom w:val="none" w:sz="0" w:space="0" w:color="auto"/>
            <w:right w:val="none" w:sz="0" w:space="0" w:color="auto"/>
          </w:divBdr>
          <w:divsChild>
            <w:div w:id="912736059">
              <w:marLeft w:val="0"/>
              <w:marRight w:val="0"/>
              <w:marTop w:val="0"/>
              <w:marBottom w:val="0"/>
              <w:divBdr>
                <w:top w:val="none" w:sz="0" w:space="0" w:color="auto"/>
                <w:left w:val="none" w:sz="0" w:space="0" w:color="auto"/>
                <w:bottom w:val="none" w:sz="0" w:space="0" w:color="auto"/>
                <w:right w:val="none" w:sz="0" w:space="0" w:color="auto"/>
              </w:divBdr>
              <w:divsChild>
                <w:div w:id="1633173760">
                  <w:marLeft w:val="0"/>
                  <w:marRight w:val="0"/>
                  <w:marTop w:val="0"/>
                  <w:marBottom w:val="0"/>
                  <w:divBdr>
                    <w:top w:val="none" w:sz="0" w:space="0" w:color="auto"/>
                    <w:left w:val="none" w:sz="0" w:space="0" w:color="auto"/>
                    <w:bottom w:val="none" w:sz="0" w:space="0" w:color="auto"/>
                    <w:right w:val="none" w:sz="0" w:space="0" w:color="auto"/>
                  </w:divBdr>
                  <w:divsChild>
                    <w:div w:id="810827820">
                      <w:marLeft w:val="0"/>
                      <w:marRight w:val="0"/>
                      <w:marTop w:val="0"/>
                      <w:marBottom w:val="0"/>
                      <w:divBdr>
                        <w:top w:val="none" w:sz="0" w:space="0" w:color="auto"/>
                        <w:left w:val="none" w:sz="0" w:space="0" w:color="auto"/>
                        <w:bottom w:val="none" w:sz="0" w:space="0" w:color="auto"/>
                        <w:right w:val="none" w:sz="0" w:space="0" w:color="auto"/>
                      </w:divBdr>
                      <w:divsChild>
                        <w:div w:id="1274047633">
                          <w:marLeft w:val="0"/>
                          <w:marRight w:val="0"/>
                          <w:marTop w:val="0"/>
                          <w:marBottom w:val="0"/>
                          <w:divBdr>
                            <w:top w:val="none" w:sz="0" w:space="0" w:color="auto"/>
                            <w:left w:val="none" w:sz="0" w:space="0" w:color="auto"/>
                            <w:bottom w:val="none" w:sz="0" w:space="0" w:color="auto"/>
                            <w:right w:val="none" w:sz="0" w:space="0" w:color="auto"/>
                          </w:divBdr>
                          <w:divsChild>
                            <w:div w:id="436097262">
                              <w:marLeft w:val="0"/>
                              <w:marRight w:val="0"/>
                              <w:marTop w:val="120"/>
                              <w:marBottom w:val="360"/>
                              <w:divBdr>
                                <w:top w:val="none" w:sz="0" w:space="0" w:color="auto"/>
                                <w:left w:val="none" w:sz="0" w:space="0" w:color="auto"/>
                                <w:bottom w:val="none" w:sz="0" w:space="0" w:color="auto"/>
                                <w:right w:val="none" w:sz="0" w:space="0" w:color="auto"/>
                              </w:divBdr>
                              <w:divsChild>
                                <w:div w:id="1059129068">
                                  <w:marLeft w:val="420"/>
                                  <w:marRight w:val="0"/>
                                  <w:marTop w:val="0"/>
                                  <w:marBottom w:val="0"/>
                                  <w:divBdr>
                                    <w:top w:val="none" w:sz="0" w:space="0" w:color="auto"/>
                                    <w:left w:val="none" w:sz="0" w:space="0" w:color="auto"/>
                                    <w:bottom w:val="none" w:sz="0" w:space="0" w:color="auto"/>
                                    <w:right w:val="none" w:sz="0" w:space="0" w:color="auto"/>
                                  </w:divBdr>
                                  <w:divsChild>
                                    <w:div w:id="2089304714">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2780351">
      <w:bodyDiv w:val="1"/>
      <w:marLeft w:val="0"/>
      <w:marRight w:val="0"/>
      <w:marTop w:val="0"/>
      <w:marBottom w:val="0"/>
      <w:divBdr>
        <w:top w:val="none" w:sz="0" w:space="0" w:color="auto"/>
        <w:left w:val="none" w:sz="0" w:space="0" w:color="auto"/>
        <w:bottom w:val="none" w:sz="0" w:space="0" w:color="auto"/>
        <w:right w:val="none" w:sz="0" w:space="0" w:color="auto"/>
      </w:divBdr>
      <w:divsChild>
        <w:div w:id="1055740165">
          <w:marLeft w:val="0"/>
          <w:marRight w:val="0"/>
          <w:marTop w:val="0"/>
          <w:marBottom w:val="0"/>
          <w:divBdr>
            <w:top w:val="none" w:sz="0" w:space="0" w:color="auto"/>
            <w:left w:val="none" w:sz="0" w:space="0" w:color="auto"/>
            <w:bottom w:val="none" w:sz="0" w:space="0" w:color="auto"/>
            <w:right w:val="none" w:sz="0" w:space="0" w:color="auto"/>
          </w:divBdr>
          <w:divsChild>
            <w:div w:id="758722652">
              <w:marLeft w:val="0"/>
              <w:marRight w:val="0"/>
              <w:marTop w:val="0"/>
              <w:marBottom w:val="0"/>
              <w:divBdr>
                <w:top w:val="none" w:sz="0" w:space="0" w:color="auto"/>
                <w:left w:val="none" w:sz="0" w:space="0" w:color="auto"/>
                <w:bottom w:val="none" w:sz="0" w:space="0" w:color="auto"/>
                <w:right w:val="none" w:sz="0" w:space="0" w:color="auto"/>
              </w:divBdr>
              <w:divsChild>
                <w:div w:id="854149747">
                  <w:marLeft w:val="0"/>
                  <w:marRight w:val="0"/>
                  <w:marTop w:val="0"/>
                  <w:marBottom w:val="0"/>
                  <w:divBdr>
                    <w:top w:val="none" w:sz="0" w:space="0" w:color="auto"/>
                    <w:left w:val="none" w:sz="0" w:space="0" w:color="auto"/>
                    <w:bottom w:val="none" w:sz="0" w:space="0" w:color="auto"/>
                    <w:right w:val="none" w:sz="0" w:space="0" w:color="auto"/>
                  </w:divBdr>
                  <w:divsChild>
                    <w:div w:id="1177186840">
                      <w:marLeft w:val="0"/>
                      <w:marRight w:val="0"/>
                      <w:marTop w:val="0"/>
                      <w:marBottom w:val="0"/>
                      <w:divBdr>
                        <w:top w:val="none" w:sz="0" w:space="0" w:color="auto"/>
                        <w:left w:val="none" w:sz="0" w:space="0" w:color="auto"/>
                        <w:bottom w:val="none" w:sz="0" w:space="0" w:color="auto"/>
                        <w:right w:val="none" w:sz="0" w:space="0" w:color="auto"/>
                      </w:divBdr>
                      <w:divsChild>
                        <w:div w:id="959724153">
                          <w:marLeft w:val="0"/>
                          <w:marRight w:val="0"/>
                          <w:marTop w:val="0"/>
                          <w:marBottom w:val="0"/>
                          <w:divBdr>
                            <w:top w:val="none" w:sz="0" w:space="0" w:color="auto"/>
                            <w:left w:val="none" w:sz="0" w:space="0" w:color="auto"/>
                            <w:bottom w:val="none" w:sz="0" w:space="0" w:color="auto"/>
                            <w:right w:val="none" w:sz="0" w:space="0" w:color="auto"/>
                          </w:divBdr>
                          <w:divsChild>
                            <w:div w:id="252013493">
                              <w:marLeft w:val="0"/>
                              <w:marRight w:val="0"/>
                              <w:marTop w:val="120"/>
                              <w:marBottom w:val="360"/>
                              <w:divBdr>
                                <w:top w:val="none" w:sz="0" w:space="0" w:color="auto"/>
                                <w:left w:val="none" w:sz="0" w:space="0" w:color="auto"/>
                                <w:bottom w:val="none" w:sz="0" w:space="0" w:color="auto"/>
                                <w:right w:val="none" w:sz="0" w:space="0" w:color="auto"/>
                              </w:divBdr>
                              <w:divsChild>
                                <w:div w:id="1478913259">
                                  <w:marLeft w:val="420"/>
                                  <w:marRight w:val="0"/>
                                  <w:marTop w:val="0"/>
                                  <w:marBottom w:val="0"/>
                                  <w:divBdr>
                                    <w:top w:val="none" w:sz="0" w:space="0" w:color="auto"/>
                                    <w:left w:val="none" w:sz="0" w:space="0" w:color="auto"/>
                                    <w:bottom w:val="none" w:sz="0" w:space="0" w:color="auto"/>
                                    <w:right w:val="none" w:sz="0" w:space="0" w:color="auto"/>
                                  </w:divBdr>
                                  <w:divsChild>
                                    <w:div w:id="148920509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8825027">
      <w:bodyDiv w:val="1"/>
      <w:marLeft w:val="0"/>
      <w:marRight w:val="0"/>
      <w:marTop w:val="0"/>
      <w:marBottom w:val="0"/>
      <w:divBdr>
        <w:top w:val="none" w:sz="0" w:space="0" w:color="auto"/>
        <w:left w:val="none" w:sz="0" w:space="0" w:color="auto"/>
        <w:bottom w:val="none" w:sz="0" w:space="0" w:color="auto"/>
        <w:right w:val="none" w:sz="0" w:space="0" w:color="auto"/>
      </w:divBdr>
      <w:divsChild>
        <w:div w:id="807161256">
          <w:marLeft w:val="0"/>
          <w:marRight w:val="0"/>
          <w:marTop w:val="0"/>
          <w:marBottom w:val="0"/>
          <w:divBdr>
            <w:top w:val="none" w:sz="0" w:space="0" w:color="auto"/>
            <w:left w:val="none" w:sz="0" w:space="0" w:color="auto"/>
            <w:bottom w:val="none" w:sz="0" w:space="0" w:color="auto"/>
            <w:right w:val="none" w:sz="0" w:space="0" w:color="auto"/>
          </w:divBdr>
          <w:divsChild>
            <w:div w:id="7029836">
              <w:marLeft w:val="0"/>
              <w:marRight w:val="0"/>
              <w:marTop w:val="0"/>
              <w:marBottom w:val="0"/>
              <w:divBdr>
                <w:top w:val="none" w:sz="0" w:space="0" w:color="auto"/>
                <w:left w:val="none" w:sz="0" w:space="0" w:color="auto"/>
                <w:bottom w:val="none" w:sz="0" w:space="0" w:color="auto"/>
                <w:right w:val="none" w:sz="0" w:space="0" w:color="auto"/>
              </w:divBdr>
              <w:divsChild>
                <w:div w:id="405499244">
                  <w:marLeft w:val="0"/>
                  <w:marRight w:val="0"/>
                  <w:marTop w:val="0"/>
                  <w:marBottom w:val="0"/>
                  <w:divBdr>
                    <w:top w:val="none" w:sz="0" w:space="0" w:color="auto"/>
                    <w:left w:val="none" w:sz="0" w:space="0" w:color="auto"/>
                    <w:bottom w:val="none" w:sz="0" w:space="0" w:color="auto"/>
                    <w:right w:val="none" w:sz="0" w:space="0" w:color="auto"/>
                  </w:divBdr>
                  <w:divsChild>
                    <w:div w:id="1142884810">
                      <w:marLeft w:val="0"/>
                      <w:marRight w:val="0"/>
                      <w:marTop w:val="0"/>
                      <w:marBottom w:val="0"/>
                      <w:divBdr>
                        <w:top w:val="none" w:sz="0" w:space="0" w:color="auto"/>
                        <w:left w:val="none" w:sz="0" w:space="0" w:color="auto"/>
                        <w:bottom w:val="none" w:sz="0" w:space="0" w:color="auto"/>
                        <w:right w:val="none" w:sz="0" w:space="0" w:color="auto"/>
                      </w:divBdr>
                      <w:divsChild>
                        <w:div w:id="2108693651">
                          <w:marLeft w:val="0"/>
                          <w:marRight w:val="0"/>
                          <w:marTop w:val="0"/>
                          <w:marBottom w:val="0"/>
                          <w:divBdr>
                            <w:top w:val="none" w:sz="0" w:space="0" w:color="auto"/>
                            <w:left w:val="none" w:sz="0" w:space="0" w:color="auto"/>
                            <w:bottom w:val="none" w:sz="0" w:space="0" w:color="auto"/>
                            <w:right w:val="none" w:sz="0" w:space="0" w:color="auto"/>
                          </w:divBdr>
                          <w:divsChild>
                            <w:div w:id="1756779746">
                              <w:marLeft w:val="0"/>
                              <w:marRight w:val="0"/>
                              <w:marTop w:val="0"/>
                              <w:marBottom w:val="0"/>
                              <w:divBdr>
                                <w:top w:val="single" w:sz="6" w:space="0" w:color="999999"/>
                                <w:left w:val="none" w:sz="0" w:space="0" w:color="auto"/>
                                <w:bottom w:val="none" w:sz="0" w:space="0" w:color="auto"/>
                                <w:right w:val="none" w:sz="0" w:space="0" w:color="auto"/>
                              </w:divBdr>
                              <w:divsChild>
                                <w:div w:id="133064253">
                                  <w:marLeft w:val="0"/>
                                  <w:marRight w:val="0"/>
                                  <w:marTop w:val="0"/>
                                  <w:marBottom w:val="0"/>
                                  <w:divBdr>
                                    <w:top w:val="none" w:sz="0" w:space="0" w:color="auto"/>
                                    <w:left w:val="none" w:sz="0" w:space="0" w:color="auto"/>
                                    <w:bottom w:val="none" w:sz="0" w:space="0" w:color="auto"/>
                                    <w:right w:val="none" w:sz="0" w:space="0" w:color="auto"/>
                                  </w:divBdr>
                                  <w:divsChild>
                                    <w:div w:id="1792439131">
                                      <w:marLeft w:val="0"/>
                                      <w:marRight w:val="0"/>
                                      <w:marTop w:val="0"/>
                                      <w:marBottom w:val="0"/>
                                      <w:divBdr>
                                        <w:top w:val="none" w:sz="0" w:space="0" w:color="auto"/>
                                        <w:left w:val="none" w:sz="0" w:space="0" w:color="auto"/>
                                        <w:bottom w:val="none" w:sz="0" w:space="0" w:color="auto"/>
                                        <w:right w:val="none" w:sz="0" w:space="0" w:color="auto"/>
                                      </w:divBdr>
                                      <w:divsChild>
                                        <w:div w:id="87446919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0366278">
      <w:bodyDiv w:val="1"/>
      <w:marLeft w:val="0"/>
      <w:marRight w:val="0"/>
      <w:marTop w:val="0"/>
      <w:marBottom w:val="0"/>
      <w:divBdr>
        <w:top w:val="none" w:sz="0" w:space="0" w:color="auto"/>
        <w:left w:val="none" w:sz="0" w:space="0" w:color="auto"/>
        <w:bottom w:val="none" w:sz="0" w:space="0" w:color="auto"/>
        <w:right w:val="none" w:sz="0" w:space="0" w:color="auto"/>
      </w:divBdr>
    </w:div>
    <w:div w:id="1589263786">
      <w:bodyDiv w:val="1"/>
      <w:marLeft w:val="0"/>
      <w:marRight w:val="0"/>
      <w:marTop w:val="0"/>
      <w:marBottom w:val="0"/>
      <w:divBdr>
        <w:top w:val="none" w:sz="0" w:space="0" w:color="auto"/>
        <w:left w:val="none" w:sz="0" w:space="0" w:color="auto"/>
        <w:bottom w:val="none" w:sz="0" w:space="0" w:color="auto"/>
        <w:right w:val="none" w:sz="0" w:space="0" w:color="auto"/>
      </w:divBdr>
      <w:divsChild>
        <w:div w:id="1933584536">
          <w:marLeft w:val="0"/>
          <w:marRight w:val="0"/>
          <w:marTop w:val="0"/>
          <w:marBottom w:val="0"/>
          <w:divBdr>
            <w:top w:val="none" w:sz="0" w:space="0" w:color="auto"/>
            <w:left w:val="none" w:sz="0" w:space="0" w:color="auto"/>
            <w:bottom w:val="none" w:sz="0" w:space="0" w:color="auto"/>
            <w:right w:val="none" w:sz="0" w:space="0" w:color="auto"/>
          </w:divBdr>
          <w:divsChild>
            <w:div w:id="1365868422">
              <w:marLeft w:val="0"/>
              <w:marRight w:val="0"/>
              <w:marTop w:val="0"/>
              <w:marBottom w:val="0"/>
              <w:divBdr>
                <w:top w:val="none" w:sz="0" w:space="0" w:color="auto"/>
                <w:left w:val="none" w:sz="0" w:space="0" w:color="auto"/>
                <w:bottom w:val="none" w:sz="0" w:space="0" w:color="auto"/>
                <w:right w:val="none" w:sz="0" w:space="0" w:color="auto"/>
              </w:divBdr>
              <w:divsChild>
                <w:div w:id="56976917">
                  <w:marLeft w:val="0"/>
                  <w:marRight w:val="0"/>
                  <w:marTop w:val="0"/>
                  <w:marBottom w:val="0"/>
                  <w:divBdr>
                    <w:top w:val="none" w:sz="0" w:space="0" w:color="auto"/>
                    <w:left w:val="none" w:sz="0" w:space="0" w:color="auto"/>
                    <w:bottom w:val="none" w:sz="0" w:space="0" w:color="auto"/>
                    <w:right w:val="none" w:sz="0" w:space="0" w:color="auto"/>
                  </w:divBdr>
                  <w:divsChild>
                    <w:div w:id="1058095405">
                      <w:marLeft w:val="0"/>
                      <w:marRight w:val="0"/>
                      <w:marTop w:val="0"/>
                      <w:marBottom w:val="0"/>
                      <w:divBdr>
                        <w:top w:val="none" w:sz="0" w:space="0" w:color="auto"/>
                        <w:left w:val="none" w:sz="0" w:space="0" w:color="auto"/>
                        <w:bottom w:val="none" w:sz="0" w:space="0" w:color="auto"/>
                        <w:right w:val="none" w:sz="0" w:space="0" w:color="auto"/>
                      </w:divBdr>
                      <w:divsChild>
                        <w:div w:id="940138141">
                          <w:marLeft w:val="0"/>
                          <w:marRight w:val="0"/>
                          <w:marTop w:val="0"/>
                          <w:marBottom w:val="0"/>
                          <w:divBdr>
                            <w:top w:val="none" w:sz="0" w:space="0" w:color="auto"/>
                            <w:left w:val="none" w:sz="0" w:space="0" w:color="auto"/>
                            <w:bottom w:val="none" w:sz="0" w:space="0" w:color="auto"/>
                            <w:right w:val="none" w:sz="0" w:space="0" w:color="auto"/>
                          </w:divBdr>
                          <w:divsChild>
                            <w:div w:id="895361488">
                              <w:marLeft w:val="0"/>
                              <w:marRight w:val="0"/>
                              <w:marTop w:val="0"/>
                              <w:marBottom w:val="0"/>
                              <w:divBdr>
                                <w:top w:val="single" w:sz="6" w:space="0" w:color="999999"/>
                                <w:left w:val="none" w:sz="0" w:space="0" w:color="auto"/>
                                <w:bottom w:val="none" w:sz="0" w:space="0" w:color="auto"/>
                                <w:right w:val="none" w:sz="0" w:space="0" w:color="auto"/>
                              </w:divBdr>
                              <w:divsChild>
                                <w:div w:id="481120576">
                                  <w:marLeft w:val="0"/>
                                  <w:marRight w:val="0"/>
                                  <w:marTop w:val="0"/>
                                  <w:marBottom w:val="0"/>
                                  <w:divBdr>
                                    <w:top w:val="none" w:sz="0" w:space="0" w:color="auto"/>
                                    <w:left w:val="none" w:sz="0" w:space="0" w:color="auto"/>
                                    <w:bottom w:val="none" w:sz="0" w:space="0" w:color="auto"/>
                                    <w:right w:val="none" w:sz="0" w:space="0" w:color="auto"/>
                                  </w:divBdr>
                                  <w:divsChild>
                                    <w:div w:id="711536147">
                                      <w:marLeft w:val="0"/>
                                      <w:marRight w:val="0"/>
                                      <w:marTop w:val="0"/>
                                      <w:marBottom w:val="0"/>
                                      <w:divBdr>
                                        <w:top w:val="none" w:sz="0" w:space="0" w:color="auto"/>
                                        <w:left w:val="none" w:sz="0" w:space="0" w:color="auto"/>
                                        <w:bottom w:val="none" w:sz="0" w:space="0" w:color="auto"/>
                                        <w:right w:val="none" w:sz="0" w:space="0" w:color="auto"/>
                                      </w:divBdr>
                                      <w:divsChild>
                                        <w:div w:id="6665897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144378">
      <w:bodyDiv w:val="1"/>
      <w:marLeft w:val="0"/>
      <w:marRight w:val="0"/>
      <w:marTop w:val="0"/>
      <w:marBottom w:val="0"/>
      <w:divBdr>
        <w:top w:val="none" w:sz="0" w:space="0" w:color="auto"/>
        <w:left w:val="none" w:sz="0" w:space="0" w:color="auto"/>
        <w:bottom w:val="none" w:sz="0" w:space="0" w:color="auto"/>
        <w:right w:val="none" w:sz="0" w:space="0" w:color="auto"/>
      </w:divBdr>
      <w:divsChild>
        <w:div w:id="404182151">
          <w:marLeft w:val="0"/>
          <w:marRight w:val="0"/>
          <w:marTop w:val="0"/>
          <w:marBottom w:val="0"/>
          <w:divBdr>
            <w:top w:val="none" w:sz="0" w:space="0" w:color="auto"/>
            <w:left w:val="none" w:sz="0" w:space="0" w:color="auto"/>
            <w:bottom w:val="none" w:sz="0" w:space="0" w:color="auto"/>
            <w:right w:val="none" w:sz="0" w:space="0" w:color="auto"/>
          </w:divBdr>
          <w:divsChild>
            <w:div w:id="1660839577">
              <w:marLeft w:val="0"/>
              <w:marRight w:val="0"/>
              <w:marTop w:val="0"/>
              <w:marBottom w:val="0"/>
              <w:divBdr>
                <w:top w:val="none" w:sz="0" w:space="0" w:color="auto"/>
                <w:left w:val="none" w:sz="0" w:space="0" w:color="auto"/>
                <w:bottom w:val="none" w:sz="0" w:space="0" w:color="auto"/>
                <w:right w:val="none" w:sz="0" w:space="0" w:color="auto"/>
              </w:divBdr>
              <w:divsChild>
                <w:div w:id="1906527326">
                  <w:marLeft w:val="0"/>
                  <w:marRight w:val="0"/>
                  <w:marTop w:val="0"/>
                  <w:marBottom w:val="0"/>
                  <w:divBdr>
                    <w:top w:val="none" w:sz="0" w:space="0" w:color="auto"/>
                    <w:left w:val="none" w:sz="0" w:space="0" w:color="auto"/>
                    <w:bottom w:val="none" w:sz="0" w:space="0" w:color="auto"/>
                    <w:right w:val="none" w:sz="0" w:space="0" w:color="auto"/>
                  </w:divBdr>
                  <w:divsChild>
                    <w:div w:id="950477309">
                      <w:marLeft w:val="0"/>
                      <w:marRight w:val="0"/>
                      <w:marTop w:val="0"/>
                      <w:marBottom w:val="0"/>
                      <w:divBdr>
                        <w:top w:val="none" w:sz="0" w:space="0" w:color="auto"/>
                        <w:left w:val="none" w:sz="0" w:space="0" w:color="auto"/>
                        <w:bottom w:val="none" w:sz="0" w:space="0" w:color="auto"/>
                        <w:right w:val="none" w:sz="0" w:space="0" w:color="auto"/>
                      </w:divBdr>
                      <w:divsChild>
                        <w:div w:id="972832237">
                          <w:marLeft w:val="0"/>
                          <w:marRight w:val="0"/>
                          <w:marTop w:val="0"/>
                          <w:marBottom w:val="0"/>
                          <w:divBdr>
                            <w:top w:val="none" w:sz="0" w:space="0" w:color="auto"/>
                            <w:left w:val="none" w:sz="0" w:space="0" w:color="auto"/>
                            <w:bottom w:val="none" w:sz="0" w:space="0" w:color="auto"/>
                            <w:right w:val="none" w:sz="0" w:space="0" w:color="auto"/>
                          </w:divBdr>
                          <w:divsChild>
                            <w:div w:id="1143474141">
                              <w:marLeft w:val="0"/>
                              <w:marRight w:val="0"/>
                              <w:marTop w:val="0"/>
                              <w:marBottom w:val="0"/>
                              <w:divBdr>
                                <w:top w:val="none" w:sz="0" w:space="0" w:color="auto"/>
                                <w:left w:val="none" w:sz="0" w:space="0" w:color="auto"/>
                                <w:bottom w:val="none" w:sz="0" w:space="0" w:color="auto"/>
                                <w:right w:val="none" w:sz="0" w:space="0" w:color="auto"/>
                              </w:divBdr>
                              <w:divsChild>
                                <w:div w:id="1890339380">
                                  <w:marLeft w:val="0"/>
                                  <w:marRight w:val="0"/>
                                  <w:marTop w:val="0"/>
                                  <w:marBottom w:val="0"/>
                                  <w:divBdr>
                                    <w:top w:val="none" w:sz="0" w:space="0" w:color="auto"/>
                                    <w:left w:val="none" w:sz="0" w:space="0" w:color="auto"/>
                                    <w:bottom w:val="none" w:sz="0" w:space="0" w:color="auto"/>
                                    <w:right w:val="none" w:sz="0" w:space="0" w:color="auto"/>
                                  </w:divBdr>
                                  <w:divsChild>
                                    <w:div w:id="30358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0715112">
      <w:bodyDiv w:val="1"/>
      <w:marLeft w:val="0"/>
      <w:marRight w:val="0"/>
      <w:marTop w:val="0"/>
      <w:marBottom w:val="0"/>
      <w:divBdr>
        <w:top w:val="none" w:sz="0" w:space="0" w:color="auto"/>
        <w:left w:val="none" w:sz="0" w:space="0" w:color="auto"/>
        <w:bottom w:val="none" w:sz="0" w:space="0" w:color="auto"/>
        <w:right w:val="none" w:sz="0" w:space="0" w:color="auto"/>
      </w:divBdr>
    </w:div>
    <w:div w:id="189268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kael.knip@helsinki.fi"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yperlink" Target="https://www.ncbi.nlm.nih.gov/pubmed/28487451" TargetMode="External"/><Relationship Id="rId4" Type="http://schemas.openxmlformats.org/officeDocument/2006/relationships/settings" Target="settings.xml"/><Relationship Id="rId9" Type="http://schemas.openxmlformats.org/officeDocument/2006/relationships/hyperlink" Target="https://www.ncbi.nlm.nih.gov/pubmed/10985240"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23C8AE-1748-4F27-B55E-B87AFF094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4372</Words>
  <Characters>35419</Characters>
  <Application>Microsoft Office Word</Application>
  <DocSecurity>0</DocSecurity>
  <Lines>295</Lines>
  <Paragraphs>79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12</vt:lpstr>
      <vt:lpstr>12</vt:lpstr>
    </vt:vector>
  </TitlesOfParts>
  <Company>University of Helsinki</Company>
  <LinksUpToDate>false</LinksUpToDate>
  <CharactersWithSpaces>39712</CharactersWithSpaces>
  <SharedDoc>false</SharedDoc>
  <HLinks>
    <vt:vector size="24" baseType="variant">
      <vt:variant>
        <vt:i4>720991</vt:i4>
      </vt:variant>
      <vt:variant>
        <vt:i4>9</vt:i4>
      </vt:variant>
      <vt:variant>
        <vt:i4>0</vt:i4>
      </vt:variant>
      <vt:variant>
        <vt:i4>5</vt:i4>
      </vt:variant>
      <vt:variant>
        <vt:lpwstr>https://www.ncbi.nlm.nih.gov/pubmed/28487451</vt:lpwstr>
      </vt:variant>
      <vt:variant>
        <vt:lpwstr/>
      </vt:variant>
      <vt:variant>
        <vt:i4>458843</vt:i4>
      </vt:variant>
      <vt:variant>
        <vt:i4>6</vt:i4>
      </vt:variant>
      <vt:variant>
        <vt:i4>0</vt:i4>
      </vt:variant>
      <vt:variant>
        <vt:i4>5</vt:i4>
      </vt:variant>
      <vt:variant>
        <vt:lpwstr>https://www.ncbi.nlm.nih.gov/pubmed/26404926</vt:lpwstr>
      </vt:variant>
      <vt:variant>
        <vt:lpwstr/>
      </vt:variant>
      <vt:variant>
        <vt:i4>262226</vt:i4>
      </vt:variant>
      <vt:variant>
        <vt:i4>3</vt:i4>
      </vt:variant>
      <vt:variant>
        <vt:i4>0</vt:i4>
      </vt:variant>
      <vt:variant>
        <vt:i4>5</vt:i4>
      </vt:variant>
      <vt:variant>
        <vt:lpwstr>https://www.ncbi.nlm.nih.gov/pubmed/10985240</vt:lpwstr>
      </vt:variant>
      <vt:variant>
        <vt:lpwstr/>
      </vt:variant>
      <vt:variant>
        <vt:i4>7340059</vt:i4>
      </vt:variant>
      <vt:variant>
        <vt:i4>0</vt:i4>
      </vt:variant>
      <vt:variant>
        <vt:i4>0</vt:i4>
      </vt:variant>
      <vt:variant>
        <vt:i4>5</vt:i4>
      </vt:variant>
      <vt:variant>
        <vt:lpwstr>mailto:mikael.knip@helsinki.fi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dc:title>
  <dc:creator>HYKS, Tietotekniikan Keskus</dc:creator>
  <cp:lastModifiedBy>Kimmo Niukko</cp:lastModifiedBy>
  <cp:revision>2</cp:revision>
  <cp:lastPrinted>2017-11-08T14:18:00Z</cp:lastPrinted>
  <dcterms:created xsi:type="dcterms:W3CDTF">2018-04-18T10:02:00Z</dcterms:created>
  <dcterms:modified xsi:type="dcterms:W3CDTF">2018-04-18T10:02:00Z</dcterms:modified>
</cp:coreProperties>
</file>