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6653" w:rsidRDefault="00D60D95">
      <w:r>
        <w:t>Miksi poikkeus vahvistaa säännön?</w:t>
      </w:r>
    </w:p>
    <w:p w:rsidR="00D60D95" w:rsidRDefault="00D60D95"/>
    <w:p w:rsidR="00B61F55" w:rsidRPr="00E2664E" w:rsidRDefault="00B61F55">
      <w:r>
        <w:t>Yleisesti totena pidettyjen ajatusten tiivistäminen sananl</w:t>
      </w:r>
      <w:r w:rsidR="00BA6653">
        <w:t xml:space="preserve">askujen muotoon on tuhansia vuosia vanha perinne. Euroopan kielissä on suuri määrä elämänviisauksia, joiden juuret tavalla tai toisella juontuvat antiikin kulttuurista, esimerkiksi Ciceron tai muiden tunnettujen ajattelijoiden puheista tai roomalaisesta oikeuskäytännöstä. Usein niitä siteerataankin latinankielisissä asuissa, vaikka käytössä on myös erikielisiä käännöksiä. </w:t>
      </w:r>
      <w:r w:rsidR="00E2664E" w:rsidRPr="00E2664E">
        <w:t>T</w:t>
      </w:r>
      <w:r w:rsidR="00E2664E">
        <w:t xml:space="preserve">ällaisia ovat </w:t>
      </w:r>
      <w:proofErr w:type="gramStart"/>
      <w:r w:rsidR="00E2664E">
        <w:t xml:space="preserve">esimerkiksi </w:t>
      </w:r>
      <w:r w:rsidR="00E2664E" w:rsidRPr="00E2664E">
        <w:t xml:space="preserve"> </w:t>
      </w:r>
      <w:proofErr w:type="spellStart"/>
      <w:r w:rsidR="00E2664E" w:rsidRPr="00E2664E">
        <w:rPr>
          <w:i/>
          <w:iCs/>
        </w:rPr>
        <w:t>Exceptio</w:t>
      </w:r>
      <w:proofErr w:type="spellEnd"/>
      <w:proofErr w:type="gramEnd"/>
      <w:r w:rsidR="00E2664E" w:rsidRPr="00E2664E">
        <w:rPr>
          <w:i/>
          <w:iCs/>
        </w:rPr>
        <w:t xml:space="preserve"> </w:t>
      </w:r>
      <w:proofErr w:type="spellStart"/>
      <w:r w:rsidR="00E2664E" w:rsidRPr="00E2664E">
        <w:rPr>
          <w:i/>
          <w:iCs/>
        </w:rPr>
        <w:t>probat</w:t>
      </w:r>
      <w:proofErr w:type="spellEnd"/>
      <w:r w:rsidR="00E2664E" w:rsidRPr="00E2664E">
        <w:rPr>
          <w:i/>
          <w:iCs/>
        </w:rPr>
        <w:t xml:space="preserve"> </w:t>
      </w:r>
      <w:proofErr w:type="spellStart"/>
      <w:r w:rsidR="00E2664E" w:rsidRPr="00E2664E">
        <w:rPr>
          <w:i/>
          <w:iCs/>
        </w:rPr>
        <w:t>regulam</w:t>
      </w:r>
      <w:proofErr w:type="spellEnd"/>
      <w:r w:rsidR="00E2664E" w:rsidRPr="00E2664E">
        <w:rPr>
          <w:i/>
          <w:iCs/>
        </w:rPr>
        <w:t xml:space="preserve"> </w:t>
      </w:r>
      <w:r w:rsidR="00E2664E" w:rsidRPr="00E2664E">
        <w:rPr>
          <w:iCs/>
        </w:rPr>
        <w:t xml:space="preserve">‘poikkeus vahvistaa säännön’ ja </w:t>
      </w:r>
      <w:r w:rsidR="00E2664E" w:rsidRPr="00E2664E">
        <w:t xml:space="preserve"> </w:t>
      </w:r>
      <w:proofErr w:type="spellStart"/>
      <w:r w:rsidR="00BA6653" w:rsidRPr="00E2664E">
        <w:rPr>
          <w:i/>
        </w:rPr>
        <w:t>Nulla</w:t>
      </w:r>
      <w:proofErr w:type="spellEnd"/>
      <w:r w:rsidR="00BA6653" w:rsidRPr="00E2664E">
        <w:rPr>
          <w:i/>
        </w:rPr>
        <w:t xml:space="preserve"> </w:t>
      </w:r>
      <w:proofErr w:type="spellStart"/>
      <w:r w:rsidR="00BA6653" w:rsidRPr="00E2664E">
        <w:rPr>
          <w:i/>
        </w:rPr>
        <w:t>regula</w:t>
      </w:r>
      <w:proofErr w:type="spellEnd"/>
      <w:r w:rsidR="00BA6653" w:rsidRPr="00E2664E">
        <w:rPr>
          <w:i/>
        </w:rPr>
        <w:t xml:space="preserve"> </w:t>
      </w:r>
      <w:proofErr w:type="spellStart"/>
      <w:r w:rsidR="00BA6653" w:rsidRPr="00E2664E">
        <w:rPr>
          <w:i/>
        </w:rPr>
        <w:t>sine</w:t>
      </w:r>
      <w:proofErr w:type="spellEnd"/>
      <w:r w:rsidR="00BA6653" w:rsidRPr="00E2664E">
        <w:rPr>
          <w:i/>
        </w:rPr>
        <w:t xml:space="preserve"> </w:t>
      </w:r>
      <w:proofErr w:type="spellStart"/>
      <w:r w:rsidR="00BA6653" w:rsidRPr="00E2664E">
        <w:rPr>
          <w:i/>
        </w:rPr>
        <w:t>exceptione</w:t>
      </w:r>
      <w:proofErr w:type="spellEnd"/>
      <w:r w:rsidR="00E2664E">
        <w:t xml:space="preserve"> ’e</w:t>
      </w:r>
      <w:r w:rsidR="00BA6653">
        <w:t>i sääntöä ilman poikkeusta</w:t>
      </w:r>
      <w:r w:rsidR="00E2664E">
        <w:t>’</w:t>
      </w:r>
      <w:r w:rsidR="00BA6653">
        <w:t xml:space="preserve">. </w:t>
      </w:r>
    </w:p>
    <w:p w:rsidR="00C6159C" w:rsidRDefault="00BA6653">
      <w:r>
        <w:t xml:space="preserve">Sananlaskuihin liittyy usein tulkintaongelmia, koska ne ovat alkaneet elää omaa elämäänsä alkuperäisestä asiayhteydestä irrallaan ja niiden kieliasukin on hioutunut niukaksi ja virtaviivaiseksi. </w:t>
      </w:r>
      <w:r w:rsidR="00E2664E">
        <w:t>Niitä on siteerattu ja varioitu ulkomuistista, ja usein ne on alun perinkin esitetty vain suullisesti. Paradoksaaliselta näyttävä muoto on tehokas</w:t>
      </w:r>
      <w:r w:rsidR="00164E66">
        <w:t xml:space="preserve"> tyylikeino</w:t>
      </w:r>
      <w:r w:rsidR="00E2664E">
        <w:t xml:space="preserve">. Hyvä esimerkki on rikosoikeudellisen laillisuusperiaatteen pohjana oleva </w:t>
      </w:r>
      <w:proofErr w:type="spellStart"/>
      <w:r w:rsidR="00E2664E" w:rsidRPr="00CF0BA3">
        <w:rPr>
          <w:i/>
        </w:rPr>
        <w:t>Nullum</w:t>
      </w:r>
      <w:proofErr w:type="spellEnd"/>
      <w:r w:rsidR="00E2664E" w:rsidRPr="00CF0BA3">
        <w:rPr>
          <w:i/>
        </w:rPr>
        <w:t xml:space="preserve"> </w:t>
      </w:r>
      <w:proofErr w:type="spellStart"/>
      <w:r w:rsidR="00E2664E" w:rsidRPr="00CF0BA3">
        <w:rPr>
          <w:i/>
        </w:rPr>
        <w:t>crimen</w:t>
      </w:r>
      <w:proofErr w:type="spellEnd"/>
      <w:r w:rsidR="00E2664E" w:rsidRPr="00CF0BA3">
        <w:rPr>
          <w:i/>
        </w:rPr>
        <w:t xml:space="preserve"> </w:t>
      </w:r>
      <w:proofErr w:type="spellStart"/>
      <w:r w:rsidR="00E2664E" w:rsidRPr="00CF0BA3">
        <w:rPr>
          <w:i/>
        </w:rPr>
        <w:t>sine</w:t>
      </w:r>
      <w:proofErr w:type="spellEnd"/>
      <w:r w:rsidR="00E2664E" w:rsidRPr="00CF0BA3">
        <w:rPr>
          <w:i/>
        </w:rPr>
        <w:t xml:space="preserve"> </w:t>
      </w:r>
      <w:proofErr w:type="spellStart"/>
      <w:r w:rsidR="00E2664E" w:rsidRPr="00CF0BA3">
        <w:rPr>
          <w:i/>
        </w:rPr>
        <w:t>lege</w:t>
      </w:r>
      <w:proofErr w:type="spellEnd"/>
      <w:r w:rsidR="00E2664E">
        <w:t xml:space="preserve"> ’</w:t>
      </w:r>
      <w:r w:rsidR="00CF0BA3">
        <w:t>e</w:t>
      </w:r>
      <w:r w:rsidR="00E2664E">
        <w:t>i rikosta ilman lakia’. Tämä tarkoittaa, että rikokset ja niistä seuraavat rangaistukset voi määritellä ainoastaan laissa</w:t>
      </w:r>
      <w:r w:rsidR="00CF0BA3">
        <w:t xml:space="preserve">. Toisin sanoen on oltava olemassa säännöstö, jonka perusteella </w:t>
      </w:r>
      <w:r w:rsidR="00164E66">
        <w:t>käsiteltävä</w:t>
      </w:r>
      <w:r w:rsidR="00CF0BA3">
        <w:t xml:space="preserve">t asiat voidaan määritellä ja rajata. </w:t>
      </w:r>
    </w:p>
    <w:p w:rsidR="00CF0BA3" w:rsidRPr="00164E66" w:rsidRDefault="00CF0BA3">
      <w:r>
        <w:t xml:space="preserve">Latinankielisessä sananlaskussa </w:t>
      </w:r>
      <w:proofErr w:type="spellStart"/>
      <w:r w:rsidRPr="00164E66">
        <w:rPr>
          <w:i/>
          <w:iCs/>
        </w:rPr>
        <w:t>Exceptio</w:t>
      </w:r>
      <w:proofErr w:type="spellEnd"/>
      <w:r w:rsidRPr="00164E66">
        <w:rPr>
          <w:i/>
          <w:iCs/>
        </w:rPr>
        <w:t xml:space="preserve"> </w:t>
      </w:r>
      <w:proofErr w:type="spellStart"/>
      <w:r w:rsidRPr="00164E66">
        <w:rPr>
          <w:i/>
          <w:iCs/>
        </w:rPr>
        <w:t>probat</w:t>
      </w:r>
      <w:proofErr w:type="spellEnd"/>
      <w:r w:rsidRPr="00164E66">
        <w:rPr>
          <w:i/>
          <w:iCs/>
        </w:rPr>
        <w:t xml:space="preserve"> </w:t>
      </w:r>
      <w:proofErr w:type="spellStart"/>
      <w:r w:rsidRPr="00164E66">
        <w:rPr>
          <w:i/>
          <w:iCs/>
        </w:rPr>
        <w:t>regulam</w:t>
      </w:r>
      <w:proofErr w:type="spellEnd"/>
      <w:r w:rsidRPr="00164E66">
        <w:rPr>
          <w:i/>
          <w:iCs/>
        </w:rPr>
        <w:t xml:space="preserve"> </w:t>
      </w:r>
      <w:r w:rsidR="00164E66" w:rsidRPr="00164E66">
        <w:rPr>
          <w:iCs/>
        </w:rPr>
        <w:t xml:space="preserve">on alkuaan ollut jatko-osa </w:t>
      </w:r>
      <w:r w:rsidR="00164E66" w:rsidRPr="00164E66">
        <w:rPr>
          <w:i/>
          <w:iCs/>
        </w:rPr>
        <w:t xml:space="preserve">in </w:t>
      </w:r>
      <w:proofErr w:type="spellStart"/>
      <w:r w:rsidR="00164E66" w:rsidRPr="00164E66">
        <w:rPr>
          <w:i/>
          <w:iCs/>
        </w:rPr>
        <w:t>casibus</w:t>
      </w:r>
      <w:proofErr w:type="spellEnd"/>
      <w:r w:rsidR="00164E66" w:rsidRPr="00164E66">
        <w:rPr>
          <w:i/>
          <w:iCs/>
        </w:rPr>
        <w:t xml:space="preserve"> </w:t>
      </w:r>
      <w:proofErr w:type="spellStart"/>
      <w:r w:rsidR="00164E66" w:rsidRPr="00164E66">
        <w:rPr>
          <w:i/>
          <w:iCs/>
        </w:rPr>
        <w:t>non</w:t>
      </w:r>
      <w:proofErr w:type="spellEnd"/>
      <w:r w:rsidR="00164E66" w:rsidRPr="00164E66">
        <w:rPr>
          <w:i/>
          <w:iCs/>
        </w:rPr>
        <w:t xml:space="preserve"> </w:t>
      </w:r>
      <w:proofErr w:type="spellStart"/>
      <w:r w:rsidR="00164E66" w:rsidRPr="00164E66">
        <w:rPr>
          <w:i/>
          <w:iCs/>
        </w:rPr>
        <w:t>exceptis</w:t>
      </w:r>
      <w:proofErr w:type="spellEnd"/>
      <w:r w:rsidR="00164E66">
        <w:rPr>
          <w:iCs/>
        </w:rPr>
        <w:t xml:space="preserve"> ’tapauksissa, joita ei ole määritelty poikkeuksiksi’, mutta kun se on pudonnut pois, ei sananlaskussa itsessään ole ollut jäljellä </w:t>
      </w:r>
      <w:r w:rsidR="00313014">
        <w:rPr>
          <w:iCs/>
        </w:rPr>
        <w:t xml:space="preserve">enää </w:t>
      </w:r>
      <w:r w:rsidR="00164E66">
        <w:rPr>
          <w:iCs/>
        </w:rPr>
        <w:t>mitään sellaista, mikä olisi viitannut tietoiseen määrittelyyn.  Tämä on tarjonnut mahdollisuuden moniin erilaisiin tulkintoihin, esimerkiksi sellaiseen, että poikkeuks</w:t>
      </w:r>
      <w:r w:rsidR="00313014">
        <w:rPr>
          <w:iCs/>
        </w:rPr>
        <w:t>i</w:t>
      </w:r>
      <w:r w:rsidR="00164E66">
        <w:rPr>
          <w:iCs/>
        </w:rPr>
        <w:t xml:space="preserve">en havaitseminen tekee ihmisen tietoiseksi </w:t>
      </w:r>
      <w:r w:rsidR="00313014">
        <w:rPr>
          <w:iCs/>
        </w:rPr>
        <w:t xml:space="preserve">yleisistä </w:t>
      </w:r>
      <w:r w:rsidR="00164E66">
        <w:rPr>
          <w:iCs/>
        </w:rPr>
        <w:t>säännön</w:t>
      </w:r>
      <w:r w:rsidR="00313014">
        <w:rPr>
          <w:iCs/>
        </w:rPr>
        <w:t>mukaisuuksi</w:t>
      </w:r>
      <w:bookmarkStart w:id="0" w:name="_GoBack"/>
      <w:bookmarkEnd w:id="0"/>
      <w:r w:rsidR="00164E66">
        <w:rPr>
          <w:iCs/>
        </w:rPr>
        <w:t xml:space="preserve">sta. </w:t>
      </w:r>
    </w:p>
    <w:sectPr w:rsidR="00CF0BA3" w:rsidRPr="00164E66">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5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304"/>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1F55"/>
    <w:rsid w:val="00164E66"/>
    <w:rsid w:val="002C121C"/>
    <w:rsid w:val="00313014"/>
    <w:rsid w:val="00B61F55"/>
    <w:rsid w:val="00BA6653"/>
    <w:rsid w:val="00C6159C"/>
    <w:rsid w:val="00CF0BA3"/>
    <w:rsid w:val="00D60D95"/>
    <w:rsid w:val="00E2664E"/>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196</Words>
  <Characters>1595</Characters>
  <Application>Microsoft Office Word</Application>
  <DocSecurity>0</DocSecurity>
  <Lines>13</Lines>
  <Paragraphs>3</Paragraphs>
  <ScaleCrop>false</ScaleCrop>
  <HeadingPairs>
    <vt:vector size="2" baseType="variant">
      <vt:variant>
        <vt:lpstr>Otsikko</vt:lpstr>
      </vt:variant>
      <vt:variant>
        <vt:i4>1</vt:i4>
      </vt:variant>
    </vt:vector>
  </HeadingPairs>
  <TitlesOfParts>
    <vt:vector size="1" baseType="lpstr">
      <vt:lpstr/>
    </vt:vector>
  </TitlesOfParts>
  <Company>Hewlett-Packard</Company>
  <LinksUpToDate>false</LinksUpToDate>
  <CharactersWithSpaces>1788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referee</dc:creator>
  <cp:lastModifiedBy>referee</cp:lastModifiedBy>
  <cp:revision>3</cp:revision>
  <dcterms:created xsi:type="dcterms:W3CDTF">2016-11-22T08:24:00Z</dcterms:created>
  <dcterms:modified xsi:type="dcterms:W3CDTF">2016-11-22T08:31:00Z</dcterms:modified>
</cp:coreProperties>
</file>