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4A35E6" w14:textId="77777777" w:rsidR="00336E22" w:rsidRPr="007D2EC0" w:rsidRDefault="00336E22" w:rsidP="00336E22">
      <w:pPr>
        <w:jc w:val="center"/>
        <w:rPr>
          <w:sz w:val="32"/>
          <w:lang w:val="en-US"/>
        </w:rPr>
      </w:pPr>
      <w:bookmarkStart w:id="0" w:name="_GoBack"/>
      <w:bookmarkEnd w:id="0"/>
      <w:r w:rsidRPr="007D2EC0">
        <w:rPr>
          <w:sz w:val="32"/>
          <w:lang w:val="en-US"/>
        </w:rPr>
        <w:t xml:space="preserve">Alexithymia, Body Mass Index and Gestational Diabetes in Pregnant Women </w:t>
      </w:r>
      <w:r w:rsidRPr="007D2EC0">
        <w:rPr>
          <w:rFonts w:cs="Arial"/>
          <w:sz w:val="32"/>
          <w:szCs w:val="32"/>
          <w:lang w:val="en-US"/>
        </w:rPr>
        <w:t>—FinnBrain Birth Cohort Study</w:t>
      </w:r>
      <w:r w:rsidRPr="007D2EC0">
        <w:rPr>
          <w:sz w:val="32"/>
          <w:lang w:val="en-US"/>
        </w:rPr>
        <w:t xml:space="preserve">. </w:t>
      </w:r>
    </w:p>
    <w:p w14:paraId="0102C084" w14:textId="77005E26" w:rsidR="00336E22" w:rsidRPr="007D2EC0" w:rsidRDefault="00336E22" w:rsidP="00336E22">
      <w:pPr>
        <w:jc w:val="center"/>
        <w:rPr>
          <w:sz w:val="32"/>
          <w:lang w:val="en-US"/>
        </w:rPr>
      </w:pPr>
    </w:p>
    <w:p w14:paraId="6428DD8D" w14:textId="0EC84CE8" w:rsidR="001D7367" w:rsidRPr="007D2EC0" w:rsidRDefault="001D7367" w:rsidP="00336E22">
      <w:pPr>
        <w:jc w:val="center"/>
        <w:rPr>
          <w:sz w:val="32"/>
          <w:lang w:val="en-US"/>
        </w:rPr>
      </w:pPr>
    </w:p>
    <w:p w14:paraId="353B1C3A" w14:textId="77777777" w:rsidR="001D7367" w:rsidRPr="007D2EC0" w:rsidRDefault="001D7367" w:rsidP="00336E22">
      <w:pPr>
        <w:jc w:val="center"/>
        <w:rPr>
          <w:sz w:val="32"/>
          <w:lang w:val="en-US"/>
        </w:rPr>
      </w:pPr>
    </w:p>
    <w:p w14:paraId="5B98F6AF" w14:textId="77777777" w:rsidR="00336E22" w:rsidRPr="007D2EC0" w:rsidRDefault="00336E22" w:rsidP="00336E22">
      <w:pPr>
        <w:spacing w:after="0" w:line="360" w:lineRule="auto"/>
        <w:jc w:val="center"/>
        <w:rPr>
          <w:rFonts w:ascii="Arial" w:hAnsi="Arial" w:cs="Arial"/>
          <w:sz w:val="24"/>
          <w:szCs w:val="28"/>
          <w:lang w:val="en-US"/>
        </w:rPr>
      </w:pPr>
    </w:p>
    <w:p w14:paraId="163C7EAE" w14:textId="37B69C89" w:rsidR="00336E22" w:rsidRPr="007D2EC0" w:rsidRDefault="00336E22" w:rsidP="00336E22">
      <w:pPr>
        <w:spacing w:after="0" w:line="360" w:lineRule="auto"/>
        <w:jc w:val="center"/>
        <w:rPr>
          <w:rFonts w:ascii="Arial" w:hAnsi="Arial" w:cs="Arial"/>
          <w:sz w:val="24"/>
          <w:szCs w:val="28"/>
          <w:vertAlign w:val="superscript"/>
        </w:rPr>
      </w:pPr>
      <w:r w:rsidRPr="007D2EC0">
        <w:rPr>
          <w:rFonts w:ascii="Arial" w:hAnsi="Arial" w:cs="Arial"/>
          <w:sz w:val="24"/>
          <w:szCs w:val="28"/>
        </w:rPr>
        <w:t>Jani Kajanoja</w:t>
      </w:r>
      <w:r w:rsidRPr="007D2EC0">
        <w:rPr>
          <w:rFonts w:ascii="Arial" w:hAnsi="Arial" w:cs="Arial"/>
          <w:sz w:val="24"/>
          <w:szCs w:val="28"/>
          <w:vertAlign w:val="superscript"/>
        </w:rPr>
        <w:t>1,4</w:t>
      </w:r>
      <w:r w:rsidRPr="007D2EC0">
        <w:rPr>
          <w:rFonts w:ascii="Arial" w:hAnsi="Arial" w:cs="Arial"/>
          <w:sz w:val="24"/>
          <w:szCs w:val="28"/>
        </w:rPr>
        <w:t>, Max Karukivi</w:t>
      </w:r>
      <w:r w:rsidRPr="007D2EC0">
        <w:rPr>
          <w:rFonts w:ascii="Arial" w:hAnsi="Arial" w:cs="Arial"/>
          <w:sz w:val="24"/>
          <w:szCs w:val="28"/>
          <w:vertAlign w:val="superscript"/>
        </w:rPr>
        <w:t>1,2,4</w:t>
      </w:r>
      <w:r w:rsidRPr="007D2EC0">
        <w:rPr>
          <w:rFonts w:ascii="Arial" w:hAnsi="Arial" w:cs="Arial"/>
          <w:sz w:val="24"/>
          <w:szCs w:val="28"/>
        </w:rPr>
        <w:t xml:space="preserve"> Noora M. Scheinin</w:t>
      </w:r>
      <w:r w:rsidRPr="007D2EC0">
        <w:rPr>
          <w:rFonts w:ascii="Arial" w:hAnsi="Arial" w:cs="Arial"/>
          <w:sz w:val="24"/>
          <w:szCs w:val="28"/>
          <w:vertAlign w:val="superscript"/>
        </w:rPr>
        <w:t>1,4</w:t>
      </w:r>
      <w:r w:rsidRPr="007D2EC0">
        <w:rPr>
          <w:rFonts w:ascii="Arial" w:hAnsi="Arial" w:cs="Arial"/>
          <w:sz w:val="24"/>
          <w:szCs w:val="28"/>
        </w:rPr>
        <w:t>, Jetro J. Tuulari</w:t>
      </w:r>
      <w:r w:rsidRPr="007D2EC0">
        <w:rPr>
          <w:rFonts w:ascii="Arial" w:hAnsi="Arial" w:cs="Arial"/>
          <w:sz w:val="24"/>
          <w:szCs w:val="28"/>
          <w:vertAlign w:val="superscript"/>
        </w:rPr>
        <w:t>1,4,5</w:t>
      </w:r>
      <w:r w:rsidRPr="007D2EC0">
        <w:rPr>
          <w:rFonts w:ascii="Arial" w:hAnsi="Arial" w:cs="Arial"/>
          <w:sz w:val="24"/>
          <w:szCs w:val="28"/>
        </w:rPr>
        <w:t>, Hanna Ahrnberg</w:t>
      </w:r>
      <w:r w:rsidRPr="007D2EC0">
        <w:rPr>
          <w:rFonts w:ascii="Arial" w:hAnsi="Arial" w:cs="Arial"/>
          <w:sz w:val="24"/>
          <w:szCs w:val="28"/>
          <w:vertAlign w:val="superscript"/>
        </w:rPr>
        <w:t>1,4</w:t>
      </w:r>
      <w:r w:rsidRPr="007D2EC0">
        <w:rPr>
          <w:rFonts w:ascii="Arial" w:hAnsi="Arial" w:cs="Arial"/>
          <w:sz w:val="24"/>
          <w:szCs w:val="28"/>
        </w:rPr>
        <w:t>, Linnea Karlsson</w:t>
      </w:r>
      <w:r w:rsidRPr="007D2EC0">
        <w:rPr>
          <w:rFonts w:ascii="Arial" w:hAnsi="Arial" w:cs="Arial"/>
          <w:sz w:val="24"/>
          <w:szCs w:val="28"/>
          <w:vertAlign w:val="superscript"/>
        </w:rPr>
        <w:t>1,3,4</w:t>
      </w:r>
      <w:r w:rsidRPr="007D2EC0">
        <w:rPr>
          <w:rFonts w:ascii="Arial" w:hAnsi="Arial" w:cs="Arial"/>
          <w:sz w:val="24"/>
          <w:szCs w:val="28"/>
        </w:rPr>
        <w:t>, Hasse Karlsson</w:t>
      </w:r>
      <w:r w:rsidRPr="007D2EC0">
        <w:rPr>
          <w:rFonts w:ascii="Arial" w:hAnsi="Arial" w:cs="Arial"/>
          <w:sz w:val="24"/>
          <w:szCs w:val="28"/>
          <w:vertAlign w:val="superscript"/>
        </w:rPr>
        <w:t xml:space="preserve">1,4 </w:t>
      </w:r>
    </w:p>
    <w:p w14:paraId="73A007D6" w14:textId="77777777" w:rsidR="001D7367" w:rsidRPr="007D2EC0" w:rsidRDefault="001D7367" w:rsidP="00336E22">
      <w:pPr>
        <w:spacing w:after="0" w:line="360" w:lineRule="auto"/>
        <w:jc w:val="center"/>
        <w:rPr>
          <w:rFonts w:ascii="Arial" w:hAnsi="Arial" w:cs="Arial"/>
          <w:sz w:val="24"/>
          <w:szCs w:val="28"/>
          <w:vertAlign w:val="superscript"/>
        </w:rPr>
      </w:pPr>
    </w:p>
    <w:p w14:paraId="29D48A4A" w14:textId="77777777" w:rsidR="00336E22" w:rsidRPr="007D2EC0" w:rsidRDefault="00336E22" w:rsidP="00336E22">
      <w:pPr>
        <w:spacing w:after="0" w:line="360" w:lineRule="auto"/>
        <w:jc w:val="center"/>
        <w:rPr>
          <w:rFonts w:ascii="Arial" w:hAnsi="Arial" w:cs="Arial"/>
          <w:sz w:val="24"/>
          <w:szCs w:val="28"/>
        </w:rPr>
      </w:pPr>
    </w:p>
    <w:p w14:paraId="59CA11BF" w14:textId="77777777" w:rsidR="00336E22" w:rsidRPr="007D2EC0" w:rsidRDefault="00336E22" w:rsidP="00336E22">
      <w:pPr>
        <w:spacing w:line="360" w:lineRule="auto"/>
        <w:rPr>
          <w:rFonts w:ascii="Arial" w:hAnsi="Arial" w:cs="Arial"/>
          <w:sz w:val="20"/>
          <w:szCs w:val="20"/>
          <w:lang w:val="en-US"/>
        </w:rPr>
      </w:pPr>
      <w:r w:rsidRPr="007D2EC0">
        <w:rPr>
          <w:rFonts w:ascii="Arial" w:hAnsi="Arial" w:cs="Arial"/>
          <w:sz w:val="20"/>
          <w:szCs w:val="20"/>
          <w:vertAlign w:val="superscript"/>
          <w:lang w:val="en-US"/>
        </w:rPr>
        <w:lastRenderedPageBreak/>
        <w:t>1</w:t>
      </w:r>
      <w:r w:rsidRPr="007D2EC0">
        <w:rPr>
          <w:rFonts w:ascii="Arial" w:hAnsi="Arial" w:cs="Arial"/>
          <w:sz w:val="20"/>
          <w:szCs w:val="20"/>
          <w:shd w:val="clear" w:color="auto" w:fill="FFFFFF"/>
          <w:lang w:val="en-US"/>
        </w:rPr>
        <w:t xml:space="preserve"> Department of Psychiatry, University of Turku and Turku University Hospital, Turku, Finland</w:t>
      </w:r>
      <w:r w:rsidRPr="007D2EC0">
        <w:rPr>
          <w:rFonts w:ascii="Arial" w:hAnsi="Arial" w:cs="Arial"/>
          <w:sz w:val="20"/>
          <w:szCs w:val="20"/>
          <w:shd w:val="clear" w:color="auto" w:fill="FFFFFF"/>
          <w:lang w:val="en-US"/>
        </w:rPr>
        <w:br/>
      </w:r>
      <w:r w:rsidRPr="007D2EC0">
        <w:rPr>
          <w:rFonts w:ascii="Arial" w:hAnsi="Arial" w:cs="Arial"/>
          <w:sz w:val="20"/>
          <w:szCs w:val="20"/>
          <w:vertAlign w:val="superscript"/>
          <w:lang w:val="en-US"/>
        </w:rPr>
        <w:t>2</w:t>
      </w:r>
      <w:r w:rsidRPr="007D2EC0">
        <w:rPr>
          <w:rFonts w:ascii="Arial" w:hAnsi="Arial" w:cs="Arial"/>
          <w:sz w:val="20"/>
          <w:szCs w:val="20"/>
          <w:shd w:val="clear" w:color="auto" w:fill="FFFFFF"/>
          <w:lang w:val="en-US"/>
        </w:rPr>
        <w:t xml:space="preserve"> Unit of Adolescent Psychiatry, Satakunta Hospital District, Pori, Finland.</w:t>
      </w:r>
      <w:r w:rsidRPr="007D2EC0">
        <w:rPr>
          <w:rFonts w:ascii="Arial" w:hAnsi="Arial" w:cs="Arial"/>
          <w:sz w:val="20"/>
          <w:szCs w:val="20"/>
          <w:shd w:val="clear" w:color="auto" w:fill="FFFFFF"/>
          <w:lang w:val="en-US"/>
        </w:rPr>
        <w:br/>
      </w:r>
      <w:r w:rsidRPr="007D2EC0">
        <w:rPr>
          <w:rFonts w:ascii="Arial" w:hAnsi="Arial" w:cs="Arial"/>
          <w:sz w:val="20"/>
          <w:szCs w:val="20"/>
          <w:vertAlign w:val="superscript"/>
          <w:lang w:val="en-US"/>
        </w:rPr>
        <w:t>3</w:t>
      </w:r>
      <w:r w:rsidRPr="007D2EC0">
        <w:rPr>
          <w:rFonts w:ascii="Arial" w:hAnsi="Arial" w:cs="Arial"/>
          <w:sz w:val="20"/>
          <w:szCs w:val="20"/>
          <w:shd w:val="clear" w:color="auto" w:fill="FFFFFF"/>
          <w:lang w:val="en-US"/>
        </w:rPr>
        <w:t xml:space="preserve"> Department of Child Psychiatry, University of Turku and Turku University Hospital, Turku, Finland</w:t>
      </w:r>
      <w:r w:rsidRPr="007D2EC0">
        <w:rPr>
          <w:rFonts w:ascii="Arial" w:hAnsi="Arial" w:cs="Arial"/>
          <w:sz w:val="20"/>
          <w:szCs w:val="20"/>
          <w:lang w:val="en-US"/>
        </w:rPr>
        <w:br/>
      </w:r>
      <w:r w:rsidRPr="007D2EC0">
        <w:rPr>
          <w:rFonts w:ascii="Arial" w:hAnsi="Arial" w:cs="Arial"/>
          <w:sz w:val="20"/>
          <w:szCs w:val="20"/>
          <w:vertAlign w:val="superscript"/>
          <w:lang w:val="en-US"/>
        </w:rPr>
        <w:t>4</w:t>
      </w:r>
      <w:r w:rsidRPr="007D2EC0">
        <w:rPr>
          <w:rFonts w:ascii="Arial" w:hAnsi="Arial" w:cs="Arial"/>
          <w:sz w:val="20"/>
          <w:szCs w:val="20"/>
          <w:lang w:val="en-US"/>
        </w:rPr>
        <w:t xml:space="preserve"> FinnBrain Birth Cohort Study</w:t>
      </w:r>
      <w:r w:rsidRPr="007D2EC0">
        <w:rPr>
          <w:rFonts w:ascii="Arial" w:hAnsi="Arial" w:cs="Arial"/>
          <w:sz w:val="20"/>
          <w:szCs w:val="20"/>
          <w:lang w:val="en-US"/>
        </w:rPr>
        <w:br/>
      </w:r>
      <w:r w:rsidRPr="007D2EC0">
        <w:rPr>
          <w:rFonts w:ascii="Arial" w:hAnsi="Arial" w:cs="Arial"/>
          <w:sz w:val="20"/>
          <w:szCs w:val="20"/>
          <w:vertAlign w:val="superscript"/>
          <w:lang w:val="en-US"/>
        </w:rPr>
        <w:t>5</w:t>
      </w:r>
      <w:r w:rsidRPr="007D2EC0">
        <w:rPr>
          <w:rFonts w:ascii="Arial" w:hAnsi="Arial" w:cs="Arial"/>
          <w:sz w:val="20"/>
          <w:szCs w:val="20"/>
          <w:lang w:val="en-US"/>
        </w:rPr>
        <w:t xml:space="preserve"> The Turku Collegium for Science and Medicine, University of Turku, Turku, Finland</w:t>
      </w:r>
    </w:p>
    <w:p w14:paraId="3817B690" w14:textId="5D59954D" w:rsidR="00336E22" w:rsidRPr="007D2EC0" w:rsidRDefault="00336E22" w:rsidP="00336E22">
      <w:pPr>
        <w:jc w:val="center"/>
        <w:rPr>
          <w:rFonts w:ascii="Arial" w:hAnsi="Arial" w:cs="Arial"/>
          <w:sz w:val="24"/>
          <w:szCs w:val="28"/>
          <w:lang w:val="en-US"/>
        </w:rPr>
      </w:pPr>
    </w:p>
    <w:p w14:paraId="50C18EDA" w14:textId="77777777" w:rsidR="001D7367" w:rsidRPr="007D2EC0" w:rsidRDefault="001D7367" w:rsidP="00336E22">
      <w:pPr>
        <w:jc w:val="center"/>
        <w:rPr>
          <w:rFonts w:ascii="Arial" w:hAnsi="Arial" w:cs="Arial"/>
          <w:sz w:val="24"/>
          <w:szCs w:val="28"/>
          <w:lang w:val="en-US"/>
        </w:rPr>
      </w:pPr>
    </w:p>
    <w:p w14:paraId="00C3748E" w14:textId="77777777" w:rsidR="00336E22" w:rsidRPr="007D2EC0" w:rsidRDefault="00336E22" w:rsidP="00336E22">
      <w:pPr>
        <w:jc w:val="center"/>
        <w:rPr>
          <w:rFonts w:ascii="Arial" w:hAnsi="Arial" w:cs="Arial"/>
          <w:sz w:val="24"/>
          <w:szCs w:val="28"/>
          <w:lang w:val="en-US"/>
        </w:rPr>
      </w:pPr>
      <w:r w:rsidRPr="007D2EC0">
        <w:rPr>
          <w:rFonts w:ascii="Arial" w:hAnsi="Arial" w:cs="Arial"/>
          <w:sz w:val="24"/>
          <w:szCs w:val="28"/>
          <w:lang w:val="en-US"/>
        </w:rPr>
        <w:t>University of Turku, FinnBrain birth cohort study</w:t>
      </w:r>
    </w:p>
    <w:p w14:paraId="655B0E93" w14:textId="77777777" w:rsidR="00336E22" w:rsidRPr="007D2EC0" w:rsidRDefault="00336E22" w:rsidP="00336E22">
      <w:pPr>
        <w:jc w:val="center"/>
        <w:rPr>
          <w:rFonts w:ascii="Arial" w:hAnsi="Arial" w:cs="Arial"/>
          <w:sz w:val="24"/>
          <w:szCs w:val="28"/>
          <w:lang w:val="en-US"/>
        </w:rPr>
      </w:pPr>
    </w:p>
    <w:p w14:paraId="714B16EF" w14:textId="77777777" w:rsidR="00336E22" w:rsidRPr="007D2EC0" w:rsidRDefault="00336E22" w:rsidP="00336E22">
      <w:pPr>
        <w:rPr>
          <w:rFonts w:ascii="Arial" w:hAnsi="Arial" w:cs="Arial"/>
          <w:sz w:val="28"/>
          <w:lang w:val="en-US"/>
        </w:rPr>
      </w:pPr>
    </w:p>
    <w:p w14:paraId="68BBCBF4" w14:textId="77777777" w:rsidR="00336E22" w:rsidRPr="007D2EC0" w:rsidRDefault="00336E22" w:rsidP="00336E22">
      <w:pPr>
        <w:jc w:val="center"/>
        <w:rPr>
          <w:rFonts w:ascii="Arial" w:hAnsi="Arial" w:cs="Arial"/>
          <w:sz w:val="24"/>
        </w:rPr>
      </w:pPr>
      <w:r w:rsidRPr="007D2EC0">
        <w:rPr>
          <w:rFonts w:ascii="Arial" w:hAnsi="Arial" w:cs="Arial"/>
          <w:sz w:val="24"/>
        </w:rPr>
        <w:t>Corresponding author: Jani Kajanoja</w:t>
      </w:r>
    </w:p>
    <w:p w14:paraId="078C36AC" w14:textId="77777777" w:rsidR="00336E22" w:rsidRPr="007D2EC0" w:rsidRDefault="00336E22" w:rsidP="00336E22">
      <w:pPr>
        <w:jc w:val="center"/>
        <w:rPr>
          <w:rFonts w:ascii="Arial" w:hAnsi="Arial" w:cs="Arial"/>
          <w:sz w:val="24"/>
        </w:rPr>
      </w:pPr>
      <w:r w:rsidRPr="007D2EC0">
        <w:rPr>
          <w:rFonts w:ascii="Arial" w:hAnsi="Arial" w:cs="Arial"/>
          <w:sz w:val="24"/>
        </w:rPr>
        <w:t>Postal address: Teutori, FinnBrain / Lemminkäisenkatu 3, 20014, Turun Yliopisto</w:t>
      </w:r>
    </w:p>
    <w:p w14:paraId="291A0E99" w14:textId="77777777" w:rsidR="00336E22" w:rsidRPr="007D2EC0" w:rsidRDefault="00336E22" w:rsidP="00336E22">
      <w:pPr>
        <w:jc w:val="center"/>
        <w:rPr>
          <w:rFonts w:ascii="Arial" w:hAnsi="Arial" w:cs="Arial"/>
          <w:sz w:val="24"/>
          <w:lang w:val="en-US"/>
        </w:rPr>
      </w:pPr>
      <w:r w:rsidRPr="007D2EC0">
        <w:rPr>
          <w:rFonts w:ascii="Arial" w:hAnsi="Arial" w:cs="Arial"/>
          <w:sz w:val="24"/>
          <w:lang w:val="en-US"/>
        </w:rPr>
        <w:lastRenderedPageBreak/>
        <w:t>Phone: +358 02 333 7802</w:t>
      </w:r>
    </w:p>
    <w:p w14:paraId="67AEBA34" w14:textId="7983FB49" w:rsidR="001D7367" w:rsidRPr="007D2EC0" w:rsidRDefault="00336E22" w:rsidP="00336E22">
      <w:pPr>
        <w:jc w:val="center"/>
        <w:rPr>
          <w:rFonts w:ascii="Arial" w:hAnsi="Arial" w:cs="Arial"/>
          <w:sz w:val="24"/>
          <w:lang w:val="en-US"/>
        </w:rPr>
      </w:pPr>
      <w:r w:rsidRPr="007D2EC0">
        <w:rPr>
          <w:rFonts w:ascii="Arial" w:hAnsi="Arial" w:cs="Arial"/>
          <w:sz w:val="24"/>
          <w:lang w:val="en-US"/>
        </w:rPr>
        <w:t xml:space="preserve">e-mail: </w:t>
      </w:r>
      <w:hyperlink r:id="rId6" w:history="1">
        <w:r w:rsidR="001D7367" w:rsidRPr="007D2EC0">
          <w:rPr>
            <w:rStyle w:val="Hyperlink"/>
            <w:rFonts w:ascii="Arial" w:hAnsi="Arial" w:cs="Arial"/>
            <w:color w:val="auto"/>
            <w:sz w:val="24"/>
            <w:lang w:val="en-US"/>
          </w:rPr>
          <w:t>jani.kajanoja@utu.fi</w:t>
        </w:r>
      </w:hyperlink>
    </w:p>
    <w:p w14:paraId="64F2281B" w14:textId="77777777" w:rsidR="001D7367" w:rsidRPr="007D2EC0" w:rsidRDefault="001D7367">
      <w:pPr>
        <w:rPr>
          <w:rFonts w:ascii="Arial" w:hAnsi="Arial" w:cs="Arial"/>
          <w:sz w:val="24"/>
          <w:lang w:val="en-US"/>
        </w:rPr>
      </w:pPr>
      <w:r w:rsidRPr="007D2EC0">
        <w:rPr>
          <w:rFonts w:ascii="Arial" w:hAnsi="Arial" w:cs="Arial"/>
          <w:sz w:val="24"/>
          <w:lang w:val="en-US"/>
        </w:rPr>
        <w:br w:type="page"/>
      </w:r>
    </w:p>
    <w:p w14:paraId="7CDED188" w14:textId="77777777" w:rsidR="00336E22" w:rsidRPr="007D2EC0" w:rsidRDefault="00336E22" w:rsidP="00336E22">
      <w:pPr>
        <w:jc w:val="center"/>
        <w:rPr>
          <w:rFonts w:ascii="Arial" w:hAnsi="Arial" w:cs="Arial"/>
          <w:sz w:val="24"/>
          <w:lang w:val="en-US"/>
        </w:rPr>
      </w:pPr>
    </w:p>
    <w:p w14:paraId="278BF258" w14:textId="221D5000" w:rsidR="00344D7E" w:rsidRPr="007D2EC0" w:rsidRDefault="00344D7E" w:rsidP="001D7367">
      <w:pPr>
        <w:spacing w:line="480" w:lineRule="auto"/>
        <w:jc w:val="center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Abstract</w:t>
      </w:r>
    </w:p>
    <w:p w14:paraId="22486B06" w14:textId="3C299A96" w:rsidR="002D3A92" w:rsidRPr="007D2EC0" w:rsidRDefault="0092615E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Objective</w:t>
      </w:r>
      <w:r w:rsidR="00087487" w:rsidRPr="007D2EC0">
        <w:rPr>
          <w:sz w:val="24"/>
          <w:szCs w:val="24"/>
          <w:lang w:val="en-US"/>
        </w:rPr>
        <w:t xml:space="preserve">: </w:t>
      </w:r>
      <w:r w:rsidR="00767D30" w:rsidRPr="007D2EC0">
        <w:rPr>
          <w:sz w:val="24"/>
          <w:szCs w:val="24"/>
          <w:lang w:val="en-US"/>
        </w:rPr>
        <w:t>Overweight, obesity,</w:t>
      </w:r>
      <w:r w:rsidR="00087487" w:rsidRPr="007D2EC0">
        <w:rPr>
          <w:sz w:val="24"/>
          <w:szCs w:val="24"/>
          <w:lang w:val="en-US"/>
        </w:rPr>
        <w:t xml:space="preserve"> and associated problems in metabolic health are an increasing public health concern. Personality traits </w:t>
      </w:r>
      <w:r w:rsidR="00CB22B0" w:rsidRPr="007D2EC0">
        <w:rPr>
          <w:sz w:val="24"/>
          <w:szCs w:val="24"/>
          <w:lang w:val="en-US"/>
        </w:rPr>
        <w:t>and emotion</w:t>
      </w:r>
      <w:r w:rsidR="002A359A" w:rsidRPr="007D2EC0">
        <w:rPr>
          <w:sz w:val="24"/>
          <w:szCs w:val="24"/>
          <w:lang w:val="en-US"/>
        </w:rPr>
        <w:t>al</w:t>
      </w:r>
      <w:r w:rsidR="00CB22B0" w:rsidRPr="007D2EC0">
        <w:rPr>
          <w:sz w:val="24"/>
          <w:szCs w:val="24"/>
          <w:lang w:val="en-US"/>
        </w:rPr>
        <w:t xml:space="preserve"> processing styles </w:t>
      </w:r>
      <w:r w:rsidR="00087487" w:rsidRPr="007D2EC0">
        <w:rPr>
          <w:sz w:val="24"/>
          <w:szCs w:val="24"/>
          <w:lang w:val="en-US"/>
        </w:rPr>
        <w:t>may play a role in the</w:t>
      </w:r>
      <w:r w:rsidR="00191C96" w:rsidRPr="007D2EC0">
        <w:rPr>
          <w:sz w:val="24"/>
          <w:szCs w:val="24"/>
          <w:lang w:val="en-US"/>
        </w:rPr>
        <w:t xml:space="preserve"> </w:t>
      </w:r>
      <w:r w:rsidR="00087487" w:rsidRPr="007D2EC0">
        <w:rPr>
          <w:sz w:val="24"/>
          <w:szCs w:val="24"/>
          <w:lang w:val="en-US"/>
        </w:rPr>
        <w:t>regulation of food</w:t>
      </w:r>
      <w:r w:rsidR="00E140AC" w:rsidRPr="007D2EC0">
        <w:rPr>
          <w:sz w:val="24"/>
          <w:szCs w:val="24"/>
          <w:lang w:val="en-US"/>
        </w:rPr>
        <w:t xml:space="preserve"> intake</w:t>
      </w:r>
      <w:r w:rsidR="00816E79" w:rsidRPr="007D2EC0">
        <w:rPr>
          <w:sz w:val="24"/>
          <w:szCs w:val="24"/>
          <w:lang w:val="en-US"/>
        </w:rPr>
        <w:t xml:space="preserve"> and reward</w:t>
      </w:r>
      <w:r w:rsidR="00087487" w:rsidRPr="007D2EC0">
        <w:rPr>
          <w:sz w:val="24"/>
          <w:szCs w:val="24"/>
          <w:lang w:val="en-US"/>
        </w:rPr>
        <w:t>.</w:t>
      </w:r>
      <w:r w:rsidR="00EE7268" w:rsidRPr="007D2EC0">
        <w:rPr>
          <w:sz w:val="24"/>
          <w:szCs w:val="24"/>
          <w:lang w:val="en-US"/>
        </w:rPr>
        <w:t xml:space="preserve"> Alexithymia</w:t>
      </w:r>
      <w:r w:rsidR="006930D1" w:rsidRPr="007D2EC0">
        <w:rPr>
          <w:sz w:val="24"/>
          <w:szCs w:val="24"/>
          <w:lang w:val="en-US"/>
        </w:rPr>
        <w:t xml:space="preserve"> is</w:t>
      </w:r>
      <w:r w:rsidR="00EE7268" w:rsidRPr="007D2EC0">
        <w:rPr>
          <w:sz w:val="24"/>
          <w:szCs w:val="24"/>
          <w:lang w:val="en-US"/>
        </w:rPr>
        <w:t xml:space="preserve"> a personality construct involving difficulties in identifying and expressing </w:t>
      </w:r>
      <w:r w:rsidR="00F7233B" w:rsidRPr="007D2EC0">
        <w:rPr>
          <w:sz w:val="24"/>
          <w:szCs w:val="24"/>
          <w:lang w:val="en-US"/>
        </w:rPr>
        <w:t>emotions and</w:t>
      </w:r>
      <w:r w:rsidR="00EE7268" w:rsidRPr="007D2EC0">
        <w:rPr>
          <w:sz w:val="24"/>
          <w:szCs w:val="24"/>
          <w:lang w:val="en-US"/>
        </w:rPr>
        <w:t xml:space="preserve"> has been</w:t>
      </w:r>
      <w:r w:rsidR="00242312" w:rsidRPr="007D2EC0">
        <w:rPr>
          <w:sz w:val="24"/>
          <w:szCs w:val="24"/>
          <w:lang w:val="en-US"/>
        </w:rPr>
        <w:t xml:space="preserve"> previously</w:t>
      </w:r>
      <w:r w:rsidR="00EE7268" w:rsidRPr="007D2EC0">
        <w:rPr>
          <w:sz w:val="24"/>
          <w:szCs w:val="24"/>
          <w:lang w:val="en-US"/>
        </w:rPr>
        <w:t xml:space="preserve"> associated with eating disorders and metabolic problems.</w:t>
      </w:r>
      <w:r w:rsidR="00A12871" w:rsidRPr="007D2EC0">
        <w:rPr>
          <w:sz w:val="24"/>
          <w:szCs w:val="24"/>
          <w:lang w:val="en-US"/>
        </w:rPr>
        <w:t xml:space="preserve"> We examined associations between</w:t>
      </w:r>
      <w:r w:rsidR="00087487" w:rsidRPr="007D2EC0">
        <w:rPr>
          <w:sz w:val="24"/>
          <w:szCs w:val="24"/>
          <w:lang w:val="en-US"/>
        </w:rPr>
        <w:t xml:space="preserve"> alexithymia</w:t>
      </w:r>
      <w:r w:rsidR="00AB2465" w:rsidRPr="007D2EC0">
        <w:rPr>
          <w:sz w:val="24"/>
          <w:szCs w:val="24"/>
          <w:lang w:val="en-US"/>
        </w:rPr>
        <w:t xml:space="preserve"> dimensions</w:t>
      </w:r>
      <w:r w:rsidR="00A12871" w:rsidRPr="007D2EC0">
        <w:rPr>
          <w:sz w:val="24"/>
          <w:szCs w:val="24"/>
          <w:lang w:val="en-US"/>
        </w:rPr>
        <w:t xml:space="preserve">, Body Mass Index </w:t>
      </w:r>
      <w:r w:rsidR="00437CD1" w:rsidRPr="007D2EC0">
        <w:rPr>
          <w:sz w:val="24"/>
          <w:szCs w:val="24"/>
          <w:lang w:val="en-US"/>
        </w:rPr>
        <w:t xml:space="preserve">(BMI) </w:t>
      </w:r>
      <w:r w:rsidR="00A12871" w:rsidRPr="007D2EC0">
        <w:rPr>
          <w:sz w:val="24"/>
          <w:szCs w:val="24"/>
          <w:lang w:val="en-US"/>
        </w:rPr>
        <w:t xml:space="preserve">and </w:t>
      </w:r>
      <w:r w:rsidR="005D38E0" w:rsidRPr="007D2EC0">
        <w:rPr>
          <w:sz w:val="24"/>
          <w:szCs w:val="24"/>
          <w:lang w:val="en-US"/>
        </w:rPr>
        <w:t>gestational diabetes</w:t>
      </w:r>
      <w:r w:rsidR="00F64541" w:rsidRPr="007D2EC0">
        <w:rPr>
          <w:sz w:val="24"/>
          <w:szCs w:val="24"/>
          <w:lang w:val="en-US"/>
        </w:rPr>
        <w:t xml:space="preserve"> in pregnant women</w:t>
      </w:r>
      <w:r w:rsidR="005D38E0" w:rsidRPr="007D2EC0">
        <w:rPr>
          <w:sz w:val="24"/>
          <w:szCs w:val="24"/>
          <w:lang w:val="en-US"/>
        </w:rPr>
        <w:t>.</w:t>
      </w:r>
    </w:p>
    <w:p w14:paraId="32CB66CF" w14:textId="17362365" w:rsidR="002D3A92" w:rsidRPr="007D2EC0" w:rsidRDefault="00A12871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lastRenderedPageBreak/>
        <w:t>Methods:</w:t>
      </w:r>
      <w:r w:rsidR="00E140AC" w:rsidRPr="007D2EC0">
        <w:rPr>
          <w:sz w:val="24"/>
          <w:szCs w:val="24"/>
          <w:lang w:val="en-US"/>
        </w:rPr>
        <w:t xml:space="preserve"> The participants were 16</w:t>
      </w:r>
      <w:r w:rsidR="008D3E21" w:rsidRPr="007D2EC0">
        <w:rPr>
          <w:sz w:val="24"/>
          <w:szCs w:val="24"/>
          <w:lang w:val="en-US"/>
        </w:rPr>
        <w:t>60</w:t>
      </w:r>
      <w:r w:rsidR="00E140AC" w:rsidRPr="007D2EC0">
        <w:rPr>
          <w:sz w:val="24"/>
          <w:szCs w:val="24"/>
          <w:lang w:val="en-US"/>
        </w:rPr>
        <w:t xml:space="preserve"> </w:t>
      </w:r>
      <w:r w:rsidR="006965C5" w:rsidRPr="007D2EC0">
        <w:rPr>
          <w:sz w:val="24"/>
          <w:szCs w:val="24"/>
          <w:lang w:val="en-US"/>
        </w:rPr>
        <w:t>pregnant women</w:t>
      </w:r>
      <w:r w:rsidR="001F3FBB" w:rsidRPr="007D2EC0">
        <w:rPr>
          <w:sz w:val="24"/>
          <w:szCs w:val="24"/>
          <w:lang w:val="en-US"/>
        </w:rPr>
        <w:t xml:space="preserve"> living in Finland</w:t>
      </w:r>
      <w:r w:rsidR="00E140AC" w:rsidRPr="007D2EC0">
        <w:rPr>
          <w:sz w:val="24"/>
          <w:szCs w:val="24"/>
          <w:lang w:val="en-US"/>
        </w:rPr>
        <w:t xml:space="preserve"> from</w:t>
      </w:r>
      <w:r w:rsidRPr="007D2EC0">
        <w:rPr>
          <w:sz w:val="24"/>
          <w:szCs w:val="24"/>
          <w:lang w:val="en-US"/>
        </w:rPr>
        <w:t xml:space="preserve"> the FinnBrain </w:t>
      </w:r>
      <w:r w:rsidR="00C17106" w:rsidRPr="007D2EC0">
        <w:rPr>
          <w:sz w:val="24"/>
          <w:szCs w:val="24"/>
          <w:lang w:val="en-US"/>
        </w:rPr>
        <w:t>B</w:t>
      </w:r>
      <w:r w:rsidRPr="007D2EC0">
        <w:rPr>
          <w:sz w:val="24"/>
          <w:szCs w:val="24"/>
          <w:lang w:val="en-US"/>
        </w:rPr>
        <w:t>irth Cohort Study</w:t>
      </w:r>
      <w:r w:rsidR="00E140AC" w:rsidRPr="007D2EC0">
        <w:rPr>
          <w:sz w:val="24"/>
          <w:szCs w:val="24"/>
          <w:lang w:val="en-US"/>
        </w:rPr>
        <w:t>.</w:t>
      </w:r>
      <w:r w:rsidRPr="007D2EC0">
        <w:rPr>
          <w:sz w:val="24"/>
          <w:szCs w:val="24"/>
          <w:lang w:val="en-US"/>
        </w:rPr>
        <w:t xml:space="preserve"> </w:t>
      </w:r>
      <w:r w:rsidR="00E140AC" w:rsidRPr="007D2EC0">
        <w:rPr>
          <w:sz w:val="24"/>
          <w:szCs w:val="24"/>
          <w:lang w:val="en-US"/>
        </w:rPr>
        <w:t>W</w:t>
      </w:r>
      <w:r w:rsidRPr="007D2EC0">
        <w:rPr>
          <w:sz w:val="24"/>
          <w:szCs w:val="24"/>
          <w:lang w:val="en-US"/>
        </w:rPr>
        <w:t xml:space="preserve">e </w:t>
      </w:r>
      <w:r w:rsidR="00E140AC" w:rsidRPr="007D2EC0">
        <w:rPr>
          <w:sz w:val="24"/>
          <w:szCs w:val="24"/>
          <w:lang w:val="en-US"/>
        </w:rPr>
        <w:t>investigated the associations between alexithymia</w:t>
      </w:r>
      <w:r w:rsidR="00F37624" w:rsidRPr="007D2EC0">
        <w:rPr>
          <w:sz w:val="24"/>
          <w:szCs w:val="24"/>
          <w:lang w:val="en-US"/>
        </w:rPr>
        <w:t xml:space="preserve"> and</w:t>
      </w:r>
      <w:r w:rsidR="00F64541" w:rsidRPr="007D2EC0">
        <w:rPr>
          <w:sz w:val="24"/>
          <w:szCs w:val="24"/>
          <w:lang w:val="en-US"/>
        </w:rPr>
        <w:t xml:space="preserve"> its </w:t>
      </w:r>
      <w:r w:rsidR="002A359A" w:rsidRPr="007D2EC0">
        <w:rPr>
          <w:sz w:val="24"/>
          <w:szCs w:val="24"/>
          <w:lang w:val="en-US"/>
        </w:rPr>
        <w:t>dimensions</w:t>
      </w:r>
      <w:r w:rsidR="006965C5" w:rsidRPr="007D2EC0">
        <w:rPr>
          <w:sz w:val="24"/>
          <w:szCs w:val="24"/>
          <w:lang w:val="en-US"/>
        </w:rPr>
        <w:t xml:space="preserve"> </w:t>
      </w:r>
      <w:bookmarkStart w:id="1" w:name="_Hlk7425960"/>
      <w:r w:rsidR="006965C5" w:rsidRPr="007D2EC0">
        <w:rPr>
          <w:sz w:val="24"/>
          <w:szCs w:val="24"/>
          <w:lang w:val="en-US"/>
        </w:rPr>
        <w:t>as measured by the Toronto Alexithymia Scale (TAS-20)</w:t>
      </w:r>
      <w:bookmarkEnd w:id="1"/>
      <w:r w:rsidR="00216EAB" w:rsidRPr="007D2EC0">
        <w:rPr>
          <w:sz w:val="24"/>
          <w:szCs w:val="24"/>
          <w:lang w:val="en-US"/>
        </w:rPr>
        <w:t>,</w:t>
      </w:r>
      <w:r w:rsidR="00DD04B6" w:rsidRPr="007D2EC0">
        <w:rPr>
          <w:sz w:val="24"/>
          <w:szCs w:val="24"/>
          <w:lang w:val="en-US"/>
        </w:rPr>
        <w:t xml:space="preserve"> overweight, and</w:t>
      </w:r>
      <w:r w:rsidR="00E140AC" w:rsidRPr="007D2EC0">
        <w:rPr>
          <w:sz w:val="24"/>
          <w:szCs w:val="24"/>
          <w:lang w:val="en-US"/>
        </w:rPr>
        <w:t xml:space="preserve"> gestational diabete</w:t>
      </w:r>
      <w:r w:rsidR="007E5C2D" w:rsidRPr="007D2EC0">
        <w:rPr>
          <w:sz w:val="24"/>
          <w:szCs w:val="24"/>
          <w:lang w:val="en-US"/>
        </w:rPr>
        <w:t>s</w:t>
      </w:r>
      <w:r w:rsidRPr="007D2EC0">
        <w:rPr>
          <w:sz w:val="24"/>
          <w:szCs w:val="24"/>
          <w:lang w:val="en-US"/>
        </w:rPr>
        <w:t xml:space="preserve">. </w:t>
      </w:r>
      <w:r w:rsidR="00B87AA1" w:rsidRPr="007D2EC0">
        <w:rPr>
          <w:sz w:val="24"/>
          <w:szCs w:val="24"/>
          <w:lang w:val="en-US"/>
        </w:rPr>
        <w:t>The effects of a</w:t>
      </w:r>
      <w:r w:rsidRPr="007D2EC0">
        <w:rPr>
          <w:sz w:val="24"/>
          <w:szCs w:val="24"/>
          <w:lang w:val="en-US"/>
        </w:rPr>
        <w:t xml:space="preserve">ge, education, and depressive symptoms were </w:t>
      </w:r>
      <w:r w:rsidR="00F37624" w:rsidRPr="007D2EC0">
        <w:rPr>
          <w:sz w:val="24"/>
          <w:szCs w:val="24"/>
          <w:lang w:val="en-US"/>
        </w:rPr>
        <w:t>controlled for</w:t>
      </w:r>
      <w:r w:rsidR="005B4831" w:rsidRPr="007D2EC0">
        <w:rPr>
          <w:sz w:val="24"/>
          <w:szCs w:val="24"/>
          <w:lang w:val="en-US"/>
        </w:rPr>
        <w:t xml:space="preserve"> using hierarchical regression analysis</w:t>
      </w:r>
      <w:r w:rsidR="00F37624" w:rsidRPr="007D2EC0">
        <w:rPr>
          <w:sz w:val="24"/>
          <w:szCs w:val="24"/>
          <w:lang w:val="en-US"/>
        </w:rPr>
        <w:t>.</w:t>
      </w:r>
    </w:p>
    <w:p w14:paraId="154B0807" w14:textId="290AC979" w:rsidR="002D3A92" w:rsidRPr="007D2EC0" w:rsidRDefault="00A12871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Results:</w:t>
      </w:r>
      <w:r w:rsidR="006521AD" w:rsidRPr="007D2EC0">
        <w:rPr>
          <w:sz w:val="24"/>
          <w:szCs w:val="24"/>
          <w:lang w:val="en-US"/>
        </w:rPr>
        <w:t xml:space="preserve"> </w:t>
      </w:r>
      <w:r w:rsidR="00216EAB" w:rsidRPr="007D2EC0">
        <w:rPr>
          <w:sz w:val="24"/>
          <w:szCs w:val="24"/>
          <w:lang w:val="en-US"/>
        </w:rPr>
        <w:t>Alexithymic individuals</w:t>
      </w:r>
      <w:r w:rsidR="004451CE" w:rsidRPr="007D2EC0">
        <w:rPr>
          <w:sz w:val="24"/>
          <w:szCs w:val="24"/>
          <w:lang w:val="en-US"/>
        </w:rPr>
        <w:t xml:space="preserve"> had a higher prevalence of overweight compared to </w:t>
      </w:r>
      <w:r w:rsidR="00DD7C9C" w:rsidRPr="007D2EC0">
        <w:rPr>
          <w:sz w:val="24"/>
          <w:szCs w:val="24"/>
          <w:lang w:val="en-US"/>
        </w:rPr>
        <w:t>those with low or moderate levels of alexithymia</w:t>
      </w:r>
      <w:r w:rsidR="004451CE" w:rsidRPr="007D2EC0">
        <w:rPr>
          <w:sz w:val="24"/>
          <w:szCs w:val="24"/>
          <w:lang w:val="en-US"/>
        </w:rPr>
        <w:t xml:space="preserve"> </w:t>
      </w:r>
      <w:r w:rsidR="004451CE" w:rsidRPr="007D2EC0">
        <w:rPr>
          <w:rFonts w:cs="Times New Roman"/>
          <w:sz w:val="24"/>
          <w:szCs w:val="24"/>
          <w:lang w:val="en-US"/>
        </w:rPr>
        <w:t>(6</w:t>
      </w:r>
      <w:r w:rsidR="008774BE" w:rsidRPr="007D2EC0">
        <w:rPr>
          <w:rFonts w:cs="Times New Roman"/>
          <w:sz w:val="24"/>
          <w:szCs w:val="24"/>
          <w:lang w:val="en-US"/>
        </w:rPr>
        <w:t>6.0</w:t>
      </w:r>
      <w:r w:rsidR="004451CE" w:rsidRPr="007D2EC0">
        <w:rPr>
          <w:rFonts w:cs="Times New Roman"/>
          <w:sz w:val="24"/>
          <w:szCs w:val="24"/>
          <w:lang w:val="en-US"/>
        </w:rPr>
        <w:t>% vs. 34.8%,</w:t>
      </w:r>
      <w:r w:rsidR="00CC3D7C" w:rsidRPr="007D2EC0">
        <w:rPr>
          <w:rFonts w:cs="Times New Roman"/>
          <w:sz w:val="24"/>
          <w:szCs w:val="24"/>
          <w:lang w:val="en-US"/>
        </w:rPr>
        <w:t xml:space="preserve"> OR </w:t>
      </w:r>
      <w:r w:rsidR="003E6231" w:rsidRPr="007D2EC0">
        <w:rPr>
          <w:rFonts w:cs="Times New Roman"/>
          <w:sz w:val="24"/>
          <w:szCs w:val="24"/>
          <w:lang w:val="en-US"/>
        </w:rPr>
        <w:t>3.6</w:t>
      </w:r>
      <w:r w:rsidR="00CC3D7C" w:rsidRPr="007D2EC0">
        <w:rPr>
          <w:rFonts w:cs="Times New Roman"/>
          <w:sz w:val="24"/>
          <w:szCs w:val="24"/>
          <w:lang w:val="en-US"/>
        </w:rPr>
        <w:t>,</w:t>
      </w:r>
      <w:r w:rsidR="004451CE" w:rsidRPr="007D2EC0">
        <w:rPr>
          <w:rFonts w:cs="Times New Roman"/>
          <w:sz w:val="24"/>
          <w:szCs w:val="24"/>
          <w:lang w:val="en-US"/>
        </w:rPr>
        <w:t xml:space="preserve"> </w:t>
      </w:r>
      <w:r w:rsidR="00F7233B" w:rsidRPr="007D2EC0">
        <w:rPr>
          <w:rFonts w:cs="Times New Roman"/>
          <w:sz w:val="24"/>
          <w:szCs w:val="24"/>
          <w:lang w:val="en-US"/>
        </w:rPr>
        <w:t xml:space="preserve">adjusted </w:t>
      </w:r>
      <w:r w:rsidR="00551C45" w:rsidRPr="007D2EC0">
        <w:rPr>
          <w:rFonts w:cs="Times New Roman"/>
          <w:sz w:val="24"/>
          <w:szCs w:val="24"/>
          <w:lang w:val="en-US"/>
        </w:rPr>
        <w:t xml:space="preserve">OR 3.6, CI95% </w:t>
      </w:r>
      <w:r w:rsidR="00F7233B" w:rsidRPr="007D2EC0">
        <w:rPr>
          <w:rFonts w:cs="Times New Roman"/>
          <w:sz w:val="24"/>
          <w:szCs w:val="24"/>
          <w:lang w:val="en-US"/>
        </w:rPr>
        <w:t>1.9</w:t>
      </w:r>
      <w:r w:rsidR="00551C45" w:rsidRPr="007D2EC0">
        <w:rPr>
          <w:rFonts w:cs="Times New Roman"/>
          <w:sz w:val="24"/>
          <w:szCs w:val="24"/>
          <w:lang w:val="en-US"/>
        </w:rPr>
        <w:t>-6.</w:t>
      </w:r>
      <w:r w:rsidR="00F7233B" w:rsidRPr="007D2EC0">
        <w:rPr>
          <w:rFonts w:cs="Times New Roman"/>
          <w:sz w:val="24"/>
          <w:szCs w:val="24"/>
          <w:lang w:val="en-US"/>
        </w:rPr>
        <w:t>8</w:t>
      </w:r>
      <w:r w:rsidR="00551C45" w:rsidRPr="007D2EC0">
        <w:rPr>
          <w:rFonts w:cs="Times New Roman"/>
          <w:sz w:val="24"/>
          <w:szCs w:val="24"/>
          <w:lang w:val="en-US"/>
        </w:rPr>
        <w:t>,</w:t>
      </w:r>
      <w:r w:rsidR="004451CE" w:rsidRPr="007D2EC0">
        <w:rPr>
          <w:rFonts w:cs="Times New Roman"/>
          <w:sz w:val="24"/>
          <w:szCs w:val="24"/>
          <w:lang w:val="en-US"/>
        </w:rPr>
        <w:t xml:space="preserve"> p&lt;0.001). </w:t>
      </w:r>
      <w:r w:rsidR="00B7356E" w:rsidRPr="007D2EC0">
        <w:rPr>
          <w:rFonts w:cs="Times New Roman"/>
          <w:sz w:val="24"/>
          <w:szCs w:val="24"/>
          <w:lang w:val="en-US"/>
        </w:rPr>
        <w:t>The</w:t>
      </w:r>
      <w:r w:rsidR="00B87AA1" w:rsidRPr="007D2EC0">
        <w:rPr>
          <w:rFonts w:cs="Times New Roman"/>
          <w:sz w:val="24"/>
          <w:szCs w:val="24"/>
          <w:lang w:val="en-US"/>
        </w:rPr>
        <w:t xml:space="preserve"> dimension of Externally Oriented Thinking (EOT)</w:t>
      </w:r>
      <w:r w:rsidR="007D2C72" w:rsidRPr="007D2EC0">
        <w:rPr>
          <w:rFonts w:cs="Times New Roman"/>
          <w:sz w:val="24"/>
          <w:szCs w:val="24"/>
          <w:lang w:val="en-US"/>
        </w:rPr>
        <w:t xml:space="preserve"> accounted for this association</w:t>
      </w:r>
      <w:r w:rsidR="00B7356E" w:rsidRPr="007D2EC0">
        <w:rPr>
          <w:rFonts w:cs="Times New Roman"/>
          <w:sz w:val="24"/>
          <w:szCs w:val="24"/>
          <w:lang w:val="en-US"/>
        </w:rPr>
        <w:t xml:space="preserve">. </w:t>
      </w:r>
      <w:r w:rsidR="006521AD" w:rsidRPr="007D2EC0">
        <w:rPr>
          <w:sz w:val="24"/>
          <w:szCs w:val="24"/>
          <w:lang w:val="en-US"/>
        </w:rPr>
        <w:lastRenderedPageBreak/>
        <w:t>Compared to the lowest quartile, w</w:t>
      </w:r>
      <w:r w:rsidR="002D3A92" w:rsidRPr="007D2EC0">
        <w:rPr>
          <w:sz w:val="24"/>
          <w:szCs w:val="24"/>
          <w:lang w:val="en-US"/>
        </w:rPr>
        <w:t xml:space="preserve">omen </w:t>
      </w:r>
      <w:r w:rsidR="002B34C4" w:rsidRPr="007D2EC0">
        <w:rPr>
          <w:sz w:val="24"/>
          <w:szCs w:val="24"/>
          <w:lang w:val="en-US"/>
        </w:rPr>
        <w:t>in the highest</w:t>
      </w:r>
      <w:r w:rsidR="00216EAB" w:rsidRPr="007D2EC0">
        <w:rPr>
          <w:sz w:val="24"/>
          <w:szCs w:val="24"/>
          <w:lang w:val="en-US"/>
        </w:rPr>
        <w:t xml:space="preserve"> </w:t>
      </w:r>
      <w:r w:rsidR="00216EAB" w:rsidRPr="007D2EC0">
        <w:rPr>
          <w:rFonts w:cs="Arial"/>
          <w:sz w:val="24"/>
          <w:szCs w:val="24"/>
          <w:lang w:val="en-US"/>
        </w:rPr>
        <w:t>EOT</w:t>
      </w:r>
      <w:r w:rsidR="002B34C4" w:rsidRPr="007D2EC0">
        <w:rPr>
          <w:rFonts w:cs="Arial"/>
          <w:sz w:val="24"/>
          <w:szCs w:val="24"/>
          <w:lang w:val="en-US"/>
        </w:rPr>
        <w:t xml:space="preserve"> quartile</w:t>
      </w:r>
      <w:r w:rsidR="00216EAB" w:rsidRPr="007D2EC0">
        <w:rPr>
          <w:rFonts w:cs="Arial"/>
          <w:sz w:val="24"/>
          <w:szCs w:val="24"/>
          <w:lang w:val="en-US"/>
        </w:rPr>
        <w:t xml:space="preserve"> had</w:t>
      </w:r>
      <w:r w:rsidR="002D3A92" w:rsidRPr="007D2EC0">
        <w:rPr>
          <w:rFonts w:cs="Arial"/>
          <w:sz w:val="24"/>
          <w:szCs w:val="24"/>
          <w:lang w:val="en-US"/>
        </w:rPr>
        <w:t xml:space="preserve"> a higher BMI</w:t>
      </w:r>
      <w:r w:rsidR="00DD04B6" w:rsidRPr="007D2EC0">
        <w:rPr>
          <w:rFonts w:cs="Arial"/>
          <w:sz w:val="24"/>
          <w:szCs w:val="24"/>
          <w:lang w:val="en-US"/>
        </w:rPr>
        <w:t xml:space="preserve"> </w:t>
      </w:r>
      <w:r w:rsidR="000A731A" w:rsidRPr="007D2EC0">
        <w:rPr>
          <w:rFonts w:cs="Arial"/>
          <w:sz w:val="24"/>
          <w:szCs w:val="24"/>
          <w:lang w:val="en-US"/>
        </w:rPr>
        <w:t>(</w:t>
      </w:r>
      <w:r w:rsidR="006521AD" w:rsidRPr="007D2EC0">
        <w:rPr>
          <w:rFonts w:cs="Arial"/>
          <w:sz w:val="24"/>
          <w:szCs w:val="24"/>
          <w:lang w:val="en-US"/>
        </w:rPr>
        <w:t xml:space="preserve">24.3 vs. 25.6, </w:t>
      </w:r>
      <w:r w:rsidR="000A731A" w:rsidRPr="007D2EC0">
        <w:rPr>
          <w:rFonts w:cs="Arial"/>
          <w:sz w:val="24"/>
          <w:szCs w:val="24"/>
          <w:lang w:val="en-US"/>
        </w:rPr>
        <w:t>p&lt;0.001)</w:t>
      </w:r>
      <w:r w:rsidR="007E5C2D" w:rsidRPr="007D2EC0">
        <w:rPr>
          <w:rFonts w:cs="Arial"/>
          <w:sz w:val="24"/>
          <w:szCs w:val="24"/>
          <w:lang w:val="en-US"/>
        </w:rPr>
        <w:t>, and a higher prevalence of</w:t>
      </w:r>
      <w:r w:rsidR="002D3A92" w:rsidRPr="007D2EC0">
        <w:rPr>
          <w:rFonts w:cs="Arial"/>
          <w:sz w:val="24"/>
          <w:szCs w:val="24"/>
          <w:lang w:val="en-US"/>
        </w:rPr>
        <w:t xml:space="preserve"> overweight </w:t>
      </w:r>
      <w:r w:rsidR="00CB22B0" w:rsidRPr="007D2EC0">
        <w:rPr>
          <w:rFonts w:cs="Arial"/>
          <w:sz w:val="24"/>
          <w:szCs w:val="24"/>
          <w:lang w:val="en-US"/>
        </w:rPr>
        <w:t>[</w:t>
      </w:r>
      <w:r w:rsidR="00F7233B" w:rsidRPr="007D2EC0">
        <w:rPr>
          <w:rFonts w:cs="Arial"/>
          <w:sz w:val="24"/>
          <w:szCs w:val="24"/>
          <w:lang w:val="en-US"/>
        </w:rPr>
        <w:t xml:space="preserve">adjusted </w:t>
      </w:r>
      <w:r w:rsidR="002D3A92" w:rsidRPr="007D2EC0">
        <w:rPr>
          <w:rFonts w:cs="Arial"/>
          <w:sz w:val="24"/>
          <w:szCs w:val="24"/>
          <w:lang w:val="en-US"/>
        </w:rPr>
        <w:t>OR 1.</w:t>
      </w:r>
      <w:r w:rsidR="0074754F" w:rsidRPr="007D2EC0">
        <w:rPr>
          <w:rFonts w:cs="Arial"/>
          <w:sz w:val="24"/>
          <w:szCs w:val="24"/>
          <w:lang w:val="en-US"/>
        </w:rPr>
        <w:t>9</w:t>
      </w:r>
      <w:r w:rsidR="00F7233B" w:rsidRPr="007D2EC0">
        <w:rPr>
          <w:rFonts w:cs="Arial"/>
          <w:sz w:val="24"/>
          <w:szCs w:val="24"/>
          <w:lang w:val="en-US"/>
        </w:rPr>
        <w:t>4</w:t>
      </w:r>
      <w:r w:rsidR="002D3A92" w:rsidRPr="007D2EC0">
        <w:rPr>
          <w:rFonts w:cs="Arial"/>
          <w:sz w:val="24"/>
          <w:szCs w:val="24"/>
          <w:lang w:val="en-US"/>
        </w:rPr>
        <w:t>,</w:t>
      </w:r>
      <w:r w:rsidR="0007070F" w:rsidRPr="007D2EC0">
        <w:rPr>
          <w:rFonts w:cs="Arial"/>
          <w:sz w:val="24"/>
          <w:szCs w:val="24"/>
          <w:lang w:val="en-US"/>
        </w:rPr>
        <w:t xml:space="preserve"> CI95% </w:t>
      </w:r>
      <w:r w:rsidR="0007070F" w:rsidRPr="007D2EC0">
        <w:rPr>
          <w:rFonts w:cs="Arial"/>
          <w:sz w:val="24"/>
          <w:szCs w:val="24"/>
          <w:shd w:val="clear" w:color="auto" w:fill="FFFFFF"/>
          <w:lang w:val="en-US"/>
        </w:rPr>
        <w:t>1.</w:t>
      </w:r>
      <w:r w:rsidR="0074754F" w:rsidRPr="007D2EC0">
        <w:rPr>
          <w:rFonts w:cs="Arial"/>
          <w:sz w:val="24"/>
          <w:szCs w:val="24"/>
          <w:shd w:val="clear" w:color="auto" w:fill="FFFFFF"/>
          <w:lang w:val="en-US"/>
        </w:rPr>
        <w:t>4</w:t>
      </w:r>
      <w:r w:rsidR="00F7233B" w:rsidRPr="007D2EC0">
        <w:rPr>
          <w:rFonts w:cs="Arial"/>
          <w:sz w:val="24"/>
          <w:szCs w:val="24"/>
          <w:shd w:val="clear" w:color="auto" w:fill="FFFFFF"/>
          <w:lang w:val="en-US"/>
        </w:rPr>
        <w:t>3</w:t>
      </w:r>
      <w:r w:rsidR="0007070F" w:rsidRPr="007D2EC0">
        <w:rPr>
          <w:rFonts w:cs="Arial"/>
          <w:sz w:val="24"/>
          <w:szCs w:val="24"/>
          <w:shd w:val="clear" w:color="auto" w:fill="FFFFFF"/>
          <w:lang w:val="en-US"/>
        </w:rPr>
        <w:t>-2.</w:t>
      </w:r>
      <w:r w:rsidR="00F7233B" w:rsidRPr="007D2EC0">
        <w:rPr>
          <w:rFonts w:cs="Arial"/>
          <w:sz w:val="24"/>
          <w:szCs w:val="24"/>
          <w:shd w:val="clear" w:color="auto" w:fill="FFFFFF"/>
          <w:lang w:val="en-US"/>
        </w:rPr>
        <w:t>62</w:t>
      </w:r>
      <w:r w:rsidR="0031167A" w:rsidRPr="007D2EC0">
        <w:rPr>
          <w:rFonts w:cs="Arial"/>
          <w:sz w:val="24"/>
          <w:szCs w:val="24"/>
          <w:shd w:val="clear" w:color="auto" w:fill="FFFFFF"/>
          <w:lang w:val="en-US"/>
        </w:rPr>
        <w:t>, p&lt;0.001</w:t>
      </w:r>
      <w:r w:rsidR="00CB22B0" w:rsidRPr="007D2EC0">
        <w:rPr>
          <w:rFonts w:cs="Arial"/>
          <w:sz w:val="24"/>
          <w:szCs w:val="24"/>
          <w:lang w:val="en-US"/>
        </w:rPr>
        <w:t>]</w:t>
      </w:r>
      <w:r w:rsidR="002D3A92" w:rsidRPr="007D2EC0">
        <w:rPr>
          <w:rFonts w:cs="Arial"/>
          <w:sz w:val="24"/>
          <w:szCs w:val="24"/>
          <w:lang w:val="en-US"/>
        </w:rPr>
        <w:t xml:space="preserve"> and gestational diabetes </w:t>
      </w:r>
      <w:r w:rsidR="00CB22B0" w:rsidRPr="007D2EC0">
        <w:rPr>
          <w:rFonts w:cs="Arial"/>
          <w:sz w:val="24"/>
          <w:szCs w:val="24"/>
          <w:lang w:val="en-US"/>
        </w:rPr>
        <w:t>[</w:t>
      </w:r>
      <w:r w:rsidR="002D3A92" w:rsidRPr="007D2EC0">
        <w:rPr>
          <w:rFonts w:cs="Arial"/>
          <w:sz w:val="24"/>
          <w:szCs w:val="24"/>
          <w:lang w:val="en-US"/>
        </w:rPr>
        <w:t xml:space="preserve">OR </w:t>
      </w:r>
      <w:r w:rsidR="000302AF" w:rsidRPr="007D2EC0">
        <w:rPr>
          <w:rFonts w:cs="Arial"/>
          <w:sz w:val="24"/>
          <w:szCs w:val="24"/>
          <w:lang w:val="en-US"/>
        </w:rPr>
        <w:t>1.</w:t>
      </w:r>
      <w:r w:rsidR="00F7233B" w:rsidRPr="007D2EC0">
        <w:rPr>
          <w:rFonts w:cs="Arial"/>
          <w:sz w:val="24"/>
          <w:szCs w:val="24"/>
          <w:lang w:val="en-US"/>
        </w:rPr>
        <w:t>75</w:t>
      </w:r>
      <w:r w:rsidR="002D3A92" w:rsidRPr="007D2EC0">
        <w:rPr>
          <w:rFonts w:cs="Arial"/>
          <w:sz w:val="24"/>
          <w:szCs w:val="24"/>
          <w:lang w:val="en-US"/>
        </w:rPr>
        <w:t>,</w:t>
      </w:r>
      <w:r w:rsidR="0007070F" w:rsidRPr="007D2EC0">
        <w:rPr>
          <w:rFonts w:cs="Arial"/>
          <w:sz w:val="24"/>
          <w:szCs w:val="24"/>
          <w:lang w:val="en-US"/>
        </w:rPr>
        <w:t xml:space="preserve"> CI95% </w:t>
      </w:r>
      <w:r w:rsidR="000302AF" w:rsidRPr="007D2EC0">
        <w:rPr>
          <w:rFonts w:cs="Arial"/>
          <w:sz w:val="24"/>
          <w:szCs w:val="24"/>
          <w:shd w:val="clear" w:color="auto" w:fill="FFFFFF"/>
          <w:lang w:val="en-US"/>
        </w:rPr>
        <w:t>1.</w:t>
      </w:r>
      <w:r w:rsidR="00F7233B" w:rsidRPr="007D2EC0">
        <w:rPr>
          <w:rFonts w:cs="Arial"/>
          <w:sz w:val="24"/>
          <w:szCs w:val="24"/>
          <w:shd w:val="clear" w:color="auto" w:fill="FFFFFF"/>
          <w:lang w:val="en-US"/>
        </w:rPr>
        <w:t>19</w:t>
      </w:r>
      <w:r w:rsidR="000302AF" w:rsidRPr="007D2EC0">
        <w:rPr>
          <w:rFonts w:cs="Arial"/>
          <w:sz w:val="24"/>
          <w:szCs w:val="24"/>
          <w:shd w:val="clear" w:color="auto" w:fill="FFFFFF"/>
          <w:lang w:val="en-US"/>
        </w:rPr>
        <w:t>-2.5</w:t>
      </w:r>
      <w:r w:rsidR="00F7233B" w:rsidRPr="007D2EC0">
        <w:rPr>
          <w:rFonts w:cs="Arial"/>
          <w:sz w:val="24"/>
          <w:szCs w:val="24"/>
          <w:shd w:val="clear" w:color="auto" w:fill="FFFFFF"/>
          <w:lang w:val="en-US"/>
        </w:rPr>
        <w:t>5</w:t>
      </w:r>
      <w:r w:rsidR="0031167A" w:rsidRPr="007D2EC0">
        <w:rPr>
          <w:rFonts w:cs="Arial"/>
          <w:sz w:val="24"/>
          <w:szCs w:val="24"/>
          <w:shd w:val="clear" w:color="auto" w:fill="FFFFFF"/>
          <w:lang w:val="en-US"/>
        </w:rPr>
        <w:t>, p</w:t>
      </w:r>
      <w:r w:rsidR="00F7233B" w:rsidRPr="007D2EC0">
        <w:rPr>
          <w:rFonts w:cs="Arial"/>
          <w:sz w:val="24"/>
          <w:szCs w:val="24"/>
          <w:shd w:val="clear" w:color="auto" w:fill="FFFFFF"/>
          <w:lang w:val="en-US"/>
        </w:rPr>
        <w:t>=</w:t>
      </w:r>
      <w:r w:rsidR="0031167A" w:rsidRPr="007D2EC0">
        <w:rPr>
          <w:rFonts w:cs="Arial"/>
          <w:sz w:val="24"/>
          <w:szCs w:val="24"/>
          <w:shd w:val="clear" w:color="auto" w:fill="FFFFFF"/>
          <w:lang w:val="en-US"/>
        </w:rPr>
        <w:t>0.00</w:t>
      </w:r>
      <w:r w:rsidR="00F7233B" w:rsidRPr="007D2EC0">
        <w:rPr>
          <w:rFonts w:cs="Arial"/>
          <w:sz w:val="24"/>
          <w:szCs w:val="24"/>
          <w:shd w:val="clear" w:color="auto" w:fill="FFFFFF"/>
          <w:lang w:val="en-US"/>
        </w:rPr>
        <w:t>5</w:t>
      </w:r>
      <w:r w:rsidR="00CB22B0" w:rsidRPr="007D2EC0">
        <w:rPr>
          <w:rFonts w:cs="Arial"/>
          <w:sz w:val="24"/>
          <w:szCs w:val="24"/>
          <w:lang w:val="en-US"/>
        </w:rPr>
        <w:t>]</w:t>
      </w:r>
      <w:r w:rsidR="002D3A92" w:rsidRPr="007D2EC0">
        <w:rPr>
          <w:rFonts w:cs="Arial"/>
          <w:sz w:val="24"/>
          <w:szCs w:val="24"/>
          <w:lang w:val="en-US"/>
        </w:rPr>
        <w:t>.</w:t>
      </w:r>
      <w:r w:rsidR="002D3A92" w:rsidRPr="007D2EC0">
        <w:rPr>
          <w:sz w:val="24"/>
          <w:szCs w:val="24"/>
          <w:lang w:val="en-US"/>
        </w:rPr>
        <w:t xml:space="preserve"> </w:t>
      </w:r>
    </w:p>
    <w:p w14:paraId="7315A036" w14:textId="67335D3B" w:rsidR="00087487" w:rsidRPr="007D2EC0" w:rsidRDefault="002D3A92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 xml:space="preserve">Conclusions: </w:t>
      </w:r>
      <w:r w:rsidR="00FB6D7E" w:rsidRPr="007D2EC0">
        <w:rPr>
          <w:sz w:val="24"/>
          <w:szCs w:val="24"/>
          <w:lang w:val="en-US"/>
        </w:rPr>
        <w:t xml:space="preserve">Alexithymia, and especially its </w:t>
      </w:r>
      <w:r w:rsidR="00B9374E" w:rsidRPr="007D2EC0">
        <w:rPr>
          <w:sz w:val="24"/>
          <w:szCs w:val="24"/>
          <w:lang w:val="en-US"/>
        </w:rPr>
        <w:t>dimension of EOT is associated wit</w:t>
      </w:r>
      <w:r w:rsidR="00947C8A" w:rsidRPr="007D2EC0">
        <w:rPr>
          <w:sz w:val="24"/>
          <w:szCs w:val="24"/>
          <w:lang w:val="en-US"/>
        </w:rPr>
        <w:t>h overweight and gestational diabetes</w:t>
      </w:r>
      <w:r w:rsidR="00CB22B0" w:rsidRPr="007D2EC0">
        <w:rPr>
          <w:sz w:val="24"/>
          <w:szCs w:val="24"/>
          <w:lang w:val="en-US"/>
        </w:rPr>
        <w:t xml:space="preserve"> in pregnant women</w:t>
      </w:r>
      <w:r w:rsidRPr="007D2EC0">
        <w:rPr>
          <w:sz w:val="24"/>
          <w:szCs w:val="24"/>
          <w:lang w:val="en-US"/>
        </w:rPr>
        <w:t xml:space="preserve">. Future studies should clarify </w:t>
      </w:r>
      <w:r w:rsidR="00E25B88" w:rsidRPr="007D2EC0">
        <w:rPr>
          <w:sz w:val="24"/>
          <w:szCs w:val="24"/>
          <w:lang w:val="en-US"/>
        </w:rPr>
        <w:t>causality and</w:t>
      </w:r>
      <w:r w:rsidRPr="007D2EC0">
        <w:rPr>
          <w:sz w:val="24"/>
          <w:szCs w:val="24"/>
          <w:lang w:val="en-US"/>
        </w:rPr>
        <w:t xml:space="preserve"> </w:t>
      </w:r>
      <w:r w:rsidR="00E25B88" w:rsidRPr="007D2EC0">
        <w:rPr>
          <w:sz w:val="24"/>
          <w:szCs w:val="24"/>
          <w:lang w:val="en-US"/>
        </w:rPr>
        <w:t xml:space="preserve">examine </w:t>
      </w:r>
      <w:r w:rsidRPr="007D2EC0">
        <w:rPr>
          <w:sz w:val="24"/>
          <w:szCs w:val="24"/>
          <w:lang w:val="en-US"/>
        </w:rPr>
        <w:t>potential</w:t>
      </w:r>
      <w:r w:rsidR="00AF20CB" w:rsidRPr="007D2EC0">
        <w:rPr>
          <w:sz w:val="24"/>
          <w:szCs w:val="24"/>
          <w:lang w:val="en-US"/>
        </w:rPr>
        <w:t xml:space="preserve"> mechanisms and</w:t>
      </w:r>
      <w:r w:rsidRPr="007D2EC0">
        <w:rPr>
          <w:sz w:val="24"/>
          <w:szCs w:val="24"/>
          <w:lang w:val="en-US"/>
        </w:rPr>
        <w:t xml:space="preserve"> </w:t>
      </w:r>
      <w:r w:rsidR="00E25B88" w:rsidRPr="007D2EC0">
        <w:rPr>
          <w:sz w:val="24"/>
          <w:szCs w:val="24"/>
          <w:lang w:val="en-US"/>
        </w:rPr>
        <w:t>associations</w:t>
      </w:r>
      <w:r w:rsidRPr="007D2EC0">
        <w:rPr>
          <w:sz w:val="24"/>
          <w:szCs w:val="24"/>
          <w:lang w:val="en-US"/>
        </w:rPr>
        <w:t xml:space="preserve"> </w:t>
      </w:r>
      <w:r w:rsidR="00E25B88" w:rsidRPr="007D2EC0">
        <w:rPr>
          <w:sz w:val="24"/>
          <w:szCs w:val="24"/>
          <w:lang w:val="en-US"/>
        </w:rPr>
        <w:t>with</w:t>
      </w:r>
      <w:r w:rsidR="00D73EE8" w:rsidRPr="007D2EC0">
        <w:rPr>
          <w:sz w:val="24"/>
          <w:szCs w:val="24"/>
          <w:lang w:val="en-US"/>
        </w:rPr>
        <w:t xml:space="preserve"> pregnancy outcomes and fetal health</w:t>
      </w:r>
      <w:r w:rsidRPr="007D2EC0">
        <w:rPr>
          <w:sz w:val="24"/>
          <w:szCs w:val="24"/>
          <w:lang w:val="en-US"/>
        </w:rPr>
        <w:t>.</w:t>
      </w:r>
    </w:p>
    <w:p w14:paraId="36CDA4D7" w14:textId="77777777" w:rsidR="00054457" w:rsidRPr="007D2EC0" w:rsidRDefault="0092615E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Keywords: Alexithymia, Gestational Diabetes, Overweight, Psychosomatics</w:t>
      </w:r>
    </w:p>
    <w:p w14:paraId="5FE4BF0D" w14:textId="44F6454E" w:rsidR="00B51DF5" w:rsidRPr="007D2EC0" w:rsidRDefault="008B0D34" w:rsidP="00064F7C">
      <w:pPr>
        <w:spacing w:line="480" w:lineRule="auto"/>
        <w:rPr>
          <w:sz w:val="28"/>
          <w:szCs w:val="24"/>
          <w:lang w:val="en-US"/>
        </w:rPr>
      </w:pPr>
      <w:r w:rsidRPr="007D2EC0">
        <w:rPr>
          <w:sz w:val="28"/>
          <w:szCs w:val="24"/>
          <w:lang w:val="en-US"/>
        </w:rPr>
        <w:lastRenderedPageBreak/>
        <w:t xml:space="preserve">1. </w:t>
      </w:r>
      <w:r w:rsidR="00B51DF5" w:rsidRPr="007D2EC0">
        <w:rPr>
          <w:sz w:val="28"/>
          <w:szCs w:val="24"/>
          <w:lang w:val="en-US"/>
        </w:rPr>
        <w:t>Intro</w:t>
      </w:r>
      <w:r w:rsidR="00531B52" w:rsidRPr="007D2EC0">
        <w:rPr>
          <w:sz w:val="28"/>
          <w:szCs w:val="24"/>
          <w:lang w:val="en-US"/>
        </w:rPr>
        <w:t>duction</w:t>
      </w:r>
    </w:p>
    <w:p w14:paraId="65823362" w14:textId="2159443A" w:rsidR="0094633E" w:rsidRPr="007D2EC0" w:rsidRDefault="00F13524" w:rsidP="006B00D7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Overweight and o</w:t>
      </w:r>
      <w:r w:rsidR="002A140B" w:rsidRPr="007D2EC0">
        <w:rPr>
          <w:sz w:val="24"/>
          <w:szCs w:val="24"/>
          <w:lang w:val="en-US"/>
        </w:rPr>
        <w:t xml:space="preserve">besity </w:t>
      </w:r>
      <w:r w:rsidR="00865F40" w:rsidRPr="007D2EC0">
        <w:rPr>
          <w:sz w:val="24"/>
          <w:szCs w:val="24"/>
          <w:lang w:val="en-US"/>
        </w:rPr>
        <w:t>are</w:t>
      </w:r>
      <w:r w:rsidR="002A140B" w:rsidRPr="007D2EC0">
        <w:rPr>
          <w:sz w:val="24"/>
          <w:szCs w:val="24"/>
          <w:lang w:val="en-US"/>
        </w:rPr>
        <w:t xml:space="preserve"> an increasing global health problem,</w:t>
      </w:r>
      <w:r w:rsidRPr="007D2EC0">
        <w:rPr>
          <w:sz w:val="24"/>
          <w:szCs w:val="24"/>
          <w:lang w:val="en-US"/>
        </w:rPr>
        <w:t xml:space="preserve"> affecting nearly 2 billion adults, and over 300 million children worldwide</w:t>
      </w:r>
      <w:r w:rsidR="007831B7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[1]</w:t>
      </w:r>
      <w:r w:rsidRPr="007D2EC0">
        <w:rPr>
          <w:sz w:val="24"/>
          <w:szCs w:val="24"/>
          <w:lang w:val="en-US"/>
        </w:rPr>
        <w:t>.</w:t>
      </w:r>
      <w:r w:rsidR="00523F26" w:rsidRPr="007D2EC0">
        <w:rPr>
          <w:sz w:val="24"/>
          <w:szCs w:val="24"/>
          <w:lang w:val="en-US"/>
        </w:rPr>
        <w:t xml:space="preserve"> In Finland, over 70% of adult men, and 57% of adult women are overweight or obese</w:t>
      </w:r>
      <w:r w:rsidR="004954D8" w:rsidRPr="007D2EC0">
        <w:rPr>
          <w:sz w:val="24"/>
          <w:szCs w:val="24"/>
          <w:lang w:val="en-US"/>
        </w:rPr>
        <w:t xml:space="preserve">, and especially childhood obesity is a growing problem </w:t>
      </w:r>
      <w:r w:rsidR="003B7A42" w:rsidRPr="007D2EC0">
        <w:rPr>
          <w:sz w:val="24"/>
          <w:szCs w:val="24"/>
          <w:lang w:val="en-US"/>
        </w:rPr>
        <w:t>[2]</w:t>
      </w:r>
      <w:r w:rsidR="00523F26" w:rsidRPr="007D2EC0">
        <w:rPr>
          <w:sz w:val="24"/>
          <w:szCs w:val="24"/>
          <w:lang w:val="en-US"/>
        </w:rPr>
        <w:t>.</w:t>
      </w:r>
      <w:r w:rsidR="007831B7" w:rsidRPr="007D2EC0">
        <w:rPr>
          <w:sz w:val="24"/>
          <w:szCs w:val="24"/>
          <w:lang w:val="en-US"/>
        </w:rPr>
        <w:t xml:space="preserve"> </w:t>
      </w:r>
      <w:r w:rsidR="00436E09" w:rsidRPr="007D2EC0">
        <w:rPr>
          <w:sz w:val="24"/>
          <w:szCs w:val="24"/>
          <w:lang w:val="en-US"/>
        </w:rPr>
        <w:t>Overweight and obesity are</w:t>
      </w:r>
      <w:r w:rsidR="00344D7E" w:rsidRPr="007D2EC0">
        <w:rPr>
          <w:sz w:val="24"/>
          <w:szCs w:val="24"/>
          <w:lang w:val="en-US"/>
        </w:rPr>
        <w:t xml:space="preserve"> associated with</w:t>
      </w:r>
      <w:r w:rsidRPr="007D2EC0">
        <w:rPr>
          <w:sz w:val="24"/>
          <w:szCs w:val="24"/>
          <w:lang w:val="en-US"/>
        </w:rPr>
        <w:t xml:space="preserve"> </w:t>
      </w:r>
      <w:r w:rsidR="002A140B" w:rsidRPr="007D2EC0">
        <w:rPr>
          <w:sz w:val="24"/>
          <w:szCs w:val="24"/>
          <w:lang w:val="en-US"/>
        </w:rPr>
        <w:t xml:space="preserve">millions of </w:t>
      </w:r>
      <w:r w:rsidRPr="007D2EC0">
        <w:rPr>
          <w:sz w:val="24"/>
          <w:szCs w:val="24"/>
          <w:lang w:val="en-US"/>
        </w:rPr>
        <w:t>deaths annually, mostly due to</w:t>
      </w:r>
      <w:r w:rsidR="0045251E" w:rsidRPr="007D2EC0">
        <w:rPr>
          <w:sz w:val="24"/>
          <w:szCs w:val="24"/>
          <w:lang w:val="en-US"/>
        </w:rPr>
        <w:t xml:space="preserve"> an increased risk for</w:t>
      </w:r>
      <w:r w:rsidRPr="007D2EC0">
        <w:rPr>
          <w:sz w:val="24"/>
          <w:szCs w:val="24"/>
          <w:lang w:val="en-US"/>
        </w:rPr>
        <w:t xml:space="preserve"> cardiovascular and other non-communicable diseases</w:t>
      </w:r>
      <w:r w:rsidR="00B90927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[3]</w:t>
      </w:r>
      <w:r w:rsidR="002A140B" w:rsidRPr="007D2EC0">
        <w:rPr>
          <w:sz w:val="24"/>
          <w:szCs w:val="24"/>
          <w:lang w:val="en-US"/>
        </w:rPr>
        <w:t>. Increases in the availability, accessibility</w:t>
      </w:r>
      <w:r w:rsidR="00865F40" w:rsidRPr="007D2EC0">
        <w:rPr>
          <w:sz w:val="24"/>
          <w:szCs w:val="24"/>
          <w:lang w:val="en-US"/>
        </w:rPr>
        <w:t>,</w:t>
      </w:r>
      <w:r w:rsidR="002A140B" w:rsidRPr="007D2EC0">
        <w:rPr>
          <w:sz w:val="24"/>
          <w:szCs w:val="24"/>
          <w:lang w:val="en-US"/>
        </w:rPr>
        <w:t xml:space="preserve"> and afford</w:t>
      </w:r>
      <w:r w:rsidR="00E01B2D" w:rsidRPr="007D2EC0">
        <w:rPr>
          <w:sz w:val="24"/>
          <w:szCs w:val="24"/>
          <w:lang w:val="en-US"/>
        </w:rPr>
        <w:t xml:space="preserve">ability of energy-dense foods </w:t>
      </w:r>
      <w:r w:rsidR="00436E09" w:rsidRPr="007D2EC0">
        <w:rPr>
          <w:sz w:val="24"/>
          <w:szCs w:val="24"/>
          <w:lang w:val="en-US"/>
        </w:rPr>
        <w:t xml:space="preserve">have been identified as contributing factors in </w:t>
      </w:r>
      <w:r w:rsidR="002A140B" w:rsidRPr="007D2EC0">
        <w:rPr>
          <w:sz w:val="24"/>
          <w:szCs w:val="24"/>
          <w:lang w:val="en-US"/>
        </w:rPr>
        <w:lastRenderedPageBreak/>
        <w:t>the</w:t>
      </w:r>
      <w:r w:rsidR="00E01B2D" w:rsidRPr="007D2EC0">
        <w:rPr>
          <w:sz w:val="24"/>
          <w:szCs w:val="24"/>
          <w:lang w:val="en-US"/>
        </w:rPr>
        <w:t xml:space="preserve"> global</w:t>
      </w:r>
      <w:r w:rsidR="002A140B" w:rsidRPr="007D2EC0">
        <w:rPr>
          <w:sz w:val="24"/>
          <w:szCs w:val="24"/>
          <w:lang w:val="en-US"/>
        </w:rPr>
        <w:t xml:space="preserve"> problem</w:t>
      </w:r>
      <w:r w:rsidR="00E871FD" w:rsidRPr="007D2EC0">
        <w:rPr>
          <w:sz w:val="24"/>
          <w:szCs w:val="24"/>
          <w:lang w:val="en-US"/>
        </w:rPr>
        <w:t xml:space="preserve"> of overweight and obesity</w:t>
      </w:r>
      <w:r w:rsidR="00F7233B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[3]</w:t>
      </w:r>
      <w:r w:rsidR="00B90927" w:rsidRPr="007D2EC0">
        <w:rPr>
          <w:sz w:val="24"/>
          <w:szCs w:val="24"/>
          <w:lang w:val="en-US"/>
        </w:rPr>
        <w:t>.</w:t>
      </w:r>
      <w:r w:rsidR="005F18B4" w:rsidRPr="007D2EC0">
        <w:rPr>
          <w:sz w:val="24"/>
          <w:szCs w:val="24"/>
          <w:lang w:val="en-US"/>
        </w:rPr>
        <w:t xml:space="preserve"> </w:t>
      </w:r>
      <w:r w:rsidR="006A7B41" w:rsidRPr="007D2EC0">
        <w:rPr>
          <w:sz w:val="24"/>
          <w:szCs w:val="24"/>
          <w:lang w:val="en-US"/>
        </w:rPr>
        <w:t>However, individual factors</w:t>
      </w:r>
      <w:r w:rsidR="006F16CF" w:rsidRPr="007D2EC0">
        <w:rPr>
          <w:sz w:val="24"/>
          <w:szCs w:val="24"/>
          <w:lang w:val="en-US"/>
        </w:rPr>
        <w:t>, including personality</w:t>
      </w:r>
      <w:r w:rsidR="00852C4B" w:rsidRPr="007D2EC0">
        <w:rPr>
          <w:sz w:val="24"/>
          <w:szCs w:val="24"/>
          <w:lang w:val="en-US"/>
        </w:rPr>
        <w:t xml:space="preserve"> traits</w:t>
      </w:r>
      <w:r w:rsidR="00865F40" w:rsidRPr="007D2EC0">
        <w:rPr>
          <w:sz w:val="24"/>
          <w:szCs w:val="24"/>
          <w:lang w:val="en-US"/>
        </w:rPr>
        <w:t>,</w:t>
      </w:r>
      <w:r w:rsidR="006A7B41" w:rsidRPr="007D2EC0">
        <w:rPr>
          <w:sz w:val="24"/>
          <w:szCs w:val="24"/>
          <w:lang w:val="en-US"/>
        </w:rPr>
        <w:t xml:space="preserve"> als</w:t>
      </w:r>
      <w:r w:rsidR="006F16CF" w:rsidRPr="007D2EC0">
        <w:rPr>
          <w:sz w:val="24"/>
          <w:szCs w:val="24"/>
          <w:lang w:val="en-US"/>
        </w:rPr>
        <w:t>o play a role in eating habits and weight gai</w:t>
      </w:r>
      <w:r w:rsidR="00D41CCB" w:rsidRPr="007D2EC0">
        <w:rPr>
          <w:sz w:val="24"/>
          <w:szCs w:val="24"/>
          <w:lang w:val="en-US"/>
        </w:rPr>
        <w:t>n</w:t>
      </w:r>
      <w:r w:rsidR="00724E33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[4, 5]</w:t>
      </w:r>
      <w:r w:rsidR="00865F40" w:rsidRPr="007D2EC0">
        <w:rPr>
          <w:sz w:val="24"/>
          <w:szCs w:val="24"/>
          <w:lang w:val="en-US"/>
        </w:rPr>
        <w:t>.</w:t>
      </w:r>
      <w:r w:rsidR="002A529C" w:rsidRPr="007D2EC0">
        <w:rPr>
          <w:sz w:val="24"/>
          <w:szCs w:val="24"/>
          <w:lang w:val="en-US"/>
        </w:rPr>
        <w:t xml:space="preserve"> </w:t>
      </w:r>
      <w:r w:rsidR="00FC16EB" w:rsidRPr="007D2EC0">
        <w:rPr>
          <w:sz w:val="24"/>
          <w:szCs w:val="24"/>
          <w:lang w:val="en-US"/>
        </w:rPr>
        <w:t>Recently</w:t>
      </w:r>
      <w:r w:rsidR="00865F40" w:rsidRPr="007D2EC0">
        <w:rPr>
          <w:sz w:val="24"/>
          <w:szCs w:val="24"/>
          <w:lang w:val="en-US"/>
        </w:rPr>
        <w:t>,</w:t>
      </w:r>
      <w:r w:rsidR="002A529C" w:rsidRPr="007D2EC0">
        <w:rPr>
          <w:sz w:val="24"/>
          <w:szCs w:val="24"/>
          <w:lang w:val="en-US"/>
        </w:rPr>
        <w:t xml:space="preserve"> some phenotypes of obesity </w:t>
      </w:r>
      <w:r w:rsidR="006D09A9" w:rsidRPr="007D2EC0">
        <w:rPr>
          <w:sz w:val="24"/>
          <w:szCs w:val="24"/>
          <w:lang w:val="en-US"/>
        </w:rPr>
        <w:t>have</w:t>
      </w:r>
      <w:r w:rsidR="00FC16EB" w:rsidRPr="007D2EC0">
        <w:rPr>
          <w:sz w:val="24"/>
          <w:szCs w:val="24"/>
          <w:lang w:val="en-US"/>
        </w:rPr>
        <w:t xml:space="preserve"> even</w:t>
      </w:r>
      <w:r w:rsidR="006D09A9" w:rsidRPr="007D2EC0">
        <w:rPr>
          <w:sz w:val="24"/>
          <w:szCs w:val="24"/>
          <w:lang w:val="en-US"/>
        </w:rPr>
        <w:t xml:space="preserve"> been</w:t>
      </w:r>
      <w:r w:rsidR="002A529C" w:rsidRPr="007D2EC0">
        <w:rPr>
          <w:sz w:val="24"/>
          <w:szCs w:val="24"/>
          <w:lang w:val="en-US"/>
        </w:rPr>
        <w:t xml:space="preserve"> considered to have an addictive component</w:t>
      </w:r>
      <w:r w:rsidR="00724E33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[6]</w:t>
      </w:r>
      <w:r w:rsidR="002A529C" w:rsidRPr="007D2EC0">
        <w:rPr>
          <w:sz w:val="24"/>
          <w:szCs w:val="24"/>
          <w:lang w:val="en-US"/>
        </w:rPr>
        <w:t>.</w:t>
      </w:r>
    </w:p>
    <w:p w14:paraId="19D9DE1C" w14:textId="51C6040A" w:rsidR="00CB7C45" w:rsidRPr="007D2EC0" w:rsidRDefault="00D41CCB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Alexithymia is a personality construct comprising difficulties in identifying (DIF) and describing (DDF) feelings, an externally</w:t>
      </w:r>
      <w:r w:rsidR="00C6721B" w:rsidRPr="007D2EC0">
        <w:rPr>
          <w:sz w:val="24"/>
          <w:szCs w:val="24"/>
          <w:lang w:val="en-US"/>
        </w:rPr>
        <w:t xml:space="preserve"> oriented thinking style (EOT)</w:t>
      </w:r>
      <w:r w:rsidR="00AE151E" w:rsidRPr="007D2EC0">
        <w:rPr>
          <w:sz w:val="24"/>
          <w:szCs w:val="24"/>
          <w:lang w:val="en-US"/>
        </w:rPr>
        <w:t xml:space="preserve"> referring to a concrete way of thinking, lacking interest in emotions and introspection</w:t>
      </w:r>
      <w:r w:rsidR="00D44B42" w:rsidRPr="007D2EC0">
        <w:rPr>
          <w:sz w:val="24"/>
          <w:szCs w:val="24"/>
          <w:lang w:val="en-US"/>
        </w:rPr>
        <w:t>,</w:t>
      </w:r>
      <w:r w:rsidR="009C0F83" w:rsidRPr="007D2EC0">
        <w:rPr>
          <w:sz w:val="24"/>
          <w:szCs w:val="24"/>
          <w:lang w:val="en-US"/>
        </w:rPr>
        <w:t xml:space="preserve"> as well a</w:t>
      </w:r>
      <w:r w:rsidR="00AE151E" w:rsidRPr="007D2EC0">
        <w:rPr>
          <w:sz w:val="24"/>
          <w:szCs w:val="24"/>
          <w:lang w:val="en-US"/>
        </w:rPr>
        <w:t>s decreased capacities for imagination and fantasy</w:t>
      </w:r>
      <w:r w:rsidR="007831B7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[7]</w:t>
      </w:r>
      <w:r w:rsidR="00C6721B" w:rsidRPr="007D2EC0">
        <w:rPr>
          <w:sz w:val="24"/>
          <w:szCs w:val="24"/>
          <w:lang w:val="en-US"/>
        </w:rPr>
        <w:t>.</w:t>
      </w:r>
      <w:r w:rsidR="00A95FA2" w:rsidRPr="007D2EC0">
        <w:rPr>
          <w:sz w:val="24"/>
          <w:szCs w:val="24"/>
          <w:lang w:val="en-US"/>
        </w:rPr>
        <w:t xml:space="preserve"> </w:t>
      </w:r>
      <w:r w:rsidR="00C6721B" w:rsidRPr="007D2EC0">
        <w:rPr>
          <w:sz w:val="24"/>
          <w:szCs w:val="24"/>
          <w:lang w:val="en-US"/>
        </w:rPr>
        <w:t>Alexithymia has been associated with an increased risk for several psychiatric conditions, including depression, anxiety</w:t>
      </w:r>
      <w:r w:rsidR="00865F40" w:rsidRPr="007D2EC0">
        <w:rPr>
          <w:sz w:val="24"/>
          <w:szCs w:val="24"/>
          <w:lang w:val="en-US"/>
        </w:rPr>
        <w:t>,</w:t>
      </w:r>
      <w:r w:rsidR="00C6721B" w:rsidRPr="007D2EC0">
        <w:rPr>
          <w:sz w:val="24"/>
          <w:szCs w:val="24"/>
          <w:lang w:val="en-US"/>
        </w:rPr>
        <w:t xml:space="preserve"> and substance </w:t>
      </w:r>
      <w:r w:rsidR="00FC16EB" w:rsidRPr="007D2EC0">
        <w:rPr>
          <w:sz w:val="24"/>
          <w:szCs w:val="24"/>
          <w:lang w:val="en-US"/>
        </w:rPr>
        <w:t>ab</w:t>
      </w:r>
      <w:r w:rsidR="00C6721B" w:rsidRPr="007D2EC0">
        <w:rPr>
          <w:sz w:val="24"/>
          <w:szCs w:val="24"/>
          <w:lang w:val="en-US"/>
        </w:rPr>
        <w:t>use</w:t>
      </w:r>
      <w:r w:rsidR="0028664F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[8-10]</w:t>
      </w:r>
      <w:r w:rsidR="00C6721B" w:rsidRPr="007D2EC0">
        <w:rPr>
          <w:sz w:val="24"/>
          <w:szCs w:val="24"/>
          <w:lang w:val="en-US"/>
        </w:rPr>
        <w:t xml:space="preserve">. Importantly, it </w:t>
      </w:r>
      <w:r w:rsidR="00865F40" w:rsidRPr="007D2EC0">
        <w:rPr>
          <w:sz w:val="24"/>
          <w:szCs w:val="24"/>
          <w:lang w:val="en-US"/>
        </w:rPr>
        <w:t>has</w:t>
      </w:r>
      <w:r w:rsidR="00C6721B" w:rsidRPr="007D2EC0">
        <w:rPr>
          <w:sz w:val="24"/>
          <w:szCs w:val="24"/>
          <w:lang w:val="en-US"/>
        </w:rPr>
        <w:t xml:space="preserve"> also </w:t>
      </w:r>
      <w:r w:rsidR="00865F40" w:rsidRPr="007D2EC0">
        <w:rPr>
          <w:sz w:val="24"/>
          <w:szCs w:val="24"/>
          <w:lang w:val="en-US"/>
        </w:rPr>
        <w:lastRenderedPageBreak/>
        <w:t xml:space="preserve">been </w:t>
      </w:r>
      <w:r w:rsidR="00C6721B" w:rsidRPr="007D2EC0">
        <w:rPr>
          <w:sz w:val="24"/>
          <w:szCs w:val="24"/>
          <w:lang w:val="en-US"/>
        </w:rPr>
        <w:t>associated with somatic morbidity such as metabolic syndrome,</w:t>
      </w:r>
      <w:r w:rsidR="00A47832" w:rsidRPr="007D2EC0">
        <w:rPr>
          <w:sz w:val="24"/>
          <w:szCs w:val="24"/>
          <w:lang w:val="en-US"/>
        </w:rPr>
        <w:t xml:space="preserve"> ty</w:t>
      </w:r>
      <w:r w:rsidR="008C327C" w:rsidRPr="007D2EC0">
        <w:rPr>
          <w:sz w:val="24"/>
          <w:szCs w:val="24"/>
          <w:lang w:val="en-US"/>
        </w:rPr>
        <w:t>pe 2 diabetes</w:t>
      </w:r>
      <w:r w:rsidR="00A47832" w:rsidRPr="007D2EC0">
        <w:rPr>
          <w:sz w:val="24"/>
          <w:szCs w:val="24"/>
          <w:lang w:val="en-US"/>
        </w:rPr>
        <w:t xml:space="preserve">, </w:t>
      </w:r>
      <w:r w:rsidR="00C6721B" w:rsidRPr="007D2EC0">
        <w:rPr>
          <w:sz w:val="24"/>
          <w:szCs w:val="24"/>
          <w:lang w:val="en-US"/>
        </w:rPr>
        <w:t xml:space="preserve">high blood pressure, </w:t>
      </w:r>
      <w:r w:rsidR="00865F40" w:rsidRPr="007D2EC0">
        <w:rPr>
          <w:sz w:val="24"/>
          <w:szCs w:val="24"/>
          <w:lang w:val="en-US"/>
        </w:rPr>
        <w:t xml:space="preserve">and </w:t>
      </w:r>
      <w:r w:rsidR="00C6721B" w:rsidRPr="007D2EC0">
        <w:rPr>
          <w:sz w:val="24"/>
          <w:szCs w:val="24"/>
          <w:lang w:val="en-US"/>
        </w:rPr>
        <w:t>increased cardiovascular mortality</w:t>
      </w:r>
      <w:r w:rsidR="0028664F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[11-14]</w:t>
      </w:r>
      <w:r w:rsidR="00C6721B" w:rsidRPr="007D2EC0">
        <w:rPr>
          <w:sz w:val="24"/>
          <w:szCs w:val="24"/>
          <w:lang w:val="en-US"/>
        </w:rPr>
        <w:t>.</w:t>
      </w:r>
      <w:r w:rsidR="00151121" w:rsidRPr="007D2EC0">
        <w:rPr>
          <w:sz w:val="24"/>
          <w:szCs w:val="24"/>
          <w:lang w:val="en-US"/>
        </w:rPr>
        <w:t xml:space="preserve"> </w:t>
      </w:r>
      <w:bookmarkStart w:id="2" w:name="_Hlk7443932"/>
    </w:p>
    <w:p w14:paraId="0BCAFF1F" w14:textId="03F0B57E" w:rsidR="00804A97" w:rsidRPr="007D2EC0" w:rsidRDefault="00CB7C45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Alexithymia has been previously related to an unhealthier diet</w:t>
      </w:r>
      <w:r w:rsidR="00884F85" w:rsidRPr="007D2EC0">
        <w:rPr>
          <w:sz w:val="24"/>
          <w:szCs w:val="24"/>
          <w:lang w:val="en-US"/>
        </w:rPr>
        <w:t xml:space="preserve"> </w:t>
      </w:r>
      <w:r w:rsidR="00884F85" w:rsidRPr="007D2EC0">
        <w:rPr>
          <w:sz w:val="24"/>
          <w:lang w:val="en-US"/>
        </w:rPr>
        <w:t>characterized by high consumptions of foods</w:t>
      </w:r>
      <w:r w:rsidR="003A0D29" w:rsidRPr="007D2EC0">
        <w:rPr>
          <w:sz w:val="24"/>
          <w:lang w:val="en-US"/>
        </w:rPr>
        <w:t xml:space="preserve"> with added sugar</w:t>
      </w:r>
      <w:r w:rsidR="00884F85" w:rsidRPr="007D2EC0">
        <w:rPr>
          <w:sz w:val="24"/>
          <w:lang w:val="en-US"/>
        </w:rPr>
        <w:t>, meat and fast foods</w:t>
      </w:r>
      <w:r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[15]</w:t>
      </w:r>
      <w:r w:rsidRPr="007D2EC0">
        <w:rPr>
          <w:sz w:val="24"/>
          <w:szCs w:val="24"/>
          <w:lang w:val="en-US"/>
        </w:rPr>
        <w:t xml:space="preserve"> as well as emotional eating </w:t>
      </w:r>
      <w:r w:rsidR="003B7A42" w:rsidRPr="007D2EC0">
        <w:rPr>
          <w:sz w:val="24"/>
          <w:szCs w:val="24"/>
          <w:lang w:val="en-US"/>
        </w:rPr>
        <w:t>[16]</w:t>
      </w:r>
      <w:r w:rsidRPr="007D2EC0">
        <w:rPr>
          <w:sz w:val="24"/>
          <w:szCs w:val="24"/>
          <w:lang w:val="en-US"/>
        </w:rPr>
        <w:t xml:space="preserve">, which could explain the associations with metabolic diseases. Alexithymic individuals may also suffer from chronic stress and inflammation </w:t>
      </w:r>
      <w:r w:rsidR="003B7A42" w:rsidRPr="007D2EC0">
        <w:rPr>
          <w:sz w:val="24"/>
          <w:szCs w:val="24"/>
          <w:lang w:val="en-US"/>
        </w:rPr>
        <w:t>[17, 18]</w:t>
      </w:r>
      <w:r w:rsidRPr="007D2EC0">
        <w:rPr>
          <w:sz w:val="24"/>
          <w:szCs w:val="24"/>
          <w:lang w:val="en-US"/>
        </w:rPr>
        <w:t xml:space="preserve">, possibly affecting metabolic health both directly and through regulation of food intake </w:t>
      </w:r>
      <w:r w:rsidR="003B7A42" w:rsidRPr="007D2EC0">
        <w:rPr>
          <w:sz w:val="24"/>
          <w:szCs w:val="24"/>
          <w:lang w:val="en-US"/>
        </w:rPr>
        <w:t>[19-21]</w:t>
      </w:r>
      <w:r w:rsidRPr="007D2EC0">
        <w:rPr>
          <w:sz w:val="24"/>
          <w:szCs w:val="24"/>
          <w:lang w:val="en-US"/>
        </w:rPr>
        <w:t xml:space="preserve">. </w:t>
      </w:r>
      <w:r w:rsidR="009A0010" w:rsidRPr="007D2EC0">
        <w:rPr>
          <w:sz w:val="24"/>
          <w:szCs w:val="24"/>
          <w:lang w:val="en-US"/>
        </w:rPr>
        <w:t>However, findings concerning the link between alexithymia</w:t>
      </w:r>
      <w:r w:rsidR="000D7235" w:rsidRPr="007D2EC0">
        <w:rPr>
          <w:sz w:val="24"/>
          <w:szCs w:val="24"/>
          <w:lang w:val="en-US"/>
        </w:rPr>
        <w:t xml:space="preserve"> dimensions</w:t>
      </w:r>
      <w:r w:rsidR="009F332E" w:rsidRPr="007D2EC0">
        <w:rPr>
          <w:sz w:val="24"/>
          <w:szCs w:val="24"/>
          <w:lang w:val="en-US"/>
        </w:rPr>
        <w:t>, overweight and obesity</w:t>
      </w:r>
      <w:r w:rsidR="009A0010" w:rsidRPr="007D2EC0">
        <w:rPr>
          <w:sz w:val="24"/>
          <w:szCs w:val="24"/>
          <w:lang w:val="en-US"/>
        </w:rPr>
        <w:t xml:space="preserve"> have been mixed</w:t>
      </w:r>
      <w:r w:rsidR="00EA5BB3" w:rsidRPr="007D2EC0">
        <w:rPr>
          <w:sz w:val="24"/>
          <w:szCs w:val="24"/>
          <w:lang w:val="en-US"/>
        </w:rPr>
        <w:t xml:space="preserve">: Fukunishi &amp; Kaji (1997) found </w:t>
      </w:r>
      <w:r w:rsidR="00EA5BB3" w:rsidRPr="007D2EC0">
        <w:rPr>
          <w:sz w:val="24"/>
          <w:szCs w:val="24"/>
          <w:lang w:val="en-US"/>
        </w:rPr>
        <w:lastRenderedPageBreak/>
        <w:t xml:space="preserve">that obese individuals </w:t>
      </w:r>
      <w:r w:rsidR="00CC1F5B" w:rsidRPr="007D2EC0">
        <w:rPr>
          <w:sz w:val="24"/>
          <w:szCs w:val="24"/>
          <w:lang w:val="en-US"/>
        </w:rPr>
        <w:t>in contrast to</w:t>
      </w:r>
      <w:r w:rsidR="00EA5BB3" w:rsidRPr="007D2EC0">
        <w:rPr>
          <w:sz w:val="24"/>
          <w:szCs w:val="24"/>
          <w:lang w:val="en-US"/>
        </w:rPr>
        <w:t xml:space="preserve"> </w:t>
      </w:r>
      <w:r w:rsidR="00AE151E" w:rsidRPr="007D2EC0">
        <w:rPr>
          <w:sz w:val="24"/>
          <w:szCs w:val="24"/>
          <w:lang w:val="en-US"/>
        </w:rPr>
        <w:t>non-obese</w:t>
      </w:r>
      <w:r w:rsidR="00EA5BB3" w:rsidRPr="007D2EC0">
        <w:rPr>
          <w:sz w:val="24"/>
          <w:szCs w:val="24"/>
          <w:lang w:val="en-US"/>
        </w:rPr>
        <w:t xml:space="preserve"> controls </w:t>
      </w:r>
      <w:r w:rsidR="009F5F17" w:rsidRPr="007D2EC0">
        <w:rPr>
          <w:sz w:val="24"/>
          <w:szCs w:val="24"/>
          <w:lang w:val="en-US"/>
        </w:rPr>
        <w:t>had</w:t>
      </w:r>
      <w:r w:rsidR="00EA5BB3" w:rsidRPr="007D2EC0">
        <w:rPr>
          <w:sz w:val="24"/>
          <w:szCs w:val="24"/>
          <w:lang w:val="en-US"/>
        </w:rPr>
        <w:t xml:space="preserve"> higher EOT</w:t>
      </w:r>
      <w:r w:rsidR="009F5F17" w:rsidRPr="007D2EC0">
        <w:rPr>
          <w:sz w:val="24"/>
          <w:szCs w:val="24"/>
          <w:lang w:val="en-US"/>
        </w:rPr>
        <w:t xml:space="preserve"> scores</w:t>
      </w:r>
      <w:r w:rsidR="00EA5BB3" w:rsidRPr="007D2EC0">
        <w:rPr>
          <w:sz w:val="24"/>
          <w:szCs w:val="24"/>
          <w:lang w:val="en-US"/>
        </w:rPr>
        <w:t>, but not DIF or DDF</w:t>
      </w:r>
      <w:r w:rsidR="003B7A42" w:rsidRPr="007D2EC0">
        <w:rPr>
          <w:sz w:val="24"/>
          <w:szCs w:val="24"/>
          <w:lang w:val="en-US"/>
        </w:rPr>
        <w:t xml:space="preserve"> [22]</w:t>
      </w:r>
      <w:r w:rsidR="009A0010" w:rsidRPr="007D2EC0">
        <w:rPr>
          <w:sz w:val="24"/>
          <w:szCs w:val="24"/>
          <w:lang w:val="en-US"/>
        </w:rPr>
        <w:t>.</w:t>
      </w:r>
      <w:r w:rsidR="00804A97" w:rsidRPr="007D2EC0">
        <w:rPr>
          <w:sz w:val="24"/>
          <w:szCs w:val="24"/>
          <w:lang w:val="en-US"/>
        </w:rPr>
        <w:t xml:space="preserve"> Other studies reported that all alexithymia dimensions, or only DIF and DDF were positively related to obesity, with possible gender differences </w:t>
      </w:r>
      <w:r w:rsidR="003B7A42" w:rsidRPr="007D2EC0">
        <w:rPr>
          <w:sz w:val="24"/>
          <w:szCs w:val="24"/>
          <w:lang w:val="en-US"/>
        </w:rPr>
        <w:t>[23, 24]</w:t>
      </w:r>
      <w:r w:rsidR="00804A97" w:rsidRPr="007D2EC0">
        <w:rPr>
          <w:sz w:val="24"/>
          <w:szCs w:val="24"/>
          <w:lang w:val="en-US"/>
        </w:rPr>
        <w:t>. In contrast, another study analyzing a small sample of healthy old adults, found that alexithymia was unrelated to</w:t>
      </w:r>
      <w:r w:rsidR="00472004" w:rsidRPr="007D2EC0">
        <w:rPr>
          <w:sz w:val="24"/>
          <w:szCs w:val="24"/>
          <w:lang w:val="en-US"/>
        </w:rPr>
        <w:t xml:space="preserve"> body mass index</w:t>
      </w:r>
      <w:r w:rsidR="00804A97" w:rsidRPr="007D2EC0">
        <w:rPr>
          <w:sz w:val="24"/>
          <w:szCs w:val="24"/>
          <w:lang w:val="en-US"/>
        </w:rPr>
        <w:t xml:space="preserve"> </w:t>
      </w:r>
      <w:r w:rsidR="00472004" w:rsidRPr="007D2EC0">
        <w:rPr>
          <w:sz w:val="24"/>
          <w:szCs w:val="24"/>
          <w:lang w:val="en-US"/>
        </w:rPr>
        <w:t>(</w:t>
      </w:r>
      <w:r w:rsidR="00804A97" w:rsidRPr="007D2EC0">
        <w:rPr>
          <w:sz w:val="24"/>
          <w:szCs w:val="24"/>
          <w:lang w:val="en-US"/>
        </w:rPr>
        <w:t>BMI</w:t>
      </w:r>
      <w:r w:rsidR="00472004" w:rsidRPr="007D2EC0">
        <w:rPr>
          <w:sz w:val="24"/>
          <w:szCs w:val="24"/>
          <w:lang w:val="en-US"/>
        </w:rPr>
        <w:t>)</w:t>
      </w:r>
      <w:r w:rsidR="00804A97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[25]</w:t>
      </w:r>
      <w:r w:rsidR="00804A97" w:rsidRPr="007D2EC0">
        <w:rPr>
          <w:sz w:val="24"/>
          <w:szCs w:val="24"/>
          <w:lang w:val="en-US"/>
        </w:rPr>
        <w:t>.</w:t>
      </w:r>
      <w:r w:rsidR="005B4831" w:rsidRPr="007D2EC0">
        <w:rPr>
          <w:sz w:val="24"/>
          <w:szCs w:val="24"/>
          <w:lang w:val="en-US"/>
        </w:rPr>
        <w:t xml:space="preserve"> This discrepancy could be due to the fact that many studies have not controlled for concurrent depressive symptoms</w:t>
      </w:r>
      <w:r w:rsidR="00884F85" w:rsidRPr="007D2EC0">
        <w:rPr>
          <w:sz w:val="24"/>
          <w:szCs w:val="24"/>
          <w:lang w:val="en-US"/>
        </w:rPr>
        <w:t>. This is an important potential confounder as</w:t>
      </w:r>
      <w:r w:rsidR="005B4831" w:rsidRPr="007D2EC0">
        <w:rPr>
          <w:sz w:val="24"/>
          <w:szCs w:val="24"/>
          <w:lang w:val="en-US"/>
        </w:rPr>
        <w:t xml:space="preserve"> </w:t>
      </w:r>
      <w:r w:rsidR="00884F85" w:rsidRPr="007D2EC0">
        <w:rPr>
          <w:sz w:val="24"/>
          <w:szCs w:val="24"/>
          <w:lang w:val="en-US"/>
        </w:rPr>
        <w:t>a</w:t>
      </w:r>
      <w:r w:rsidR="005B4831" w:rsidRPr="007D2EC0">
        <w:rPr>
          <w:sz w:val="24"/>
          <w:szCs w:val="24"/>
          <w:lang w:val="en-US"/>
        </w:rPr>
        <w:t xml:space="preserve">lexithymia is strongly associated with depression </w:t>
      </w:r>
      <w:r w:rsidR="003B7A42" w:rsidRPr="007D2EC0">
        <w:rPr>
          <w:sz w:val="24"/>
          <w:szCs w:val="24"/>
          <w:lang w:val="en-US"/>
        </w:rPr>
        <w:t>[8]</w:t>
      </w:r>
      <w:r w:rsidR="005B4831" w:rsidRPr="007D2EC0">
        <w:rPr>
          <w:sz w:val="24"/>
          <w:szCs w:val="24"/>
          <w:lang w:val="en-US"/>
        </w:rPr>
        <w:t>, which in turn often involves either increase or decrease in appetite and weight</w:t>
      </w:r>
      <w:r w:rsidR="00E666B1" w:rsidRPr="007D2EC0">
        <w:rPr>
          <w:sz w:val="24"/>
          <w:szCs w:val="24"/>
          <w:lang w:val="en-US"/>
        </w:rPr>
        <w:t>.</w:t>
      </w:r>
    </w:p>
    <w:bookmarkEnd w:id="2"/>
    <w:p w14:paraId="0831A284" w14:textId="75F9C9F7" w:rsidR="00C45CC5" w:rsidRPr="007D2EC0" w:rsidRDefault="00472004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lastRenderedPageBreak/>
        <w:t>Overweight and obesity are</w:t>
      </w:r>
      <w:r w:rsidR="00C45CC5" w:rsidRPr="007D2EC0">
        <w:rPr>
          <w:sz w:val="24"/>
          <w:szCs w:val="24"/>
          <w:lang w:val="en-US"/>
        </w:rPr>
        <w:t xml:space="preserve"> also</w:t>
      </w:r>
      <w:r w:rsidR="00FC16EB" w:rsidRPr="007D2EC0">
        <w:rPr>
          <w:sz w:val="24"/>
          <w:szCs w:val="24"/>
          <w:lang w:val="en-US"/>
        </w:rPr>
        <w:t xml:space="preserve"> well-known</w:t>
      </w:r>
      <w:r w:rsidR="00C45CC5" w:rsidRPr="007D2EC0">
        <w:rPr>
          <w:sz w:val="24"/>
          <w:szCs w:val="24"/>
          <w:lang w:val="en-US"/>
        </w:rPr>
        <w:t xml:space="preserve"> risk factor</w:t>
      </w:r>
      <w:r w:rsidRPr="007D2EC0">
        <w:rPr>
          <w:sz w:val="24"/>
          <w:szCs w:val="24"/>
          <w:lang w:val="en-US"/>
        </w:rPr>
        <w:t>s</w:t>
      </w:r>
      <w:r w:rsidR="00C45CC5" w:rsidRPr="007D2EC0">
        <w:rPr>
          <w:sz w:val="24"/>
          <w:szCs w:val="24"/>
          <w:lang w:val="en-US"/>
        </w:rPr>
        <w:t xml:space="preserve"> for gestational diabetes, which affects</w:t>
      </w:r>
      <w:r w:rsidR="009F0F09" w:rsidRPr="007D2EC0">
        <w:rPr>
          <w:sz w:val="24"/>
          <w:szCs w:val="24"/>
          <w:lang w:val="en-US"/>
        </w:rPr>
        <w:t xml:space="preserve"> approximately</w:t>
      </w:r>
      <w:r w:rsidR="00C45CC5" w:rsidRPr="007D2EC0">
        <w:rPr>
          <w:sz w:val="24"/>
          <w:szCs w:val="24"/>
          <w:lang w:val="en-US"/>
        </w:rPr>
        <w:t xml:space="preserve"> </w:t>
      </w:r>
      <w:r w:rsidR="009F0F09" w:rsidRPr="007D2EC0">
        <w:rPr>
          <w:sz w:val="24"/>
          <w:szCs w:val="24"/>
          <w:lang w:val="en-US"/>
        </w:rPr>
        <w:t>16% of pregnant women</w:t>
      </w:r>
      <w:r w:rsidR="00C45CC5" w:rsidRPr="007D2EC0">
        <w:rPr>
          <w:sz w:val="24"/>
          <w:szCs w:val="24"/>
          <w:lang w:val="en-US"/>
        </w:rPr>
        <w:t xml:space="preserve"> in the US</w:t>
      </w:r>
      <w:r w:rsidR="009F0F09" w:rsidRPr="007D2EC0">
        <w:rPr>
          <w:sz w:val="24"/>
          <w:szCs w:val="24"/>
          <w:lang w:val="en-US"/>
        </w:rPr>
        <w:t>,</w:t>
      </w:r>
      <w:r w:rsidR="00C45CC5" w:rsidRPr="007D2EC0">
        <w:rPr>
          <w:sz w:val="24"/>
          <w:szCs w:val="24"/>
          <w:lang w:val="en-US"/>
        </w:rPr>
        <w:t xml:space="preserve"> and </w:t>
      </w:r>
      <w:r w:rsidR="009F0F09" w:rsidRPr="007D2EC0">
        <w:rPr>
          <w:sz w:val="24"/>
          <w:szCs w:val="24"/>
          <w:lang w:val="en-US"/>
        </w:rPr>
        <w:t>12.5%</w:t>
      </w:r>
      <w:r w:rsidR="00C45CC5" w:rsidRPr="007D2EC0">
        <w:rPr>
          <w:sz w:val="24"/>
          <w:szCs w:val="24"/>
          <w:lang w:val="en-US"/>
        </w:rPr>
        <w:t xml:space="preserve"> in Finland</w:t>
      </w:r>
      <w:r w:rsidR="00D5222D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[26, 27]</w:t>
      </w:r>
      <w:r w:rsidR="00C45CC5" w:rsidRPr="007D2EC0">
        <w:rPr>
          <w:sz w:val="24"/>
          <w:szCs w:val="24"/>
          <w:lang w:val="en-US"/>
        </w:rPr>
        <w:t xml:space="preserve">. Gestational diabetes can have harmful effects </w:t>
      </w:r>
      <w:r w:rsidR="0045251E" w:rsidRPr="007D2EC0">
        <w:rPr>
          <w:sz w:val="24"/>
          <w:szCs w:val="24"/>
          <w:lang w:val="en-US"/>
        </w:rPr>
        <w:t>on</w:t>
      </w:r>
      <w:r w:rsidR="00C45CC5" w:rsidRPr="007D2EC0">
        <w:rPr>
          <w:sz w:val="24"/>
          <w:szCs w:val="24"/>
          <w:lang w:val="en-US"/>
        </w:rPr>
        <w:t xml:space="preserve"> both the mother and the child, including miscarriage, stillbirth, pre-eclampsia, preterm delivery</w:t>
      </w:r>
      <w:r w:rsidR="009F5F17" w:rsidRPr="007D2EC0">
        <w:rPr>
          <w:sz w:val="24"/>
          <w:szCs w:val="24"/>
          <w:lang w:val="en-US"/>
        </w:rPr>
        <w:t>,</w:t>
      </w:r>
      <w:r w:rsidR="00C45CC5" w:rsidRPr="007D2EC0">
        <w:rPr>
          <w:sz w:val="24"/>
          <w:szCs w:val="24"/>
          <w:lang w:val="en-US"/>
        </w:rPr>
        <w:t xml:space="preserve"> and development of</w:t>
      </w:r>
      <w:r w:rsidR="00845495" w:rsidRPr="007D2EC0">
        <w:rPr>
          <w:sz w:val="24"/>
          <w:szCs w:val="24"/>
          <w:lang w:val="en-US"/>
        </w:rPr>
        <w:t xml:space="preserve"> maternal</w:t>
      </w:r>
      <w:r w:rsidR="00C45CC5" w:rsidRPr="007D2EC0">
        <w:rPr>
          <w:sz w:val="24"/>
          <w:szCs w:val="24"/>
          <w:lang w:val="en-US"/>
        </w:rPr>
        <w:t xml:space="preserve"> type 2 diabetes</w:t>
      </w:r>
      <w:r w:rsidR="00FC16EB" w:rsidRPr="007D2EC0">
        <w:rPr>
          <w:sz w:val="24"/>
          <w:szCs w:val="24"/>
          <w:lang w:val="en-US"/>
        </w:rPr>
        <w:t xml:space="preserve"> later in life</w:t>
      </w:r>
      <w:r w:rsidR="00D5222D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[28, 29]</w:t>
      </w:r>
      <w:r w:rsidR="00C54BAA" w:rsidRPr="007D2EC0">
        <w:rPr>
          <w:sz w:val="24"/>
          <w:szCs w:val="24"/>
          <w:lang w:val="en-US"/>
        </w:rPr>
        <w:t xml:space="preserve">. </w:t>
      </w:r>
      <w:r w:rsidR="00845495" w:rsidRPr="007D2EC0">
        <w:rPr>
          <w:sz w:val="24"/>
          <w:szCs w:val="24"/>
          <w:lang w:val="en-US"/>
        </w:rPr>
        <w:t>Additionally, m</w:t>
      </w:r>
      <w:r w:rsidR="00C45CC5" w:rsidRPr="007D2EC0">
        <w:rPr>
          <w:sz w:val="24"/>
          <w:szCs w:val="24"/>
          <w:lang w:val="en-US"/>
        </w:rPr>
        <w:t>ental health factors</w:t>
      </w:r>
      <w:r w:rsidR="009F5F17" w:rsidRPr="007D2EC0">
        <w:rPr>
          <w:sz w:val="24"/>
          <w:szCs w:val="24"/>
          <w:lang w:val="en-US"/>
        </w:rPr>
        <w:t>,</w:t>
      </w:r>
      <w:r w:rsidR="00C45CC5" w:rsidRPr="007D2EC0">
        <w:rPr>
          <w:sz w:val="24"/>
          <w:szCs w:val="24"/>
          <w:lang w:val="en-US"/>
        </w:rPr>
        <w:t xml:space="preserve"> such as depression</w:t>
      </w:r>
      <w:r w:rsidR="009F5F17" w:rsidRPr="007D2EC0">
        <w:rPr>
          <w:sz w:val="24"/>
          <w:szCs w:val="24"/>
          <w:lang w:val="en-US"/>
        </w:rPr>
        <w:t>,</w:t>
      </w:r>
      <w:r w:rsidR="00C45CC5" w:rsidRPr="007D2EC0">
        <w:rPr>
          <w:sz w:val="24"/>
          <w:szCs w:val="24"/>
          <w:lang w:val="en-US"/>
        </w:rPr>
        <w:t xml:space="preserve"> have been found to increase the risk for gestational diabetes</w:t>
      </w:r>
      <w:r w:rsidR="007831B7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[30]</w:t>
      </w:r>
      <w:r w:rsidR="00C45CC5" w:rsidRPr="007D2EC0">
        <w:rPr>
          <w:sz w:val="24"/>
          <w:szCs w:val="24"/>
          <w:lang w:val="en-US"/>
        </w:rPr>
        <w:t>.</w:t>
      </w:r>
    </w:p>
    <w:p w14:paraId="22C4A3C1" w14:textId="3FC808B5" w:rsidR="00B51DF5" w:rsidRPr="007D2EC0" w:rsidRDefault="002A447E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lastRenderedPageBreak/>
        <w:t>We have previously</w:t>
      </w:r>
      <w:r w:rsidR="00CA17D2" w:rsidRPr="007D2EC0">
        <w:rPr>
          <w:sz w:val="24"/>
          <w:szCs w:val="24"/>
          <w:lang w:val="en-US"/>
        </w:rPr>
        <w:t xml:space="preserve"> shown that </w:t>
      </w:r>
      <w:r w:rsidR="00C6019E" w:rsidRPr="007D2EC0">
        <w:rPr>
          <w:sz w:val="24"/>
          <w:szCs w:val="24"/>
          <w:lang w:val="en-US"/>
        </w:rPr>
        <w:t xml:space="preserve">individual alexithymia dimensions differ in terms of health outcomes </w:t>
      </w:r>
      <w:r w:rsidR="003B7A42" w:rsidRPr="007D2EC0">
        <w:rPr>
          <w:sz w:val="24"/>
          <w:szCs w:val="24"/>
          <w:lang w:val="en-US"/>
        </w:rPr>
        <w:t>[31, 32]</w:t>
      </w:r>
      <w:r w:rsidR="00C6019E" w:rsidRPr="007D2EC0">
        <w:rPr>
          <w:sz w:val="24"/>
          <w:szCs w:val="24"/>
          <w:lang w:val="en-US"/>
        </w:rPr>
        <w:t>. More specifically, whereas the</w:t>
      </w:r>
      <w:r w:rsidR="00CA17D2" w:rsidRPr="007D2EC0">
        <w:rPr>
          <w:sz w:val="24"/>
          <w:szCs w:val="24"/>
          <w:lang w:val="en-US"/>
        </w:rPr>
        <w:t xml:space="preserve"> dimensions of DIF and DDF are associated with depressive and anxiety symptoms,</w:t>
      </w:r>
      <w:r w:rsidRPr="007D2EC0">
        <w:rPr>
          <w:sz w:val="24"/>
          <w:szCs w:val="24"/>
          <w:lang w:val="en-US"/>
        </w:rPr>
        <w:t xml:space="preserve"> the EOT dimension </w:t>
      </w:r>
      <w:r w:rsidR="00453757" w:rsidRPr="007D2EC0">
        <w:rPr>
          <w:sz w:val="24"/>
          <w:szCs w:val="24"/>
          <w:lang w:val="en-US"/>
        </w:rPr>
        <w:t>seems unrelated to psychological distress</w:t>
      </w:r>
      <w:r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[31, 33]</w:t>
      </w:r>
      <w:r w:rsidRPr="007D2EC0">
        <w:rPr>
          <w:sz w:val="24"/>
          <w:szCs w:val="24"/>
          <w:lang w:val="en-US"/>
        </w:rPr>
        <w:t>.</w:t>
      </w:r>
      <w:r w:rsidR="008E3527" w:rsidRPr="007D2EC0">
        <w:rPr>
          <w:sz w:val="24"/>
          <w:szCs w:val="24"/>
          <w:lang w:val="en-US"/>
        </w:rPr>
        <w:t xml:space="preserve"> </w:t>
      </w:r>
      <w:r w:rsidR="00942154" w:rsidRPr="007D2EC0">
        <w:rPr>
          <w:sz w:val="24"/>
          <w:szCs w:val="24"/>
          <w:lang w:val="en-US"/>
        </w:rPr>
        <w:t>However, EOT has nonetheless been</w:t>
      </w:r>
      <w:r w:rsidR="007A1ECD" w:rsidRPr="007D2EC0">
        <w:rPr>
          <w:sz w:val="24"/>
          <w:szCs w:val="24"/>
          <w:lang w:val="en-US"/>
        </w:rPr>
        <w:t xml:space="preserve"> negatively</w:t>
      </w:r>
      <w:r w:rsidR="00942154" w:rsidRPr="007D2EC0">
        <w:rPr>
          <w:sz w:val="24"/>
          <w:szCs w:val="24"/>
          <w:lang w:val="en-US"/>
        </w:rPr>
        <w:t xml:space="preserve"> </w:t>
      </w:r>
      <w:r w:rsidR="00453757" w:rsidRPr="007D2EC0">
        <w:rPr>
          <w:sz w:val="24"/>
          <w:szCs w:val="24"/>
          <w:lang w:val="en-US"/>
        </w:rPr>
        <w:t xml:space="preserve">correlated </w:t>
      </w:r>
      <w:r w:rsidR="00942154" w:rsidRPr="007D2EC0">
        <w:rPr>
          <w:sz w:val="24"/>
          <w:szCs w:val="24"/>
          <w:lang w:val="en-US"/>
        </w:rPr>
        <w:t xml:space="preserve">with </w:t>
      </w:r>
      <w:r w:rsidR="007A1ECD" w:rsidRPr="007D2EC0">
        <w:rPr>
          <w:sz w:val="24"/>
          <w:szCs w:val="24"/>
          <w:lang w:val="en-US"/>
        </w:rPr>
        <w:t xml:space="preserve">healthy </w:t>
      </w:r>
      <w:r w:rsidR="00942154" w:rsidRPr="007D2EC0">
        <w:rPr>
          <w:sz w:val="24"/>
          <w:szCs w:val="24"/>
          <w:lang w:val="en-US"/>
        </w:rPr>
        <w:t xml:space="preserve">psychological traits such as </w:t>
      </w:r>
      <w:r w:rsidR="007A1ECD" w:rsidRPr="007D2EC0">
        <w:rPr>
          <w:sz w:val="24"/>
          <w:szCs w:val="24"/>
          <w:lang w:val="en-US"/>
        </w:rPr>
        <w:t xml:space="preserve">empathy and emotional intelligence </w:t>
      </w:r>
      <w:r w:rsidR="003B7A42" w:rsidRPr="007D2EC0">
        <w:rPr>
          <w:sz w:val="24"/>
          <w:szCs w:val="24"/>
          <w:lang w:val="en-US"/>
        </w:rPr>
        <w:t>[34, 35]</w:t>
      </w:r>
      <w:r w:rsidR="007A1ECD" w:rsidRPr="007D2EC0">
        <w:rPr>
          <w:sz w:val="24"/>
          <w:szCs w:val="24"/>
          <w:lang w:val="en-US"/>
        </w:rPr>
        <w:t xml:space="preserve">, as well as positively associated with increased alcohol and tobacco use </w:t>
      </w:r>
      <w:r w:rsidR="003B7A42" w:rsidRPr="007D2EC0">
        <w:rPr>
          <w:sz w:val="24"/>
          <w:szCs w:val="24"/>
          <w:lang w:val="en-US"/>
        </w:rPr>
        <w:t>[32]</w:t>
      </w:r>
      <w:r w:rsidR="007A1ECD" w:rsidRPr="007D2EC0">
        <w:rPr>
          <w:sz w:val="24"/>
          <w:szCs w:val="24"/>
          <w:lang w:val="en-US"/>
        </w:rPr>
        <w:t>.</w:t>
      </w:r>
      <w:r w:rsidR="00942154" w:rsidRPr="007D2EC0">
        <w:rPr>
          <w:sz w:val="24"/>
          <w:szCs w:val="24"/>
          <w:lang w:val="en-US"/>
        </w:rPr>
        <w:t xml:space="preserve"> </w:t>
      </w:r>
      <w:r w:rsidR="00BD71BF" w:rsidRPr="007D2EC0">
        <w:rPr>
          <w:sz w:val="24"/>
          <w:szCs w:val="24"/>
          <w:lang w:val="en-US"/>
        </w:rPr>
        <w:t>Therefore, even while</w:t>
      </w:r>
      <w:r w:rsidR="00884F85" w:rsidRPr="007D2EC0">
        <w:rPr>
          <w:sz w:val="24"/>
          <w:szCs w:val="24"/>
          <w:lang w:val="en-US"/>
        </w:rPr>
        <w:t xml:space="preserve"> possibly</w:t>
      </w:r>
      <w:r w:rsidR="00BD71BF" w:rsidRPr="007D2EC0">
        <w:rPr>
          <w:sz w:val="24"/>
          <w:szCs w:val="24"/>
          <w:lang w:val="en-US"/>
        </w:rPr>
        <w:t xml:space="preserve"> protecting from mood and anxiety symptoms, </w:t>
      </w:r>
      <w:r w:rsidR="007A1ECD" w:rsidRPr="007D2EC0">
        <w:rPr>
          <w:sz w:val="24"/>
          <w:szCs w:val="24"/>
          <w:lang w:val="en-US"/>
        </w:rPr>
        <w:t>we have recently hypothesized</w:t>
      </w:r>
      <w:r w:rsidR="00BD71BF" w:rsidRPr="007D2EC0">
        <w:rPr>
          <w:sz w:val="24"/>
          <w:szCs w:val="24"/>
          <w:lang w:val="en-US"/>
        </w:rPr>
        <w:t xml:space="preserve"> that individuals high in EOT</w:t>
      </w:r>
      <w:r w:rsidR="007A1ECD" w:rsidRPr="007D2EC0">
        <w:rPr>
          <w:sz w:val="24"/>
          <w:szCs w:val="24"/>
          <w:lang w:val="en-US"/>
        </w:rPr>
        <w:t xml:space="preserve"> could</w:t>
      </w:r>
      <w:r w:rsidR="00BD71BF" w:rsidRPr="007D2EC0">
        <w:rPr>
          <w:sz w:val="24"/>
          <w:szCs w:val="24"/>
          <w:lang w:val="en-US"/>
        </w:rPr>
        <w:t xml:space="preserve"> still show</w:t>
      </w:r>
      <w:r w:rsidR="007A1ECD" w:rsidRPr="007D2EC0">
        <w:rPr>
          <w:sz w:val="24"/>
          <w:szCs w:val="24"/>
          <w:lang w:val="en-US"/>
        </w:rPr>
        <w:t xml:space="preserve"> </w:t>
      </w:r>
      <w:r w:rsidR="00391486" w:rsidRPr="007D2EC0">
        <w:rPr>
          <w:sz w:val="24"/>
          <w:szCs w:val="24"/>
          <w:lang w:val="en-US"/>
        </w:rPr>
        <w:t>decreased health status</w:t>
      </w:r>
      <w:r w:rsidR="00BD71BF" w:rsidRPr="007D2EC0">
        <w:rPr>
          <w:sz w:val="24"/>
          <w:szCs w:val="24"/>
          <w:lang w:val="en-US"/>
        </w:rPr>
        <w:t xml:space="preserve"> due to </w:t>
      </w:r>
      <w:r w:rsidR="007A1ECD" w:rsidRPr="007D2EC0">
        <w:rPr>
          <w:sz w:val="24"/>
          <w:szCs w:val="24"/>
          <w:lang w:val="en-US"/>
        </w:rPr>
        <w:t>poor</w:t>
      </w:r>
      <w:r w:rsidR="007E52D0" w:rsidRPr="007D2EC0">
        <w:rPr>
          <w:sz w:val="24"/>
          <w:szCs w:val="24"/>
          <w:lang w:val="en-US"/>
        </w:rPr>
        <w:t>er</w:t>
      </w:r>
      <w:r w:rsidR="007A1ECD" w:rsidRPr="007D2EC0">
        <w:rPr>
          <w:sz w:val="24"/>
          <w:szCs w:val="24"/>
          <w:lang w:val="en-US"/>
        </w:rPr>
        <w:t xml:space="preserve"> emotion regulation and </w:t>
      </w:r>
      <w:r w:rsidR="007E52D0" w:rsidRPr="007D2EC0">
        <w:rPr>
          <w:sz w:val="24"/>
          <w:szCs w:val="24"/>
          <w:lang w:val="en-US"/>
        </w:rPr>
        <w:t>lifestyle factors</w:t>
      </w:r>
      <w:r w:rsidR="007A1ECD" w:rsidRPr="007D2EC0">
        <w:rPr>
          <w:sz w:val="24"/>
          <w:szCs w:val="24"/>
          <w:lang w:val="en-US"/>
        </w:rPr>
        <w:t xml:space="preserve"> </w:t>
      </w:r>
      <w:r w:rsidR="003B7A42" w:rsidRPr="007D2EC0">
        <w:rPr>
          <w:sz w:val="24"/>
          <w:szCs w:val="24"/>
          <w:lang w:val="en-US"/>
        </w:rPr>
        <w:t>[32]</w:t>
      </w:r>
      <w:r w:rsidR="00BD71BF" w:rsidRPr="007D2EC0">
        <w:rPr>
          <w:sz w:val="24"/>
          <w:szCs w:val="24"/>
          <w:lang w:val="en-US"/>
        </w:rPr>
        <w:t xml:space="preserve">. </w:t>
      </w:r>
      <w:r w:rsidR="008E3527" w:rsidRPr="007D2EC0">
        <w:rPr>
          <w:sz w:val="24"/>
          <w:szCs w:val="24"/>
          <w:lang w:val="en-US"/>
        </w:rPr>
        <w:t xml:space="preserve">Our aim in this </w:t>
      </w:r>
      <w:r w:rsidR="008E3527" w:rsidRPr="007D2EC0">
        <w:rPr>
          <w:sz w:val="24"/>
          <w:szCs w:val="24"/>
          <w:lang w:val="en-US"/>
        </w:rPr>
        <w:lastRenderedPageBreak/>
        <w:t>study was to investigate how alexithymia dimensions relate to</w:t>
      </w:r>
      <w:r w:rsidR="00884F85" w:rsidRPr="007D2EC0">
        <w:rPr>
          <w:sz w:val="24"/>
          <w:szCs w:val="24"/>
          <w:lang w:val="en-US"/>
        </w:rPr>
        <w:t xml:space="preserve"> BMI,</w:t>
      </w:r>
      <w:r w:rsidR="008E3527" w:rsidRPr="007D2EC0">
        <w:rPr>
          <w:sz w:val="24"/>
          <w:szCs w:val="24"/>
          <w:lang w:val="en-US"/>
        </w:rPr>
        <w:t xml:space="preserve"> overweight (BMI </w:t>
      </w:r>
      <w:bookmarkStart w:id="3" w:name="_Hlk8737327"/>
      <w:r w:rsidR="008E3527" w:rsidRPr="007D2EC0">
        <w:rPr>
          <w:sz w:val="24"/>
          <w:szCs w:val="24"/>
          <w:lang w:val="en-US"/>
        </w:rPr>
        <w:t>≥</w:t>
      </w:r>
      <w:bookmarkEnd w:id="3"/>
      <w:r w:rsidR="008E3527" w:rsidRPr="007D2EC0">
        <w:rPr>
          <w:sz w:val="24"/>
          <w:szCs w:val="24"/>
          <w:lang w:val="en-US"/>
        </w:rPr>
        <w:t xml:space="preserve"> 25)</w:t>
      </w:r>
      <w:r w:rsidR="00884F85" w:rsidRPr="007D2EC0">
        <w:rPr>
          <w:sz w:val="24"/>
          <w:szCs w:val="24"/>
          <w:lang w:val="en-US"/>
        </w:rPr>
        <w:t>,</w:t>
      </w:r>
      <w:r w:rsidR="008E3527" w:rsidRPr="007D2EC0">
        <w:rPr>
          <w:sz w:val="24"/>
          <w:szCs w:val="24"/>
          <w:lang w:val="en-US"/>
        </w:rPr>
        <w:t xml:space="preserve"> and gestational diabetes in pregnant women. </w:t>
      </w:r>
      <w:r w:rsidR="00BD71BF" w:rsidRPr="007D2EC0">
        <w:rPr>
          <w:sz w:val="24"/>
          <w:szCs w:val="24"/>
          <w:lang w:val="en-US"/>
        </w:rPr>
        <w:t>W</w:t>
      </w:r>
      <w:r w:rsidR="008669FD" w:rsidRPr="007D2EC0">
        <w:rPr>
          <w:sz w:val="24"/>
          <w:szCs w:val="24"/>
          <w:lang w:val="en-US"/>
        </w:rPr>
        <w:t xml:space="preserve">e expected </w:t>
      </w:r>
      <w:r w:rsidR="004D041E" w:rsidRPr="007D2EC0">
        <w:rPr>
          <w:sz w:val="24"/>
          <w:szCs w:val="24"/>
          <w:lang w:val="en-US"/>
        </w:rPr>
        <w:t>alexithymia, including its EOT dimension to be associated with</w:t>
      </w:r>
      <w:r w:rsidR="00344608" w:rsidRPr="007D2EC0">
        <w:rPr>
          <w:sz w:val="24"/>
          <w:szCs w:val="24"/>
          <w:lang w:val="en-US"/>
        </w:rPr>
        <w:t xml:space="preserve"> a</w:t>
      </w:r>
      <w:r w:rsidR="00BD71BF" w:rsidRPr="007D2EC0">
        <w:rPr>
          <w:sz w:val="24"/>
          <w:szCs w:val="24"/>
          <w:lang w:val="en-US"/>
        </w:rPr>
        <w:t xml:space="preserve"> </w:t>
      </w:r>
      <w:r w:rsidR="008669FD" w:rsidRPr="007D2EC0">
        <w:rPr>
          <w:sz w:val="24"/>
          <w:szCs w:val="24"/>
          <w:lang w:val="en-US"/>
        </w:rPr>
        <w:t xml:space="preserve">higher BMI and gestational diabetes, despite </w:t>
      </w:r>
      <w:r w:rsidR="004D041E" w:rsidRPr="007D2EC0">
        <w:rPr>
          <w:sz w:val="24"/>
          <w:szCs w:val="24"/>
          <w:lang w:val="en-US"/>
        </w:rPr>
        <w:t>the</w:t>
      </w:r>
      <w:r w:rsidR="008669FD" w:rsidRPr="007D2EC0">
        <w:rPr>
          <w:sz w:val="24"/>
          <w:szCs w:val="24"/>
          <w:lang w:val="en-US"/>
        </w:rPr>
        <w:t xml:space="preserve"> apparent lack of association</w:t>
      </w:r>
      <w:r w:rsidR="004D041E" w:rsidRPr="007D2EC0">
        <w:rPr>
          <w:sz w:val="24"/>
          <w:szCs w:val="24"/>
          <w:lang w:val="en-US"/>
        </w:rPr>
        <w:t xml:space="preserve"> of EOT</w:t>
      </w:r>
      <w:r w:rsidR="008669FD" w:rsidRPr="007D2EC0">
        <w:rPr>
          <w:sz w:val="24"/>
          <w:szCs w:val="24"/>
          <w:lang w:val="en-US"/>
        </w:rPr>
        <w:t xml:space="preserve"> with psychiatric symptomatology. </w:t>
      </w:r>
    </w:p>
    <w:p w14:paraId="312DBCFA" w14:textId="77777777" w:rsidR="00081A83" w:rsidRPr="007D2EC0" w:rsidRDefault="00081A83" w:rsidP="00064F7C">
      <w:pPr>
        <w:spacing w:line="480" w:lineRule="auto"/>
        <w:rPr>
          <w:sz w:val="28"/>
          <w:szCs w:val="24"/>
          <w:lang w:val="en-US"/>
        </w:rPr>
      </w:pPr>
    </w:p>
    <w:p w14:paraId="758D4B8F" w14:textId="42B78DD3" w:rsidR="00A47832" w:rsidRPr="007D2EC0" w:rsidRDefault="008B0D34" w:rsidP="00064F7C">
      <w:pPr>
        <w:spacing w:line="480" w:lineRule="auto"/>
        <w:rPr>
          <w:sz w:val="28"/>
          <w:szCs w:val="24"/>
          <w:lang w:val="en-US"/>
        </w:rPr>
      </w:pPr>
      <w:r w:rsidRPr="007D2EC0">
        <w:rPr>
          <w:sz w:val="28"/>
          <w:szCs w:val="24"/>
          <w:lang w:val="en-US"/>
        </w:rPr>
        <w:t xml:space="preserve">2. </w:t>
      </w:r>
      <w:r w:rsidR="00B57D29" w:rsidRPr="007D2EC0">
        <w:rPr>
          <w:sz w:val="28"/>
          <w:szCs w:val="24"/>
          <w:lang w:val="en-US"/>
        </w:rPr>
        <w:t>Methods</w:t>
      </w:r>
    </w:p>
    <w:p w14:paraId="1FF177E2" w14:textId="77777777" w:rsidR="00633FBD" w:rsidRPr="007D2EC0" w:rsidRDefault="00633FBD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2.1 Study Details and Participants</w:t>
      </w:r>
    </w:p>
    <w:p w14:paraId="7396AFB7" w14:textId="3DA0502F" w:rsidR="00EA01D5" w:rsidRPr="007D2EC0" w:rsidRDefault="00633FBD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lastRenderedPageBreak/>
        <w:t>This study is based on the FinnBrain Birth Cohort study (www.finnbrain.fi), a prospective cohort established to study the effects of prenatal and early life stress exposure on child brain development a</w:t>
      </w:r>
      <w:r w:rsidR="00843B34" w:rsidRPr="007D2EC0">
        <w:rPr>
          <w:sz w:val="24"/>
          <w:szCs w:val="24"/>
          <w:lang w:val="en-US"/>
        </w:rPr>
        <w:t xml:space="preserve">nd health </w:t>
      </w:r>
      <w:r w:rsidR="00122172" w:rsidRPr="007D2EC0">
        <w:rPr>
          <w:sz w:val="24"/>
          <w:szCs w:val="24"/>
          <w:lang w:val="en-US"/>
        </w:rPr>
        <w:t>[3</w:t>
      </w:r>
      <w:r w:rsidR="00122F11" w:rsidRPr="007D2EC0">
        <w:rPr>
          <w:sz w:val="24"/>
          <w:szCs w:val="24"/>
          <w:lang w:val="en-US"/>
        </w:rPr>
        <w:t>6</w:t>
      </w:r>
      <w:r w:rsidR="00122172" w:rsidRPr="007D2EC0">
        <w:rPr>
          <w:sz w:val="24"/>
          <w:szCs w:val="24"/>
          <w:lang w:val="en-US"/>
        </w:rPr>
        <w:t>]</w:t>
      </w:r>
      <w:r w:rsidRPr="007D2EC0">
        <w:rPr>
          <w:sz w:val="24"/>
          <w:szCs w:val="24"/>
          <w:lang w:val="en-US"/>
        </w:rPr>
        <w:t xml:space="preserve">. Participants </w:t>
      </w:r>
      <w:r w:rsidR="00073C34" w:rsidRPr="007D2EC0">
        <w:rPr>
          <w:sz w:val="24"/>
          <w:szCs w:val="24"/>
          <w:lang w:val="en-US"/>
        </w:rPr>
        <w:t>were</w:t>
      </w:r>
      <w:r w:rsidRPr="007D2EC0">
        <w:rPr>
          <w:sz w:val="24"/>
          <w:szCs w:val="24"/>
          <w:lang w:val="en-US"/>
        </w:rPr>
        <w:t xml:space="preserve"> recruited between December 2011 and April 2015 from maternal welfare clinics in the South-Western Hospital District and the Åland Islands in Finland. After recruitment, the participants filled in a set of self-report questionnaires three times during pregnancy, at gestational weeks 14, 24, and 34. After birth, the families are followed up at three- to six-month intervals (the first 30 months) or 12-to 36-month intervals (from 36 months on</w:t>
      </w:r>
      <w:r w:rsidRPr="007D2EC0">
        <w:rPr>
          <w:sz w:val="24"/>
          <w:szCs w:val="24"/>
          <w:lang w:val="en-US"/>
        </w:rPr>
        <w:lastRenderedPageBreak/>
        <w:t xml:space="preserve">wards) and the study is planned to continue for decades. </w:t>
      </w:r>
      <w:bookmarkStart w:id="4" w:name="_Hlk8736200"/>
      <w:bookmarkStart w:id="5" w:name="_Hlk8294925"/>
      <w:r w:rsidR="00A74425" w:rsidRPr="007D2EC0">
        <w:rPr>
          <w:sz w:val="24"/>
          <w:szCs w:val="24"/>
          <w:lang w:val="en-US"/>
        </w:rPr>
        <w:t>The initial sample</w:t>
      </w:r>
      <w:r w:rsidR="00884F85" w:rsidRPr="007D2EC0">
        <w:rPr>
          <w:sz w:val="24"/>
          <w:szCs w:val="24"/>
          <w:lang w:val="en-US"/>
        </w:rPr>
        <w:t xml:space="preserve"> in the FinnBrain cohort </w:t>
      </w:r>
      <w:r w:rsidR="00A113D0" w:rsidRPr="007D2EC0">
        <w:rPr>
          <w:sz w:val="24"/>
          <w:szCs w:val="24"/>
          <w:lang w:val="en-US"/>
        </w:rPr>
        <w:t>consists of 3808 mothers. Of these,</w:t>
      </w:r>
      <w:r w:rsidR="00A74425" w:rsidRPr="007D2EC0">
        <w:rPr>
          <w:sz w:val="24"/>
          <w:szCs w:val="24"/>
          <w:lang w:val="en-US"/>
        </w:rPr>
        <w:t xml:space="preserve"> 1882 women</w:t>
      </w:r>
      <w:r w:rsidR="00A113D0" w:rsidRPr="007D2EC0">
        <w:rPr>
          <w:sz w:val="24"/>
          <w:szCs w:val="24"/>
          <w:lang w:val="en-US"/>
        </w:rPr>
        <w:t xml:space="preserve"> had filled in the alexithymia questionnaire</w:t>
      </w:r>
      <w:r w:rsidR="00A74425" w:rsidRPr="007D2EC0">
        <w:rPr>
          <w:sz w:val="24"/>
          <w:szCs w:val="24"/>
          <w:lang w:val="en-US"/>
        </w:rPr>
        <w:t>.</w:t>
      </w:r>
      <w:r w:rsidR="00A113D0" w:rsidRPr="007D2EC0">
        <w:rPr>
          <w:sz w:val="24"/>
          <w:szCs w:val="24"/>
          <w:lang w:val="en-US"/>
        </w:rPr>
        <w:t xml:space="preserve"> An additional</w:t>
      </w:r>
      <w:r w:rsidR="00A74425" w:rsidRPr="007D2EC0">
        <w:rPr>
          <w:sz w:val="24"/>
          <w:szCs w:val="24"/>
          <w:lang w:val="en-US"/>
        </w:rPr>
        <w:t xml:space="preserve"> 222 </w:t>
      </w:r>
      <w:r w:rsidR="00A113D0" w:rsidRPr="007D2EC0">
        <w:rPr>
          <w:sz w:val="24"/>
          <w:szCs w:val="24"/>
          <w:lang w:val="en-US"/>
        </w:rPr>
        <w:t>mothers</w:t>
      </w:r>
      <w:r w:rsidR="00A74425" w:rsidRPr="007D2EC0">
        <w:rPr>
          <w:sz w:val="24"/>
          <w:szCs w:val="24"/>
          <w:lang w:val="en-US"/>
        </w:rPr>
        <w:t xml:space="preserve"> had missing data</w:t>
      </w:r>
      <w:r w:rsidR="00A113D0" w:rsidRPr="007D2EC0">
        <w:rPr>
          <w:sz w:val="24"/>
          <w:szCs w:val="24"/>
          <w:lang w:val="en-US"/>
        </w:rPr>
        <w:t xml:space="preserve"> either</w:t>
      </w:r>
      <w:r w:rsidR="00A74425" w:rsidRPr="007D2EC0">
        <w:rPr>
          <w:sz w:val="24"/>
          <w:szCs w:val="24"/>
          <w:lang w:val="en-US"/>
        </w:rPr>
        <w:t xml:space="preserve"> in the</w:t>
      </w:r>
      <w:r w:rsidR="00A113D0" w:rsidRPr="007D2EC0">
        <w:rPr>
          <w:sz w:val="24"/>
          <w:szCs w:val="24"/>
          <w:lang w:val="en-US"/>
        </w:rPr>
        <w:t xml:space="preserve"> questionnaires or</w:t>
      </w:r>
      <w:r w:rsidR="00A74425" w:rsidRPr="007D2EC0">
        <w:rPr>
          <w:sz w:val="24"/>
          <w:szCs w:val="24"/>
          <w:lang w:val="en-US"/>
        </w:rPr>
        <w:t xml:space="preserve"> birth register</w:t>
      </w:r>
      <w:r w:rsidR="00A113D0" w:rsidRPr="007D2EC0">
        <w:rPr>
          <w:sz w:val="24"/>
          <w:szCs w:val="24"/>
          <w:lang w:val="en-US"/>
        </w:rPr>
        <w:t>s</w:t>
      </w:r>
      <w:r w:rsidR="00A74425" w:rsidRPr="007D2EC0">
        <w:rPr>
          <w:sz w:val="24"/>
          <w:szCs w:val="24"/>
          <w:lang w:val="en-US"/>
        </w:rPr>
        <w:t xml:space="preserve">, and thus were excluded. </w:t>
      </w:r>
      <w:r w:rsidRPr="007D2EC0">
        <w:rPr>
          <w:sz w:val="24"/>
          <w:szCs w:val="24"/>
          <w:lang w:val="en-US"/>
        </w:rPr>
        <w:t xml:space="preserve">The </w:t>
      </w:r>
      <w:r w:rsidR="00A74425" w:rsidRPr="007D2EC0">
        <w:rPr>
          <w:sz w:val="24"/>
          <w:szCs w:val="24"/>
          <w:lang w:val="en-US"/>
        </w:rPr>
        <w:t>final sample therefore consisted of 1660 mothers</w:t>
      </w:r>
      <w:bookmarkEnd w:id="4"/>
      <w:r w:rsidR="00A74425" w:rsidRPr="007D2EC0">
        <w:rPr>
          <w:sz w:val="24"/>
          <w:szCs w:val="24"/>
          <w:lang w:val="en-US"/>
        </w:rPr>
        <w:t>.</w:t>
      </w:r>
      <w:bookmarkEnd w:id="5"/>
      <w:r w:rsidRPr="007D2EC0">
        <w:rPr>
          <w:sz w:val="24"/>
          <w:szCs w:val="24"/>
          <w:lang w:val="en-US"/>
        </w:rPr>
        <w:t xml:space="preserve"> </w:t>
      </w:r>
    </w:p>
    <w:p w14:paraId="3A936BDB" w14:textId="77777777" w:rsidR="00122172" w:rsidRPr="007D2EC0" w:rsidRDefault="00122172" w:rsidP="00064F7C">
      <w:pPr>
        <w:spacing w:line="480" w:lineRule="auto"/>
        <w:rPr>
          <w:sz w:val="24"/>
          <w:szCs w:val="24"/>
          <w:lang w:val="en-US"/>
        </w:rPr>
      </w:pPr>
    </w:p>
    <w:p w14:paraId="44F2F7BB" w14:textId="77777777" w:rsidR="00633FBD" w:rsidRPr="007D2EC0" w:rsidRDefault="00633FBD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2.2 Questionnaire Data</w:t>
      </w:r>
    </w:p>
    <w:p w14:paraId="3816AB68" w14:textId="7C86DF4A" w:rsidR="00633FBD" w:rsidRPr="007D2EC0" w:rsidRDefault="00633FBD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lastRenderedPageBreak/>
        <w:t>Questionnaire data included a variety of background information on the participants. For this study we included age</w:t>
      </w:r>
      <w:r w:rsidR="00AD255B" w:rsidRPr="007D2EC0">
        <w:rPr>
          <w:sz w:val="24"/>
          <w:szCs w:val="24"/>
          <w:lang w:val="en-US"/>
        </w:rPr>
        <w:t>, parity,</w:t>
      </w:r>
      <w:r w:rsidR="00CA17D2" w:rsidRPr="007D2EC0">
        <w:rPr>
          <w:sz w:val="24"/>
          <w:szCs w:val="24"/>
          <w:lang w:val="en-US"/>
        </w:rPr>
        <w:t xml:space="preserve"> </w:t>
      </w:r>
      <w:r w:rsidRPr="007D2EC0">
        <w:rPr>
          <w:sz w:val="24"/>
          <w:szCs w:val="24"/>
          <w:lang w:val="en-US"/>
        </w:rPr>
        <w:t xml:space="preserve">and education divided into </w:t>
      </w:r>
      <w:r w:rsidR="00D95020" w:rsidRPr="007D2EC0">
        <w:rPr>
          <w:sz w:val="24"/>
          <w:szCs w:val="24"/>
          <w:lang w:val="en-US"/>
        </w:rPr>
        <w:t>three</w:t>
      </w:r>
      <w:r w:rsidRPr="007D2EC0">
        <w:rPr>
          <w:sz w:val="24"/>
          <w:szCs w:val="24"/>
          <w:lang w:val="en-US"/>
        </w:rPr>
        <w:t xml:space="preserve"> classes: </w:t>
      </w:r>
      <w:r w:rsidR="00DB298A" w:rsidRPr="007D2EC0">
        <w:rPr>
          <w:sz w:val="24"/>
          <w:szCs w:val="24"/>
          <w:lang w:val="en-US"/>
        </w:rPr>
        <w:t>Low:</w:t>
      </w:r>
      <w:r w:rsidRPr="007D2EC0">
        <w:rPr>
          <w:sz w:val="24"/>
          <w:szCs w:val="24"/>
          <w:lang w:val="en-US"/>
        </w:rPr>
        <w:t xml:space="preserve"> High school or lower; </w:t>
      </w:r>
      <w:r w:rsidR="00DB298A" w:rsidRPr="007D2EC0">
        <w:rPr>
          <w:sz w:val="24"/>
          <w:szCs w:val="24"/>
          <w:lang w:val="en-US"/>
        </w:rPr>
        <w:t>Mid:</w:t>
      </w:r>
      <w:r w:rsidRPr="007D2EC0">
        <w:rPr>
          <w:sz w:val="24"/>
          <w:szCs w:val="24"/>
          <w:lang w:val="en-US"/>
        </w:rPr>
        <w:t xml:space="preserve"> Vocational</w:t>
      </w:r>
      <w:r w:rsidR="00283158" w:rsidRPr="007D2EC0">
        <w:rPr>
          <w:sz w:val="24"/>
          <w:szCs w:val="24"/>
          <w:lang w:val="en-US"/>
        </w:rPr>
        <w:t xml:space="preserve"> / u</w:t>
      </w:r>
      <w:r w:rsidRPr="007D2EC0">
        <w:rPr>
          <w:sz w:val="24"/>
          <w:szCs w:val="24"/>
          <w:lang w:val="en-US"/>
        </w:rPr>
        <w:t xml:space="preserve">pper secondary school degree; </w:t>
      </w:r>
      <w:r w:rsidR="00DB298A" w:rsidRPr="007D2EC0">
        <w:rPr>
          <w:sz w:val="24"/>
          <w:szCs w:val="24"/>
          <w:lang w:val="en-US"/>
        </w:rPr>
        <w:t>High:</w:t>
      </w:r>
      <w:r w:rsidRPr="007D2EC0">
        <w:rPr>
          <w:sz w:val="24"/>
          <w:szCs w:val="24"/>
          <w:lang w:val="en-US"/>
        </w:rPr>
        <w:t xml:space="preserve"> Applied sciences</w:t>
      </w:r>
      <w:r w:rsidR="00283158" w:rsidRPr="007D2EC0">
        <w:rPr>
          <w:sz w:val="24"/>
          <w:szCs w:val="24"/>
          <w:lang w:val="en-US"/>
        </w:rPr>
        <w:t xml:space="preserve"> /</w:t>
      </w:r>
      <w:r w:rsidRPr="007D2EC0">
        <w:rPr>
          <w:sz w:val="24"/>
          <w:szCs w:val="24"/>
          <w:lang w:val="en-US"/>
        </w:rPr>
        <w:t xml:space="preserve"> University degree. </w:t>
      </w:r>
    </w:p>
    <w:p w14:paraId="58BA92E4" w14:textId="01F6EE6A" w:rsidR="00633FBD" w:rsidRPr="007D2EC0" w:rsidRDefault="00633FBD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Toronto Alexithymia Scale (TAS-20)</w:t>
      </w:r>
      <w:r w:rsidR="00D5222D" w:rsidRPr="007D2EC0">
        <w:rPr>
          <w:sz w:val="24"/>
          <w:szCs w:val="24"/>
          <w:lang w:val="en-US"/>
        </w:rPr>
        <w:t xml:space="preserve"> </w:t>
      </w:r>
      <w:r w:rsidR="00122172" w:rsidRPr="007D2EC0">
        <w:rPr>
          <w:sz w:val="24"/>
          <w:szCs w:val="24"/>
          <w:lang w:val="en-US"/>
        </w:rPr>
        <w:t>[</w:t>
      </w:r>
      <w:r w:rsidR="00122F11" w:rsidRPr="007D2EC0">
        <w:rPr>
          <w:sz w:val="24"/>
          <w:szCs w:val="24"/>
          <w:lang w:val="en-US"/>
        </w:rPr>
        <w:t>37-40</w:t>
      </w:r>
      <w:r w:rsidR="00122172" w:rsidRPr="007D2EC0">
        <w:rPr>
          <w:sz w:val="24"/>
          <w:szCs w:val="24"/>
          <w:lang w:val="en-US"/>
        </w:rPr>
        <w:t>]</w:t>
      </w:r>
      <w:r w:rsidRPr="007D2EC0">
        <w:rPr>
          <w:sz w:val="24"/>
          <w:szCs w:val="24"/>
          <w:lang w:val="en-US"/>
        </w:rPr>
        <w:t xml:space="preserve"> is one of the most commonly used self-report scales used to measure alexithymic features.</w:t>
      </w:r>
      <w:r w:rsidR="00D95020" w:rsidRPr="007D2EC0">
        <w:rPr>
          <w:sz w:val="24"/>
          <w:szCs w:val="24"/>
          <w:lang w:val="en-US"/>
        </w:rPr>
        <w:t xml:space="preserve"> We used the validated Finnish version of the TAS-20 </w:t>
      </w:r>
      <w:r w:rsidR="00122172" w:rsidRPr="007D2EC0">
        <w:rPr>
          <w:sz w:val="24"/>
          <w:szCs w:val="24"/>
          <w:lang w:val="en-US"/>
        </w:rPr>
        <w:t>[36]</w:t>
      </w:r>
      <w:r w:rsidR="00D95020" w:rsidRPr="007D2EC0">
        <w:rPr>
          <w:sz w:val="24"/>
          <w:szCs w:val="24"/>
          <w:lang w:val="en-US"/>
        </w:rPr>
        <w:t>.</w:t>
      </w:r>
      <w:r w:rsidRPr="007D2EC0">
        <w:rPr>
          <w:sz w:val="24"/>
          <w:szCs w:val="24"/>
          <w:lang w:val="en-US"/>
        </w:rPr>
        <w:t xml:space="preserve"> It consists of 20 items divided into 3 subscales: </w:t>
      </w:r>
      <w:r w:rsidR="00C9127D" w:rsidRPr="007D2EC0">
        <w:rPr>
          <w:sz w:val="24"/>
          <w:szCs w:val="24"/>
          <w:lang w:val="en-US"/>
        </w:rPr>
        <w:t>DIF, DDF</w:t>
      </w:r>
      <w:r w:rsidR="00A74425" w:rsidRPr="007D2EC0">
        <w:rPr>
          <w:sz w:val="24"/>
          <w:szCs w:val="24"/>
          <w:lang w:val="en-US"/>
        </w:rPr>
        <w:t xml:space="preserve"> (affective dimension</w:t>
      </w:r>
      <w:r w:rsidR="00A113D0" w:rsidRPr="007D2EC0">
        <w:rPr>
          <w:sz w:val="24"/>
          <w:szCs w:val="24"/>
          <w:lang w:val="en-US"/>
        </w:rPr>
        <w:t>s</w:t>
      </w:r>
      <w:r w:rsidR="00A74425" w:rsidRPr="007D2EC0">
        <w:rPr>
          <w:sz w:val="24"/>
          <w:szCs w:val="24"/>
          <w:lang w:val="en-US"/>
        </w:rPr>
        <w:t>, measuring subjective difficulties in identifying and describing feelings</w:t>
      </w:r>
      <w:r w:rsidR="00A113D0" w:rsidRPr="007D2EC0">
        <w:rPr>
          <w:sz w:val="24"/>
          <w:szCs w:val="24"/>
          <w:lang w:val="en-US"/>
        </w:rPr>
        <w:t>, respectively</w:t>
      </w:r>
      <w:r w:rsidR="00A74425" w:rsidRPr="007D2EC0">
        <w:rPr>
          <w:sz w:val="24"/>
          <w:szCs w:val="24"/>
          <w:lang w:val="en-US"/>
        </w:rPr>
        <w:t>)</w:t>
      </w:r>
      <w:r w:rsidR="00C9127D" w:rsidRPr="007D2EC0">
        <w:rPr>
          <w:sz w:val="24"/>
          <w:szCs w:val="24"/>
          <w:lang w:val="en-US"/>
        </w:rPr>
        <w:t xml:space="preserve"> and EOT</w:t>
      </w:r>
      <w:r w:rsidR="00A74425" w:rsidRPr="007D2EC0">
        <w:rPr>
          <w:sz w:val="24"/>
          <w:szCs w:val="24"/>
          <w:lang w:val="en-US"/>
        </w:rPr>
        <w:t xml:space="preserve"> (cognitive dimension, </w:t>
      </w:r>
      <w:r w:rsidR="00A74425" w:rsidRPr="007D2EC0">
        <w:rPr>
          <w:sz w:val="24"/>
          <w:szCs w:val="24"/>
          <w:lang w:val="en-US"/>
        </w:rPr>
        <w:lastRenderedPageBreak/>
        <w:t>measuring an externally oriented thinking style, pragmatic thinking, and low tendency for introspection)</w:t>
      </w:r>
      <w:r w:rsidR="00C9127D" w:rsidRPr="007D2EC0">
        <w:rPr>
          <w:sz w:val="24"/>
          <w:szCs w:val="24"/>
          <w:lang w:val="en-US"/>
        </w:rPr>
        <w:t>.</w:t>
      </w:r>
      <w:r w:rsidR="00550996" w:rsidRPr="007D2EC0">
        <w:rPr>
          <w:sz w:val="24"/>
          <w:szCs w:val="24"/>
          <w:lang w:val="en-US"/>
        </w:rPr>
        <w:t xml:space="preserve"> Th</w:t>
      </w:r>
      <w:r w:rsidR="00F7233B" w:rsidRPr="007D2EC0">
        <w:rPr>
          <w:sz w:val="24"/>
          <w:szCs w:val="24"/>
          <w:lang w:val="en-US"/>
        </w:rPr>
        <w:t>e</w:t>
      </w:r>
      <w:r w:rsidR="00550996" w:rsidRPr="007D2EC0">
        <w:rPr>
          <w:sz w:val="24"/>
          <w:szCs w:val="24"/>
          <w:lang w:val="en-US"/>
        </w:rPr>
        <w:t xml:space="preserve"> factor structure</w:t>
      </w:r>
      <w:r w:rsidR="00F7233B" w:rsidRPr="007D2EC0">
        <w:rPr>
          <w:sz w:val="24"/>
          <w:szCs w:val="24"/>
          <w:lang w:val="en-US"/>
        </w:rPr>
        <w:t xml:space="preserve"> of the TAS-20</w:t>
      </w:r>
      <w:r w:rsidR="00550996" w:rsidRPr="007D2EC0">
        <w:rPr>
          <w:sz w:val="24"/>
          <w:szCs w:val="24"/>
          <w:lang w:val="en-US"/>
        </w:rPr>
        <w:t xml:space="preserve"> has been validated </w:t>
      </w:r>
      <w:r w:rsidR="00122172" w:rsidRPr="007D2EC0">
        <w:rPr>
          <w:sz w:val="24"/>
          <w:szCs w:val="24"/>
          <w:lang w:val="en-US"/>
        </w:rPr>
        <w:t>[3</w:t>
      </w:r>
      <w:r w:rsidR="001D7ACC" w:rsidRPr="007D2EC0">
        <w:rPr>
          <w:sz w:val="24"/>
          <w:szCs w:val="24"/>
          <w:lang w:val="en-US"/>
        </w:rPr>
        <w:t>7</w:t>
      </w:r>
      <w:r w:rsidR="00122172" w:rsidRPr="007D2EC0">
        <w:rPr>
          <w:sz w:val="24"/>
          <w:szCs w:val="24"/>
          <w:lang w:val="en-US"/>
        </w:rPr>
        <w:t>]</w:t>
      </w:r>
      <w:r w:rsidR="00550996" w:rsidRPr="007D2EC0">
        <w:rPr>
          <w:sz w:val="24"/>
          <w:szCs w:val="24"/>
          <w:lang w:val="en-US"/>
        </w:rPr>
        <w:t>.</w:t>
      </w:r>
      <w:r w:rsidRPr="007D2EC0">
        <w:rPr>
          <w:sz w:val="24"/>
          <w:szCs w:val="24"/>
          <w:lang w:val="en-US"/>
        </w:rPr>
        <w:t xml:space="preserve"> Items are rated with a 5-point Likert-scale (1=Strongly disagree, 5=Strongly agree). Thus, the total score ranges from 20 to 100. An individual is considered </w:t>
      </w:r>
      <w:r w:rsidR="00C9127D" w:rsidRPr="007D2EC0">
        <w:rPr>
          <w:sz w:val="24"/>
          <w:szCs w:val="24"/>
          <w:lang w:val="en-US"/>
        </w:rPr>
        <w:t>highly alexithymic</w:t>
      </w:r>
      <w:r w:rsidRPr="007D2EC0">
        <w:rPr>
          <w:sz w:val="24"/>
          <w:szCs w:val="24"/>
          <w:lang w:val="en-US"/>
        </w:rPr>
        <w:t xml:space="preserve"> if the TAS-20 total score exceeds 60 points</w:t>
      </w:r>
      <w:r w:rsidR="00A5185C" w:rsidRPr="007D2EC0">
        <w:rPr>
          <w:sz w:val="24"/>
          <w:szCs w:val="24"/>
          <w:lang w:val="en-US"/>
        </w:rPr>
        <w:t>, and moderately alexithymic if the total score is between 52 and 60 points</w:t>
      </w:r>
      <w:r w:rsidR="00912A68" w:rsidRPr="007D2EC0">
        <w:rPr>
          <w:sz w:val="24"/>
          <w:szCs w:val="24"/>
          <w:lang w:val="en-US"/>
        </w:rPr>
        <w:t xml:space="preserve"> </w:t>
      </w:r>
      <w:r w:rsidR="00122172" w:rsidRPr="007D2EC0">
        <w:rPr>
          <w:sz w:val="24"/>
          <w:szCs w:val="24"/>
          <w:lang w:val="en-US"/>
        </w:rPr>
        <w:t>[</w:t>
      </w:r>
      <w:r w:rsidR="001D7ACC" w:rsidRPr="007D2EC0">
        <w:rPr>
          <w:sz w:val="24"/>
          <w:szCs w:val="24"/>
          <w:lang w:val="en-US"/>
        </w:rPr>
        <w:t>41</w:t>
      </w:r>
      <w:r w:rsidR="00122172" w:rsidRPr="007D2EC0">
        <w:rPr>
          <w:sz w:val="24"/>
          <w:szCs w:val="24"/>
          <w:lang w:val="en-US"/>
        </w:rPr>
        <w:t>]</w:t>
      </w:r>
      <w:r w:rsidR="00B5279B" w:rsidRPr="007D2EC0">
        <w:rPr>
          <w:sz w:val="24"/>
          <w:szCs w:val="24"/>
          <w:lang w:val="en-US"/>
        </w:rPr>
        <w:t>.</w:t>
      </w:r>
      <w:r w:rsidR="003C2C23" w:rsidRPr="007D2EC0">
        <w:rPr>
          <w:sz w:val="24"/>
          <w:szCs w:val="24"/>
          <w:lang w:val="en-US"/>
        </w:rPr>
        <w:t xml:space="preserve"> </w:t>
      </w:r>
      <w:r w:rsidR="0045251E" w:rsidRPr="007D2EC0">
        <w:rPr>
          <w:sz w:val="24"/>
          <w:szCs w:val="24"/>
          <w:lang w:val="en-US"/>
        </w:rPr>
        <w:t>The TAS-20 was administered 6 months after the baby was born.</w:t>
      </w:r>
    </w:p>
    <w:p w14:paraId="4CE87E7B" w14:textId="567266BE" w:rsidR="00633FBD" w:rsidRPr="007D2EC0" w:rsidRDefault="00633FBD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The Edinburgh Postnatal Depression Scale (EPDS)</w:t>
      </w:r>
      <w:r w:rsidR="00B5279B" w:rsidRPr="007D2EC0">
        <w:rPr>
          <w:sz w:val="24"/>
          <w:szCs w:val="24"/>
          <w:lang w:val="en-US"/>
        </w:rPr>
        <w:t xml:space="preserve"> </w:t>
      </w:r>
      <w:r w:rsidR="00122172" w:rsidRPr="007D2EC0">
        <w:rPr>
          <w:sz w:val="24"/>
          <w:szCs w:val="24"/>
          <w:lang w:val="en-US"/>
        </w:rPr>
        <w:t>[4</w:t>
      </w:r>
      <w:r w:rsidR="001D7ACC" w:rsidRPr="007D2EC0">
        <w:rPr>
          <w:sz w:val="24"/>
          <w:szCs w:val="24"/>
          <w:lang w:val="en-US"/>
        </w:rPr>
        <w:t>2</w:t>
      </w:r>
      <w:r w:rsidR="00122172" w:rsidRPr="007D2EC0">
        <w:rPr>
          <w:sz w:val="24"/>
          <w:szCs w:val="24"/>
          <w:lang w:val="en-US"/>
        </w:rPr>
        <w:t>]</w:t>
      </w:r>
      <w:r w:rsidR="00D95020" w:rsidRPr="007D2EC0">
        <w:rPr>
          <w:sz w:val="24"/>
          <w:szCs w:val="24"/>
          <w:lang w:val="en-US"/>
        </w:rPr>
        <w:t xml:space="preserve">. </w:t>
      </w:r>
      <w:r w:rsidRPr="007D2EC0">
        <w:rPr>
          <w:sz w:val="24"/>
          <w:szCs w:val="24"/>
          <w:lang w:val="en-US"/>
        </w:rPr>
        <w:t>is the most widely used questionnaire for screening</w:t>
      </w:r>
      <w:r w:rsidR="0045251E" w:rsidRPr="007D2EC0">
        <w:rPr>
          <w:sz w:val="24"/>
          <w:szCs w:val="24"/>
          <w:lang w:val="en-US"/>
        </w:rPr>
        <w:t xml:space="preserve"> prenatal and</w:t>
      </w:r>
      <w:r w:rsidRPr="007D2EC0">
        <w:rPr>
          <w:sz w:val="24"/>
          <w:szCs w:val="24"/>
          <w:lang w:val="en-US"/>
        </w:rPr>
        <w:t xml:space="preserve"> postnatal depression.</w:t>
      </w:r>
      <w:r w:rsidR="00D95020" w:rsidRPr="007D2EC0">
        <w:rPr>
          <w:sz w:val="24"/>
          <w:szCs w:val="24"/>
          <w:lang w:val="en-US"/>
        </w:rPr>
        <w:t xml:space="preserve"> The EPDS is also commonly used in Finland as a </w:t>
      </w:r>
      <w:r w:rsidR="00D95020" w:rsidRPr="007D2EC0">
        <w:rPr>
          <w:sz w:val="24"/>
          <w:szCs w:val="24"/>
          <w:lang w:val="en-US"/>
        </w:rPr>
        <w:lastRenderedPageBreak/>
        <w:t xml:space="preserve">screening instrument for perinatal depression and has shown good psychometric </w:t>
      </w:r>
      <w:r w:rsidR="00A113D0" w:rsidRPr="007D2EC0">
        <w:rPr>
          <w:sz w:val="24"/>
          <w:szCs w:val="24"/>
          <w:lang w:val="en-US"/>
        </w:rPr>
        <w:t>properties</w:t>
      </w:r>
      <w:r w:rsidR="00D95020" w:rsidRPr="007D2EC0">
        <w:rPr>
          <w:sz w:val="24"/>
          <w:szCs w:val="24"/>
          <w:lang w:val="en-US"/>
        </w:rPr>
        <w:t xml:space="preserve"> </w:t>
      </w:r>
      <w:r w:rsidR="00122172" w:rsidRPr="007D2EC0">
        <w:rPr>
          <w:sz w:val="24"/>
          <w:szCs w:val="24"/>
          <w:lang w:val="en-US"/>
        </w:rPr>
        <w:t>[4</w:t>
      </w:r>
      <w:r w:rsidR="001D7ACC" w:rsidRPr="007D2EC0">
        <w:rPr>
          <w:sz w:val="24"/>
          <w:szCs w:val="24"/>
          <w:lang w:val="en-US"/>
        </w:rPr>
        <w:t>3</w:t>
      </w:r>
      <w:r w:rsidR="00122172" w:rsidRPr="007D2EC0">
        <w:rPr>
          <w:sz w:val="24"/>
          <w:szCs w:val="24"/>
          <w:lang w:val="en-US"/>
        </w:rPr>
        <w:t>]</w:t>
      </w:r>
      <w:r w:rsidR="00D95020" w:rsidRPr="007D2EC0">
        <w:rPr>
          <w:sz w:val="24"/>
          <w:szCs w:val="24"/>
          <w:lang w:val="en-US"/>
        </w:rPr>
        <w:t xml:space="preserve">. </w:t>
      </w:r>
      <w:r w:rsidRPr="007D2EC0">
        <w:rPr>
          <w:sz w:val="24"/>
          <w:szCs w:val="24"/>
          <w:lang w:val="en-US"/>
        </w:rPr>
        <w:t xml:space="preserve"> It is a 10-item self-report scale that asks respondents to rate their mood and other depressive symptoms in the previous 7 days. Questions are scored from 0 to 3 and thus, the total score ranges from 0 to 30 points. </w:t>
      </w:r>
      <w:r w:rsidR="0045251E" w:rsidRPr="007D2EC0">
        <w:rPr>
          <w:sz w:val="24"/>
          <w:szCs w:val="24"/>
          <w:lang w:val="en-US"/>
        </w:rPr>
        <w:t>Depressive symptoms were measured in gestational week 34</w:t>
      </w:r>
      <w:r w:rsidR="004B4D29" w:rsidRPr="007D2EC0">
        <w:rPr>
          <w:sz w:val="24"/>
          <w:szCs w:val="24"/>
          <w:lang w:val="en-US"/>
        </w:rPr>
        <w:t xml:space="preserve">. </w:t>
      </w:r>
      <w:r w:rsidR="00395F23" w:rsidRPr="007D2EC0">
        <w:rPr>
          <w:sz w:val="24"/>
          <w:szCs w:val="24"/>
          <w:lang w:val="en-US"/>
        </w:rPr>
        <w:t xml:space="preserve">Cut-offs for minor and major depression have been proposed at 9/10 and 12/13 points, respectively </w:t>
      </w:r>
      <w:r w:rsidR="00122172" w:rsidRPr="007D2EC0">
        <w:rPr>
          <w:sz w:val="24"/>
          <w:szCs w:val="24"/>
          <w:lang w:val="en-US"/>
        </w:rPr>
        <w:t>[4</w:t>
      </w:r>
      <w:r w:rsidR="001D7ACC" w:rsidRPr="007D2EC0">
        <w:rPr>
          <w:sz w:val="24"/>
          <w:szCs w:val="24"/>
          <w:lang w:val="en-US"/>
        </w:rPr>
        <w:t>4</w:t>
      </w:r>
      <w:r w:rsidR="00122172" w:rsidRPr="007D2EC0">
        <w:rPr>
          <w:sz w:val="24"/>
          <w:szCs w:val="24"/>
          <w:lang w:val="en-US"/>
        </w:rPr>
        <w:t>]</w:t>
      </w:r>
      <w:r w:rsidR="00395F23" w:rsidRPr="007D2EC0">
        <w:rPr>
          <w:sz w:val="24"/>
          <w:szCs w:val="24"/>
          <w:lang w:val="en-US"/>
        </w:rPr>
        <w:t>.</w:t>
      </w:r>
    </w:p>
    <w:p w14:paraId="66376205" w14:textId="22164311" w:rsidR="00521B56" w:rsidRPr="007D2EC0" w:rsidRDefault="00A113D0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Diagnos</w:t>
      </w:r>
      <w:r w:rsidR="00200E7A" w:rsidRPr="007D2EC0">
        <w:rPr>
          <w:sz w:val="24"/>
          <w:szCs w:val="24"/>
          <w:lang w:val="en-US"/>
        </w:rPr>
        <w:t>e</w:t>
      </w:r>
      <w:r w:rsidRPr="007D2EC0">
        <w:rPr>
          <w:sz w:val="24"/>
          <w:szCs w:val="24"/>
          <w:lang w:val="en-US"/>
        </w:rPr>
        <w:t>s of gestational diabetes</w:t>
      </w:r>
      <w:r w:rsidR="0045251E" w:rsidRPr="007D2EC0">
        <w:rPr>
          <w:sz w:val="24"/>
          <w:szCs w:val="24"/>
          <w:lang w:val="en-US"/>
        </w:rPr>
        <w:t xml:space="preserve"> </w:t>
      </w:r>
      <w:r w:rsidR="00DE46BF" w:rsidRPr="007D2EC0">
        <w:rPr>
          <w:sz w:val="24"/>
          <w:szCs w:val="24"/>
          <w:lang w:val="en-US"/>
        </w:rPr>
        <w:t>were obtained from</w:t>
      </w:r>
      <w:r w:rsidR="005F0C87" w:rsidRPr="007D2EC0">
        <w:rPr>
          <w:sz w:val="24"/>
          <w:szCs w:val="24"/>
          <w:lang w:val="en-US"/>
        </w:rPr>
        <w:t xml:space="preserve"> the </w:t>
      </w:r>
      <w:bookmarkStart w:id="6" w:name="_Hlk8222679"/>
      <w:r w:rsidR="005F0C87" w:rsidRPr="007D2EC0">
        <w:rPr>
          <w:sz w:val="24"/>
          <w:szCs w:val="24"/>
          <w:lang w:val="en-US"/>
        </w:rPr>
        <w:t>Finnish</w:t>
      </w:r>
      <w:r w:rsidR="0045251E" w:rsidRPr="007D2EC0">
        <w:rPr>
          <w:sz w:val="24"/>
          <w:szCs w:val="24"/>
          <w:lang w:val="en-US"/>
        </w:rPr>
        <w:t xml:space="preserve"> Medical Birth Register kept by the</w:t>
      </w:r>
      <w:r w:rsidR="005F0C87" w:rsidRPr="007D2EC0">
        <w:rPr>
          <w:sz w:val="24"/>
          <w:szCs w:val="24"/>
          <w:lang w:val="en-US"/>
        </w:rPr>
        <w:t xml:space="preserve"> National Institute of Health and Welfare (THL</w:t>
      </w:r>
      <w:r w:rsidR="00CB22B0" w:rsidRPr="007D2EC0">
        <w:rPr>
          <w:sz w:val="24"/>
          <w:szCs w:val="24"/>
          <w:lang w:val="en-US"/>
        </w:rPr>
        <w:t>; www.thl.fi</w:t>
      </w:r>
      <w:r w:rsidR="005F0C87" w:rsidRPr="007D2EC0">
        <w:rPr>
          <w:sz w:val="24"/>
          <w:szCs w:val="24"/>
          <w:lang w:val="en-US"/>
        </w:rPr>
        <w:t>)</w:t>
      </w:r>
      <w:bookmarkEnd w:id="6"/>
      <w:r w:rsidR="00DE46BF" w:rsidRPr="007D2EC0">
        <w:rPr>
          <w:sz w:val="24"/>
          <w:szCs w:val="24"/>
          <w:lang w:val="en-US"/>
        </w:rPr>
        <w:t xml:space="preserve">. </w:t>
      </w:r>
      <w:bookmarkStart w:id="7" w:name="_Hlk8222757"/>
      <w:r w:rsidR="00DE46BF" w:rsidRPr="007D2EC0">
        <w:rPr>
          <w:sz w:val="24"/>
          <w:szCs w:val="24"/>
          <w:lang w:val="en-US"/>
        </w:rPr>
        <w:t>Screening was conducted in gesta</w:t>
      </w:r>
      <w:r w:rsidR="00DE46BF" w:rsidRPr="007D2EC0">
        <w:rPr>
          <w:sz w:val="24"/>
          <w:szCs w:val="24"/>
          <w:lang w:val="en-US"/>
        </w:rPr>
        <w:lastRenderedPageBreak/>
        <w:t>tional weeks 14-16 or 24-26, depending on the mother’s potential risk factors.  Criteria for gestational diabetes were fasting glucose &gt;</w:t>
      </w:r>
      <w:r w:rsidR="00D27AE0" w:rsidRPr="007D2EC0">
        <w:rPr>
          <w:sz w:val="24"/>
          <w:szCs w:val="24"/>
          <w:lang w:val="en-US"/>
        </w:rPr>
        <w:t xml:space="preserve"> </w:t>
      </w:r>
      <w:r w:rsidR="00DE46BF" w:rsidRPr="007D2EC0">
        <w:rPr>
          <w:sz w:val="24"/>
          <w:szCs w:val="24"/>
          <w:lang w:val="en-US"/>
        </w:rPr>
        <w:t>5.3 mmol/l,</w:t>
      </w:r>
      <w:r w:rsidR="002F0378" w:rsidRPr="007D2EC0">
        <w:rPr>
          <w:sz w:val="24"/>
          <w:szCs w:val="24"/>
          <w:lang w:val="en-US"/>
        </w:rPr>
        <w:t xml:space="preserve"> glucose tolerance test</w:t>
      </w:r>
      <w:r w:rsidR="00DE46BF" w:rsidRPr="007D2EC0">
        <w:rPr>
          <w:sz w:val="24"/>
          <w:szCs w:val="24"/>
          <w:lang w:val="en-US"/>
        </w:rPr>
        <w:t xml:space="preserve"> 1</w:t>
      </w:r>
      <w:r w:rsidR="002F0378" w:rsidRPr="007D2EC0">
        <w:rPr>
          <w:sz w:val="24"/>
          <w:szCs w:val="24"/>
          <w:lang w:val="en-US"/>
        </w:rPr>
        <w:t>-hour value &gt;</w:t>
      </w:r>
      <w:r w:rsidR="00D27AE0" w:rsidRPr="007D2EC0">
        <w:rPr>
          <w:sz w:val="24"/>
          <w:szCs w:val="24"/>
          <w:lang w:val="en-US"/>
        </w:rPr>
        <w:t xml:space="preserve"> </w:t>
      </w:r>
      <w:r w:rsidR="00DE46BF" w:rsidRPr="007D2EC0">
        <w:rPr>
          <w:sz w:val="24"/>
          <w:szCs w:val="24"/>
          <w:lang w:val="en-US"/>
        </w:rPr>
        <w:t>10.0 mmol/l,</w:t>
      </w:r>
      <w:r w:rsidR="002F0378" w:rsidRPr="007D2EC0">
        <w:rPr>
          <w:sz w:val="24"/>
          <w:szCs w:val="24"/>
          <w:lang w:val="en-US"/>
        </w:rPr>
        <w:t xml:space="preserve"> or</w:t>
      </w:r>
      <w:r w:rsidR="00DE46BF" w:rsidRPr="007D2EC0">
        <w:rPr>
          <w:sz w:val="24"/>
          <w:szCs w:val="24"/>
          <w:lang w:val="en-US"/>
        </w:rPr>
        <w:t xml:space="preserve"> 2</w:t>
      </w:r>
      <w:r w:rsidR="002F0378" w:rsidRPr="007D2EC0">
        <w:rPr>
          <w:sz w:val="24"/>
          <w:szCs w:val="24"/>
          <w:lang w:val="en-US"/>
        </w:rPr>
        <w:t>-hour value &gt;</w:t>
      </w:r>
      <w:r w:rsidR="00D27AE0" w:rsidRPr="007D2EC0">
        <w:rPr>
          <w:sz w:val="24"/>
          <w:szCs w:val="24"/>
          <w:lang w:val="en-US"/>
        </w:rPr>
        <w:t xml:space="preserve"> </w:t>
      </w:r>
      <w:r w:rsidR="00DE46BF" w:rsidRPr="007D2EC0">
        <w:rPr>
          <w:sz w:val="24"/>
          <w:szCs w:val="24"/>
          <w:lang w:val="en-US"/>
        </w:rPr>
        <w:t xml:space="preserve">8.6 mmol/l </w:t>
      </w:r>
      <w:r w:rsidR="000D4F6F" w:rsidRPr="007D2EC0">
        <w:rPr>
          <w:sz w:val="24"/>
          <w:szCs w:val="24"/>
          <w:lang w:val="en-US"/>
        </w:rPr>
        <w:t>[27]</w:t>
      </w:r>
      <w:r w:rsidR="004954D8" w:rsidRPr="007D2EC0">
        <w:rPr>
          <w:sz w:val="24"/>
          <w:szCs w:val="24"/>
          <w:lang w:val="en-US"/>
        </w:rPr>
        <w:t>.</w:t>
      </w:r>
      <w:bookmarkEnd w:id="7"/>
      <w:r w:rsidR="00A5185C" w:rsidRPr="007D2EC0">
        <w:rPr>
          <w:sz w:val="24"/>
          <w:szCs w:val="24"/>
          <w:lang w:val="en-US"/>
        </w:rPr>
        <w:t xml:space="preserve"> </w:t>
      </w:r>
      <w:bookmarkStart w:id="8" w:name="_Hlk8293171"/>
      <w:r w:rsidR="0059500D" w:rsidRPr="007D2EC0">
        <w:rPr>
          <w:sz w:val="24"/>
          <w:szCs w:val="24"/>
          <w:lang w:val="en-US"/>
        </w:rPr>
        <w:t xml:space="preserve">Participants’ height was measured, and </w:t>
      </w:r>
      <w:r w:rsidR="00A5185C" w:rsidRPr="007D2EC0">
        <w:rPr>
          <w:sz w:val="24"/>
          <w:szCs w:val="24"/>
          <w:lang w:val="en-US"/>
        </w:rPr>
        <w:t>BMI</w:t>
      </w:r>
      <w:r w:rsidR="00545D41" w:rsidRPr="007D2EC0">
        <w:rPr>
          <w:sz w:val="24"/>
          <w:szCs w:val="24"/>
          <w:lang w:val="en-US"/>
        </w:rPr>
        <w:t xml:space="preserve"> (kg/m</w:t>
      </w:r>
      <w:r w:rsidR="00545D41" w:rsidRPr="007D2EC0">
        <w:rPr>
          <w:sz w:val="24"/>
          <w:szCs w:val="24"/>
          <w:vertAlign w:val="superscript"/>
          <w:lang w:val="en-US"/>
        </w:rPr>
        <w:t>2</w:t>
      </w:r>
      <w:r w:rsidR="00545D41" w:rsidRPr="007D2EC0">
        <w:rPr>
          <w:sz w:val="24"/>
          <w:szCs w:val="24"/>
          <w:lang w:val="en-US"/>
        </w:rPr>
        <w:t>)</w:t>
      </w:r>
      <w:r w:rsidR="00A5185C" w:rsidRPr="007D2EC0">
        <w:rPr>
          <w:sz w:val="24"/>
          <w:szCs w:val="24"/>
          <w:lang w:val="en-US"/>
        </w:rPr>
        <w:t xml:space="preserve"> was calculated </w:t>
      </w:r>
      <w:r w:rsidR="00200E7A" w:rsidRPr="007D2EC0">
        <w:rPr>
          <w:sz w:val="24"/>
          <w:szCs w:val="24"/>
          <w:lang w:val="en-US"/>
        </w:rPr>
        <w:t>at gestational week 12</w:t>
      </w:r>
      <w:r w:rsidR="00942154" w:rsidRPr="007D2EC0">
        <w:rPr>
          <w:sz w:val="24"/>
          <w:szCs w:val="24"/>
          <w:lang w:val="en-US"/>
        </w:rPr>
        <w:t xml:space="preserve"> in</w:t>
      </w:r>
      <w:r w:rsidR="00A5185C" w:rsidRPr="007D2EC0">
        <w:rPr>
          <w:sz w:val="24"/>
          <w:szCs w:val="24"/>
          <w:lang w:val="en-US"/>
        </w:rPr>
        <w:t xml:space="preserve"> the maternal welfare clinic, </w:t>
      </w:r>
      <w:r w:rsidR="0059500D" w:rsidRPr="007D2EC0">
        <w:rPr>
          <w:sz w:val="24"/>
          <w:szCs w:val="24"/>
          <w:lang w:val="en-US"/>
        </w:rPr>
        <w:t>based on</w:t>
      </w:r>
      <w:r w:rsidR="00A5185C" w:rsidRPr="007D2EC0">
        <w:rPr>
          <w:sz w:val="24"/>
          <w:szCs w:val="24"/>
          <w:lang w:val="en-US"/>
        </w:rPr>
        <w:t xml:space="preserve"> self-reported weight before pregnancy.</w:t>
      </w:r>
      <w:r w:rsidR="00200E7A" w:rsidRPr="007D2EC0">
        <w:rPr>
          <w:sz w:val="24"/>
          <w:szCs w:val="24"/>
          <w:lang w:val="en-US"/>
        </w:rPr>
        <w:t xml:space="preserve"> This information was also drawn from the Medical Birth Register.</w:t>
      </w:r>
    </w:p>
    <w:p w14:paraId="34B8626B" w14:textId="7A1C499F" w:rsidR="00A113D0" w:rsidRPr="007D2EC0" w:rsidRDefault="00A113D0" w:rsidP="00A113D0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Substance use</w:t>
      </w:r>
      <w:r w:rsidR="00D11495" w:rsidRPr="007D2EC0">
        <w:rPr>
          <w:sz w:val="24"/>
          <w:szCs w:val="24"/>
          <w:lang w:val="en-US"/>
        </w:rPr>
        <w:t xml:space="preserve"> (</w:t>
      </w:r>
      <w:bookmarkStart w:id="9" w:name="_Hlk10624377"/>
      <w:r w:rsidR="00D11495" w:rsidRPr="007D2EC0">
        <w:rPr>
          <w:sz w:val="24"/>
          <w:szCs w:val="24"/>
          <w:lang w:val="en-US"/>
        </w:rPr>
        <w:t>alcohol, tobacco and illicit drugs</w:t>
      </w:r>
      <w:bookmarkEnd w:id="9"/>
      <w:r w:rsidR="00D11495" w:rsidRPr="007D2EC0">
        <w:rPr>
          <w:sz w:val="24"/>
          <w:szCs w:val="24"/>
          <w:lang w:val="en-US"/>
        </w:rPr>
        <w:t>)</w:t>
      </w:r>
      <w:r w:rsidRPr="007D2EC0">
        <w:rPr>
          <w:sz w:val="24"/>
          <w:szCs w:val="24"/>
          <w:lang w:val="en-US"/>
        </w:rPr>
        <w:t xml:space="preserve"> during pregnancy was not used as a predictor variable in our study, as reported use was very low. (Most women drank 1-2 times per month or </w:t>
      </w:r>
      <w:r w:rsidRPr="007D2EC0">
        <w:rPr>
          <w:sz w:val="24"/>
          <w:szCs w:val="24"/>
          <w:lang w:val="en-US"/>
        </w:rPr>
        <w:lastRenderedPageBreak/>
        <w:t>less, mostly one standard dose of alcohol per occasion. 96% of women either did not smoke or stopped smoking during the 1</w:t>
      </w:r>
      <w:r w:rsidRPr="007D2EC0">
        <w:rPr>
          <w:sz w:val="24"/>
          <w:szCs w:val="24"/>
          <w:vertAlign w:val="superscript"/>
          <w:lang w:val="en-US"/>
        </w:rPr>
        <w:t>st</w:t>
      </w:r>
      <w:r w:rsidRPr="007D2EC0">
        <w:rPr>
          <w:sz w:val="24"/>
          <w:szCs w:val="24"/>
          <w:lang w:val="en-US"/>
        </w:rPr>
        <w:t xml:space="preserve"> trimester of pregnancy).</w:t>
      </w:r>
    </w:p>
    <w:p w14:paraId="23AB742B" w14:textId="77777777" w:rsidR="00A113D0" w:rsidRPr="007D2EC0" w:rsidRDefault="00A113D0" w:rsidP="00064F7C">
      <w:pPr>
        <w:spacing w:line="480" w:lineRule="auto"/>
        <w:rPr>
          <w:sz w:val="24"/>
          <w:szCs w:val="24"/>
          <w:lang w:val="en-US"/>
        </w:rPr>
      </w:pPr>
    </w:p>
    <w:bookmarkEnd w:id="8"/>
    <w:p w14:paraId="3D360D06" w14:textId="77777777" w:rsidR="00DB298A" w:rsidRPr="007D2EC0" w:rsidRDefault="00DB298A" w:rsidP="00064F7C">
      <w:pPr>
        <w:spacing w:line="480" w:lineRule="auto"/>
        <w:rPr>
          <w:sz w:val="24"/>
          <w:szCs w:val="24"/>
          <w:lang w:val="en-US"/>
        </w:rPr>
      </w:pPr>
    </w:p>
    <w:p w14:paraId="7F87223B" w14:textId="77777777" w:rsidR="002F0378" w:rsidRPr="007D2EC0" w:rsidRDefault="002F0378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2.3 Statistical Methods</w:t>
      </w:r>
    </w:p>
    <w:p w14:paraId="7E391FB9" w14:textId="7DDC7AB6" w:rsidR="002F0378" w:rsidRPr="007D2EC0" w:rsidRDefault="002F0378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All statistical analyses were conducted using the IBM SPSS (version 24.0). Normality of distribution within variables was tested visually, and with the Shapiro-Wilk test.</w:t>
      </w:r>
      <w:r w:rsidR="00642931" w:rsidRPr="007D2EC0">
        <w:rPr>
          <w:sz w:val="24"/>
          <w:szCs w:val="24"/>
          <w:lang w:val="en-US"/>
        </w:rPr>
        <w:t xml:space="preserve"> </w:t>
      </w:r>
      <w:bookmarkStart w:id="10" w:name="_Hlk8297462"/>
      <w:r w:rsidR="00642931" w:rsidRPr="007D2EC0">
        <w:rPr>
          <w:sz w:val="24"/>
          <w:szCs w:val="24"/>
          <w:lang w:val="en-US"/>
        </w:rPr>
        <w:t xml:space="preserve">TAS-20, EPDS and BMI </w:t>
      </w:r>
      <w:r w:rsidR="00642931" w:rsidRPr="007D2EC0">
        <w:rPr>
          <w:sz w:val="24"/>
          <w:szCs w:val="24"/>
          <w:lang w:val="en-US"/>
        </w:rPr>
        <w:lastRenderedPageBreak/>
        <w:t>scores were all non-normally distributed</w:t>
      </w:r>
      <w:r w:rsidR="00580993" w:rsidRPr="007D2EC0">
        <w:rPr>
          <w:sz w:val="24"/>
          <w:szCs w:val="24"/>
          <w:lang w:val="en-US"/>
        </w:rPr>
        <w:t xml:space="preserve"> according to the Shapiro-Wilk test</w:t>
      </w:r>
      <w:r w:rsidR="00642931" w:rsidRPr="007D2EC0">
        <w:rPr>
          <w:sz w:val="24"/>
          <w:szCs w:val="24"/>
          <w:lang w:val="en-US"/>
        </w:rPr>
        <w:t>, but as their medians and means were nearly the same,</w:t>
      </w:r>
      <w:r w:rsidR="00580993" w:rsidRPr="007D2EC0">
        <w:rPr>
          <w:sz w:val="24"/>
          <w:szCs w:val="24"/>
          <w:lang w:val="en-US"/>
        </w:rPr>
        <w:t xml:space="preserve"> and kurtoses and skewness low (&lt;7 and &lt;2 respectively)</w:t>
      </w:r>
      <w:r w:rsidR="00200E7A" w:rsidRPr="007D2EC0">
        <w:rPr>
          <w:sz w:val="24"/>
          <w:szCs w:val="24"/>
          <w:lang w:val="en-US"/>
        </w:rPr>
        <w:t>,</w:t>
      </w:r>
      <w:r w:rsidR="00642931" w:rsidRPr="007D2EC0">
        <w:rPr>
          <w:sz w:val="24"/>
          <w:szCs w:val="24"/>
          <w:lang w:val="en-US"/>
        </w:rPr>
        <w:t xml:space="preserve"> means and standard deviations</w:t>
      </w:r>
      <w:r w:rsidR="00200E7A" w:rsidRPr="007D2EC0">
        <w:rPr>
          <w:sz w:val="24"/>
          <w:szCs w:val="24"/>
          <w:lang w:val="en-US"/>
        </w:rPr>
        <w:t xml:space="preserve"> are presented</w:t>
      </w:r>
      <w:r w:rsidR="00642931" w:rsidRPr="007D2EC0">
        <w:rPr>
          <w:sz w:val="24"/>
          <w:szCs w:val="24"/>
          <w:lang w:val="en-US"/>
        </w:rPr>
        <w:t xml:space="preserve"> in </w:t>
      </w:r>
      <w:r w:rsidR="00200E7A" w:rsidRPr="007D2EC0">
        <w:rPr>
          <w:sz w:val="24"/>
          <w:szCs w:val="24"/>
          <w:lang w:val="en-US"/>
        </w:rPr>
        <w:t>T</w:t>
      </w:r>
      <w:r w:rsidR="00642931" w:rsidRPr="007D2EC0">
        <w:rPr>
          <w:sz w:val="24"/>
          <w:szCs w:val="24"/>
          <w:lang w:val="en-US"/>
        </w:rPr>
        <w:t>able 1</w:t>
      </w:r>
      <w:r w:rsidR="00580993" w:rsidRPr="007D2EC0">
        <w:rPr>
          <w:sz w:val="24"/>
          <w:szCs w:val="24"/>
          <w:lang w:val="en-US"/>
        </w:rPr>
        <w:t xml:space="preserve"> </w:t>
      </w:r>
      <w:r w:rsidR="00D823F7" w:rsidRPr="007D2EC0">
        <w:rPr>
          <w:sz w:val="24"/>
          <w:szCs w:val="24"/>
          <w:lang w:val="en-US"/>
        </w:rPr>
        <w:t>[4</w:t>
      </w:r>
      <w:r w:rsidR="006C5E10" w:rsidRPr="007D2EC0">
        <w:rPr>
          <w:sz w:val="24"/>
          <w:szCs w:val="24"/>
          <w:lang w:val="en-US"/>
        </w:rPr>
        <w:t>5</w:t>
      </w:r>
      <w:r w:rsidR="00D823F7" w:rsidRPr="007D2EC0">
        <w:rPr>
          <w:sz w:val="24"/>
          <w:szCs w:val="24"/>
          <w:lang w:val="en-US"/>
        </w:rPr>
        <w:t>]</w:t>
      </w:r>
      <w:r w:rsidR="00642931" w:rsidRPr="007D2EC0">
        <w:rPr>
          <w:sz w:val="24"/>
          <w:szCs w:val="24"/>
          <w:lang w:val="en-US"/>
        </w:rPr>
        <w:t>.</w:t>
      </w:r>
      <w:bookmarkEnd w:id="10"/>
      <w:r w:rsidRPr="007D2EC0">
        <w:rPr>
          <w:sz w:val="24"/>
          <w:szCs w:val="24"/>
          <w:lang w:val="en-US"/>
        </w:rPr>
        <w:t xml:space="preserve"> Chi-square test was used to assess differences between categorical variables, and Mann-Whitney U-test for ordinal and continuous variables.</w:t>
      </w:r>
      <w:r w:rsidR="00642931" w:rsidRPr="007D2EC0">
        <w:rPr>
          <w:sz w:val="24"/>
          <w:szCs w:val="24"/>
          <w:lang w:val="en-US"/>
        </w:rPr>
        <w:t xml:space="preserve"> </w:t>
      </w:r>
      <w:bookmarkStart w:id="11" w:name="_Hlk8302312"/>
      <w:r w:rsidR="00642931" w:rsidRPr="007D2EC0">
        <w:rPr>
          <w:sz w:val="24"/>
          <w:szCs w:val="24"/>
          <w:lang w:val="en-US"/>
        </w:rPr>
        <w:t>Kruskal-Wallis -test was used in group comparisons for non-normally distributed variables.</w:t>
      </w:r>
      <w:bookmarkEnd w:id="11"/>
      <w:r w:rsidR="00642931" w:rsidRPr="007D2EC0">
        <w:rPr>
          <w:sz w:val="24"/>
          <w:szCs w:val="24"/>
          <w:lang w:val="en-US"/>
        </w:rPr>
        <w:t xml:space="preserve"> </w:t>
      </w:r>
      <w:r w:rsidRPr="007D2EC0">
        <w:rPr>
          <w:sz w:val="24"/>
          <w:szCs w:val="24"/>
          <w:lang w:val="en-US"/>
        </w:rPr>
        <w:t xml:space="preserve"> In the intercorrelations between alexithymia dimensions and outcome variables, Spearman’s rho (</w:t>
      </w:r>
      <w:r w:rsidRPr="007D2EC0">
        <w:rPr>
          <w:sz w:val="24"/>
          <w:szCs w:val="24"/>
        </w:rPr>
        <w:t>ρ</w:t>
      </w:r>
      <w:r w:rsidRPr="007D2EC0">
        <w:rPr>
          <w:sz w:val="24"/>
          <w:szCs w:val="24"/>
          <w:lang w:val="en-US"/>
        </w:rPr>
        <w:t xml:space="preserve">) was used to quantify the strength of the association, and the Bonferroni method was used to </w:t>
      </w:r>
      <w:r w:rsidRPr="007D2EC0">
        <w:rPr>
          <w:sz w:val="24"/>
          <w:szCs w:val="24"/>
          <w:lang w:val="en-US"/>
        </w:rPr>
        <w:lastRenderedPageBreak/>
        <w:t xml:space="preserve">correct </w:t>
      </w:r>
      <w:r w:rsidR="00D27AE0" w:rsidRPr="007D2EC0">
        <w:rPr>
          <w:sz w:val="24"/>
          <w:szCs w:val="24"/>
          <w:lang w:val="en-US"/>
        </w:rPr>
        <w:t xml:space="preserve">the results </w:t>
      </w:r>
      <w:r w:rsidRPr="007D2EC0">
        <w:rPr>
          <w:sz w:val="24"/>
          <w:szCs w:val="24"/>
          <w:lang w:val="en-US"/>
        </w:rPr>
        <w:t>for multiple comparisons.</w:t>
      </w:r>
      <w:r w:rsidR="0073610A" w:rsidRPr="007D2EC0">
        <w:rPr>
          <w:sz w:val="24"/>
          <w:szCs w:val="24"/>
          <w:lang w:val="en-US"/>
        </w:rPr>
        <w:t xml:space="preserve"> A p value of &lt;0.05 was set as </w:t>
      </w:r>
      <w:r w:rsidR="00200E7A" w:rsidRPr="007D2EC0">
        <w:rPr>
          <w:sz w:val="24"/>
          <w:szCs w:val="24"/>
          <w:lang w:val="en-US"/>
        </w:rPr>
        <w:t>the</w:t>
      </w:r>
      <w:r w:rsidR="0073610A" w:rsidRPr="007D2EC0">
        <w:rPr>
          <w:sz w:val="24"/>
          <w:szCs w:val="24"/>
          <w:lang w:val="en-US"/>
        </w:rPr>
        <w:t xml:space="preserve"> limit for statistical significance.</w:t>
      </w:r>
    </w:p>
    <w:p w14:paraId="70830ACB" w14:textId="65A1EA88" w:rsidR="002F0378" w:rsidRPr="007D2EC0" w:rsidRDefault="002F0378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Hierarchical regres</w:t>
      </w:r>
      <w:r w:rsidR="00B5279B" w:rsidRPr="007D2EC0">
        <w:rPr>
          <w:sz w:val="24"/>
          <w:szCs w:val="24"/>
          <w:lang w:val="en-US"/>
        </w:rPr>
        <w:t>sion analyses were conducted to</w:t>
      </w:r>
      <w:r w:rsidR="00133CB2" w:rsidRPr="007D2EC0">
        <w:rPr>
          <w:sz w:val="24"/>
          <w:szCs w:val="24"/>
          <w:lang w:val="en-US"/>
        </w:rPr>
        <w:t xml:space="preserve"> examine the associations between alexithymia dimensions</w:t>
      </w:r>
      <w:r w:rsidR="001B2C36" w:rsidRPr="007D2EC0">
        <w:rPr>
          <w:sz w:val="24"/>
          <w:szCs w:val="24"/>
          <w:lang w:val="en-US"/>
        </w:rPr>
        <w:t>, overall alexithymia scores,</w:t>
      </w:r>
      <w:r w:rsidR="00133CB2" w:rsidRPr="007D2EC0">
        <w:rPr>
          <w:sz w:val="24"/>
          <w:szCs w:val="24"/>
          <w:lang w:val="en-US"/>
        </w:rPr>
        <w:t xml:space="preserve"> and outcome variables</w:t>
      </w:r>
      <w:r w:rsidRPr="007D2EC0">
        <w:rPr>
          <w:sz w:val="24"/>
          <w:szCs w:val="24"/>
          <w:lang w:val="en-US"/>
        </w:rPr>
        <w:t>, controlling for the effects of age, education and current depressive symptoms (EPDS)</w:t>
      </w:r>
      <w:r w:rsidR="00CA17D2" w:rsidRPr="007D2EC0">
        <w:rPr>
          <w:sz w:val="24"/>
          <w:szCs w:val="24"/>
          <w:lang w:val="en-US"/>
        </w:rPr>
        <w:t xml:space="preserve"> in gestational week 34</w:t>
      </w:r>
      <w:r w:rsidRPr="007D2EC0">
        <w:rPr>
          <w:sz w:val="24"/>
          <w:szCs w:val="24"/>
          <w:lang w:val="en-US"/>
        </w:rPr>
        <w:t>.</w:t>
      </w:r>
      <w:r w:rsidR="004B6AEC" w:rsidRPr="007D2EC0">
        <w:rPr>
          <w:sz w:val="24"/>
          <w:szCs w:val="24"/>
          <w:lang w:val="en-US"/>
        </w:rPr>
        <w:t xml:space="preserve"> Control variables were chosen based on the correlation analyses. Depressive symptoms were controlled for as Major Depressive Disorder</w:t>
      </w:r>
      <w:r w:rsidR="00D27AE0" w:rsidRPr="007D2EC0">
        <w:rPr>
          <w:sz w:val="24"/>
          <w:szCs w:val="24"/>
          <w:lang w:val="en-US"/>
        </w:rPr>
        <w:t xml:space="preserve"> often</w:t>
      </w:r>
      <w:r w:rsidR="004B6AEC" w:rsidRPr="007D2EC0">
        <w:rPr>
          <w:sz w:val="24"/>
          <w:szCs w:val="24"/>
          <w:lang w:val="en-US"/>
        </w:rPr>
        <w:t xml:space="preserve"> involves changes in appetite and weight.</w:t>
      </w:r>
      <w:r w:rsidR="0059500D" w:rsidRPr="007D2EC0">
        <w:rPr>
          <w:sz w:val="24"/>
          <w:szCs w:val="24"/>
          <w:lang w:val="en-US"/>
        </w:rPr>
        <w:t xml:space="preserve"> As depressive symptoms in gestational week 34 and 6 months after birth were moderately correlated (</w:t>
      </w:r>
      <w:r w:rsidR="00EE1193" w:rsidRPr="007D2EC0">
        <w:rPr>
          <w:sz w:val="24"/>
          <w:szCs w:val="24"/>
        </w:rPr>
        <w:t>ρ</w:t>
      </w:r>
      <w:r w:rsidR="0059500D" w:rsidRPr="007D2EC0">
        <w:rPr>
          <w:sz w:val="24"/>
          <w:szCs w:val="24"/>
          <w:lang w:val="en-US"/>
        </w:rPr>
        <w:t xml:space="preserve">=0.507, </w:t>
      </w:r>
      <w:r w:rsidR="0059500D" w:rsidRPr="007D2EC0">
        <w:rPr>
          <w:sz w:val="24"/>
          <w:szCs w:val="24"/>
          <w:lang w:val="en-US"/>
        </w:rPr>
        <w:lastRenderedPageBreak/>
        <w:t>p&lt;0.001), we did not include both as control variables because of potential multicollinearity. However, using the 6-month EPDS score as a control variable did not affect the results</w:t>
      </w:r>
      <w:r w:rsidR="003A0D29" w:rsidRPr="007D2EC0">
        <w:rPr>
          <w:sz w:val="24"/>
          <w:szCs w:val="24"/>
          <w:lang w:val="en-US"/>
        </w:rPr>
        <w:t xml:space="preserve"> (data available on request)</w:t>
      </w:r>
      <w:r w:rsidR="0059500D" w:rsidRPr="007D2EC0">
        <w:rPr>
          <w:sz w:val="24"/>
          <w:szCs w:val="24"/>
          <w:lang w:val="en-US"/>
        </w:rPr>
        <w:t>.</w:t>
      </w:r>
      <w:r w:rsidRPr="007D2EC0">
        <w:rPr>
          <w:sz w:val="24"/>
          <w:szCs w:val="24"/>
          <w:lang w:val="en-US"/>
        </w:rPr>
        <w:t xml:space="preserve"> Control variables were entered at step 1, and </w:t>
      </w:r>
      <w:r w:rsidR="00200E7A" w:rsidRPr="007D2EC0">
        <w:rPr>
          <w:sz w:val="24"/>
          <w:szCs w:val="24"/>
          <w:lang w:val="en-US"/>
        </w:rPr>
        <w:t>alexithymia dimensions</w:t>
      </w:r>
      <w:r w:rsidRPr="007D2EC0">
        <w:rPr>
          <w:sz w:val="24"/>
          <w:szCs w:val="24"/>
          <w:lang w:val="en-US"/>
        </w:rPr>
        <w:t xml:space="preserve"> at step 2. For gestational diabetes, a binomial regression analysis</w:t>
      </w:r>
      <w:r w:rsidR="0045251E" w:rsidRPr="007D2EC0">
        <w:rPr>
          <w:sz w:val="24"/>
          <w:szCs w:val="24"/>
          <w:lang w:val="en-US"/>
        </w:rPr>
        <w:t xml:space="preserve"> was conducted</w:t>
      </w:r>
      <w:r w:rsidRPr="007D2EC0">
        <w:rPr>
          <w:sz w:val="24"/>
          <w:szCs w:val="24"/>
          <w:lang w:val="en-US"/>
        </w:rPr>
        <w:t xml:space="preserve"> with the same covariates as above. </w:t>
      </w:r>
      <w:bookmarkStart w:id="12" w:name="_Hlk8373744"/>
      <w:r w:rsidR="00651467" w:rsidRPr="007D2EC0">
        <w:rPr>
          <w:sz w:val="24"/>
          <w:szCs w:val="24"/>
          <w:lang w:val="en-US"/>
        </w:rPr>
        <w:t xml:space="preserve">In the regression analyses, </w:t>
      </w:r>
      <w:bookmarkStart w:id="13" w:name="_Hlk8302245"/>
      <w:r w:rsidR="00651467" w:rsidRPr="007D2EC0">
        <w:rPr>
          <w:sz w:val="24"/>
          <w:szCs w:val="24"/>
          <w:lang w:val="en-US"/>
        </w:rPr>
        <w:t>BMI was transformed to its natural logarithm</w:t>
      </w:r>
      <w:bookmarkEnd w:id="12"/>
      <w:r w:rsidR="00651467" w:rsidRPr="007D2EC0">
        <w:rPr>
          <w:sz w:val="24"/>
          <w:szCs w:val="24"/>
          <w:lang w:val="en-US"/>
        </w:rPr>
        <w:t>, after which residuals were normally distributed.</w:t>
      </w:r>
      <w:r w:rsidR="002C54A3" w:rsidRPr="007D2EC0">
        <w:rPr>
          <w:sz w:val="24"/>
          <w:szCs w:val="24"/>
          <w:lang w:val="en-US"/>
        </w:rPr>
        <w:t xml:space="preserve"> </w:t>
      </w:r>
      <w:bookmarkStart w:id="14" w:name="_Hlk8302535"/>
      <w:r w:rsidR="002C54A3" w:rsidRPr="007D2EC0">
        <w:rPr>
          <w:sz w:val="24"/>
          <w:szCs w:val="24"/>
          <w:lang w:val="en-US"/>
        </w:rPr>
        <w:t>Therefore, outcome variables were BMI as a continuous variable, overweight as a categorical variable (BMI</w:t>
      </w:r>
      <w:r w:rsidR="00F40B43" w:rsidRPr="007D2EC0">
        <w:rPr>
          <w:rFonts w:ascii="Cambria Math" w:hAnsi="Cambria Math" w:cs="Cambria Math"/>
          <w:sz w:val="24"/>
          <w:szCs w:val="24"/>
          <w:shd w:val="clear" w:color="auto" w:fill="FFFFFF"/>
          <w:lang w:val="en-US"/>
        </w:rPr>
        <w:t>≥</w:t>
      </w:r>
      <w:r w:rsidR="002C54A3" w:rsidRPr="007D2EC0">
        <w:rPr>
          <w:rFonts w:cs="Arial"/>
          <w:sz w:val="24"/>
          <w:szCs w:val="24"/>
          <w:lang w:val="en-US"/>
        </w:rPr>
        <w:t>25), and gestational diabetes as a categorical variable.</w:t>
      </w:r>
    </w:p>
    <w:p w14:paraId="6BBB5FC0" w14:textId="0E5C8358" w:rsidR="00C83B7F" w:rsidRPr="007D2EC0" w:rsidRDefault="002C54A3" w:rsidP="00064F7C">
      <w:pPr>
        <w:spacing w:line="480" w:lineRule="auto"/>
        <w:rPr>
          <w:sz w:val="24"/>
          <w:szCs w:val="24"/>
          <w:lang w:val="en-US"/>
        </w:rPr>
      </w:pPr>
      <w:bookmarkStart w:id="15" w:name="_Hlk8302258"/>
      <w:bookmarkEnd w:id="13"/>
      <w:bookmarkEnd w:id="14"/>
      <w:r w:rsidRPr="007D2EC0">
        <w:rPr>
          <w:sz w:val="24"/>
          <w:szCs w:val="24"/>
          <w:lang w:val="en-US"/>
        </w:rPr>
        <w:lastRenderedPageBreak/>
        <w:t>W</w:t>
      </w:r>
      <w:r w:rsidR="001B2C36" w:rsidRPr="007D2EC0">
        <w:rPr>
          <w:sz w:val="24"/>
          <w:szCs w:val="24"/>
          <w:lang w:val="en-US"/>
        </w:rPr>
        <w:t>e next focused on</w:t>
      </w:r>
      <w:r w:rsidRPr="007D2EC0">
        <w:rPr>
          <w:sz w:val="24"/>
          <w:szCs w:val="24"/>
          <w:lang w:val="en-US"/>
        </w:rPr>
        <w:t xml:space="preserve"> the associations of</w:t>
      </w:r>
      <w:r w:rsidR="001B2C36" w:rsidRPr="007D2EC0">
        <w:rPr>
          <w:sz w:val="24"/>
          <w:szCs w:val="24"/>
          <w:lang w:val="en-US"/>
        </w:rPr>
        <w:t xml:space="preserve"> </w:t>
      </w:r>
      <w:r w:rsidRPr="007D2EC0">
        <w:rPr>
          <w:sz w:val="24"/>
          <w:szCs w:val="24"/>
          <w:lang w:val="en-US"/>
        </w:rPr>
        <w:t>individual</w:t>
      </w:r>
      <w:r w:rsidR="001B2C36" w:rsidRPr="007D2EC0">
        <w:rPr>
          <w:sz w:val="24"/>
          <w:szCs w:val="24"/>
          <w:lang w:val="en-US"/>
        </w:rPr>
        <w:t xml:space="preserve"> dimension</w:t>
      </w:r>
      <w:r w:rsidRPr="007D2EC0">
        <w:rPr>
          <w:sz w:val="24"/>
          <w:szCs w:val="24"/>
          <w:lang w:val="en-US"/>
        </w:rPr>
        <w:t>s</w:t>
      </w:r>
      <w:r w:rsidR="001B2C36" w:rsidRPr="007D2EC0">
        <w:rPr>
          <w:sz w:val="24"/>
          <w:szCs w:val="24"/>
          <w:lang w:val="en-US"/>
        </w:rPr>
        <w:t xml:space="preserve"> of alexithymia, BMI</w:t>
      </w:r>
      <w:r w:rsidR="00F40B43" w:rsidRPr="007D2EC0">
        <w:rPr>
          <w:sz w:val="24"/>
          <w:szCs w:val="24"/>
          <w:lang w:val="en-US"/>
        </w:rPr>
        <w:t>, overweight</w:t>
      </w:r>
      <w:r w:rsidR="001B2C36" w:rsidRPr="007D2EC0">
        <w:rPr>
          <w:sz w:val="24"/>
          <w:szCs w:val="24"/>
          <w:lang w:val="en-US"/>
        </w:rPr>
        <w:t xml:space="preserve"> and gestational diabetes.</w:t>
      </w:r>
      <w:r w:rsidRPr="007D2EC0">
        <w:rPr>
          <w:sz w:val="24"/>
          <w:szCs w:val="24"/>
          <w:lang w:val="en-US"/>
        </w:rPr>
        <w:t xml:space="preserve"> Because EOT accounted for the association </w:t>
      </w:r>
      <w:r w:rsidR="00EE1193" w:rsidRPr="007D2EC0">
        <w:rPr>
          <w:sz w:val="24"/>
          <w:szCs w:val="24"/>
          <w:lang w:val="en-US"/>
        </w:rPr>
        <w:t>between</w:t>
      </w:r>
      <w:r w:rsidRPr="007D2EC0">
        <w:rPr>
          <w:sz w:val="24"/>
          <w:szCs w:val="24"/>
          <w:lang w:val="en-US"/>
        </w:rPr>
        <w:t xml:space="preserve"> alexithymia and BMI, we only focused on this dimension</w:t>
      </w:r>
      <w:bookmarkEnd w:id="15"/>
      <w:r w:rsidR="00EE1193" w:rsidRPr="007D2EC0">
        <w:rPr>
          <w:sz w:val="24"/>
          <w:szCs w:val="24"/>
          <w:lang w:val="en-US"/>
        </w:rPr>
        <w:t xml:space="preserve"> in group comparisons</w:t>
      </w:r>
      <w:r w:rsidRPr="007D2EC0">
        <w:rPr>
          <w:sz w:val="24"/>
          <w:szCs w:val="24"/>
          <w:lang w:val="en-US"/>
        </w:rPr>
        <w:t>.</w:t>
      </w:r>
      <w:r w:rsidR="001B2C36" w:rsidRPr="007D2EC0">
        <w:rPr>
          <w:sz w:val="24"/>
          <w:szCs w:val="24"/>
          <w:lang w:val="en-US"/>
        </w:rPr>
        <w:t xml:space="preserve"> As there is no established cut</w:t>
      </w:r>
      <w:r w:rsidR="0073610A" w:rsidRPr="007D2EC0">
        <w:rPr>
          <w:sz w:val="24"/>
          <w:szCs w:val="24"/>
          <w:lang w:val="en-US"/>
        </w:rPr>
        <w:t>-</w:t>
      </w:r>
      <w:r w:rsidR="001B2C36" w:rsidRPr="007D2EC0">
        <w:rPr>
          <w:sz w:val="24"/>
          <w:szCs w:val="24"/>
          <w:lang w:val="en-US"/>
        </w:rPr>
        <w:t>off score for high EOT,</w:t>
      </w:r>
      <w:r w:rsidR="003643C6" w:rsidRPr="007D2EC0">
        <w:rPr>
          <w:sz w:val="24"/>
          <w:szCs w:val="24"/>
          <w:lang w:val="en-US"/>
        </w:rPr>
        <w:t xml:space="preserve"> we used a similar approach as in our previous study on EOT and substance use </w:t>
      </w:r>
      <w:r w:rsidR="006C5E10" w:rsidRPr="007D2EC0">
        <w:rPr>
          <w:sz w:val="24"/>
          <w:szCs w:val="24"/>
          <w:lang w:val="en-US"/>
        </w:rPr>
        <w:t>[32]</w:t>
      </w:r>
      <w:r w:rsidR="003643C6" w:rsidRPr="007D2EC0">
        <w:rPr>
          <w:sz w:val="24"/>
          <w:szCs w:val="24"/>
          <w:lang w:val="en-US"/>
        </w:rPr>
        <w:t>,</w:t>
      </w:r>
      <w:r w:rsidR="001B2C36" w:rsidRPr="007D2EC0">
        <w:rPr>
          <w:sz w:val="24"/>
          <w:szCs w:val="24"/>
          <w:lang w:val="en-US"/>
        </w:rPr>
        <w:t xml:space="preserve"> </w:t>
      </w:r>
      <w:r w:rsidR="003643C6" w:rsidRPr="007D2EC0">
        <w:rPr>
          <w:sz w:val="24"/>
          <w:szCs w:val="24"/>
          <w:lang w:val="en-US"/>
        </w:rPr>
        <w:t>and</w:t>
      </w:r>
      <w:r w:rsidR="001B2C36" w:rsidRPr="007D2EC0">
        <w:rPr>
          <w:sz w:val="24"/>
          <w:szCs w:val="24"/>
          <w:lang w:val="en-US"/>
        </w:rPr>
        <w:t xml:space="preserve"> divided individuals into quartiles based on EOT scores.</w:t>
      </w:r>
      <w:r w:rsidR="00C42316" w:rsidRPr="007D2EC0">
        <w:rPr>
          <w:sz w:val="24"/>
          <w:szCs w:val="24"/>
          <w:lang w:val="en-US"/>
        </w:rPr>
        <w:t xml:space="preserve"> Chi square -test was used to assess group differences in categorical variables</w:t>
      </w:r>
      <w:r w:rsidR="00A8610D" w:rsidRPr="007D2EC0">
        <w:rPr>
          <w:sz w:val="24"/>
          <w:szCs w:val="24"/>
          <w:lang w:val="en-US"/>
        </w:rPr>
        <w:t xml:space="preserve">, and </w:t>
      </w:r>
      <w:r w:rsidR="00E13A1F" w:rsidRPr="007D2EC0">
        <w:rPr>
          <w:sz w:val="24"/>
          <w:szCs w:val="24"/>
          <w:lang w:val="en-US"/>
        </w:rPr>
        <w:t>Kruskal Wallis</w:t>
      </w:r>
      <w:r w:rsidR="00A8610D" w:rsidRPr="007D2EC0">
        <w:rPr>
          <w:sz w:val="24"/>
          <w:szCs w:val="24"/>
          <w:lang w:val="en-US"/>
        </w:rPr>
        <w:t xml:space="preserve"> -test was used to assess group differences in BMI.</w:t>
      </w:r>
      <w:r w:rsidR="001B2C36" w:rsidRPr="007D2EC0">
        <w:rPr>
          <w:sz w:val="24"/>
          <w:szCs w:val="24"/>
          <w:lang w:val="en-US"/>
        </w:rPr>
        <w:t xml:space="preserve"> </w:t>
      </w:r>
    </w:p>
    <w:p w14:paraId="1FFAD001" w14:textId="77777777" w:rsidR="00DB298A" w:rsidRPr="007D2EC0" w:rsidRDefault="00DB298A" w:rsidP="00064F7C">
      <w:pPr>
        <w:spacing w:line="480" w:lineRule="auto"/>
        <w:rPr>
          <w:sz w:val="24"/>
          <w:szCs w:val="24"/>
          <w:lang w:val="en-US"/>
        </w:rPr>
      </w:pPr>
    </w:p>
    <w:p w14:paraId="5E0E73A2" w14:textId="11940B66" w:rsidR="008B0D34" w:rsidRPr="007D2EC0" w:rsidRDefault="008B0D34" w:rsidP="00064F7C">
      <w:pPr>
        <w:spacing w:line="480" w:lineRule="auto"/>
        <w:rPr>
          <w:sz w:val="32"/>
          <w:szCs w:val="24"/>
          <w:lang w:val="en-US"/>
        </w:rPr>
      </w:pPr>
      <w:r w:rsidRPr="007D2EC0">
        <w:rPr>
          <w:sz w:val="32"/>
          <w:szCs w:val="24"/>
          <w:lang w:val="en-US"/>
        </w:rPr>
        <w:lastRenderedPageBreak/>
        <w:t xml:space="preserve">3. </w:t>
      </w:r>
      <w:r w:rsidR="00C83B7F" w:rsidRPr="007D2EC0">
        <w:rPr>
          <w:sz w:val="32"/>
          <w:szCs w:val="24"/>
          <w:lang w:val="en-US"/>
        </w:rPr>
        <w:t>Results</w:t>
      </w:r>
    </w:p>
    <w:p w14:paraId="15642AA2" w14:textId="151BEA45" w:rsidR="008B0D34" w:rsidRPr="007D2EC0" w:rsidRDefault="008B0D34" w:rsidP="00064F7C">
      <w:pPr>
        <w:spacing w:line="480" w:lineRule="auto"/>
        <w:rPr>
          <w:rFonts w:cs="Arial"/>
          <w:sz w:val="24"/>
          <w:lang w:val="en-US"/>
        </w:rPr>
      </w:pPr>
      <w:r w:rsidRPr="007D2EC0">
        <w:rPr>
          <w:rFonts w:cs="Arial"/>
          <w:sz w:val="24"/>
          <w:lang w:val="en-US"/>
        </w:rPr>
        <w:t>3.1 Study Population and Correlations Between Variables</w:t>
      </w:r>
    </w:p>
    <w:p w14:paraId="455B9BC9" w14:textId="1DD23FFE" w:rsidR="007D2B31" w:rsidRPr="007D2EC0" w:rsidRDefault="00521B56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Demographic</w:t>
      </w:r>
      <w:r w:rsidR="00581988" w:rsidRPr="007D2EC0">
        <w:rPr>
          <w:sz w:val="24"/>
          <w:szCs w:val="24"/>
          <w:lang w:val="en-US"/>
        </w:rPr>
        <w:t xml:space="preserve"> information</w:t>
      </w:r>
      <w:r w:rsidR="00DC5EE3" w:rsidRPr="007D2EC0">
        <w:rPr>
          <w:sz w:val="24"/>
          <w:szCs w:val="24"/>
          <w:lang w:val="en-US"/>
        </w:rPr>
        <w:t>,</w:t>
      </w:r>
      <w:r w:rsidR="00581988" w:rsidRPr="007D2EC0">
        <w:rPr>
          <w:sz w:val="24"/>
          <w:szCs w:val="24"/>
          <w:lang w:val="en-US"/>
        </w:rPr>
        <w:t xml:space="preserve"> characteristics of the study sample</w:t>
      </w:r>
      <w:r w:rsidR="00DC5EE3" w:rsidRPr="007D2EC0">
        <w:rPr>
          <w:sz w:val="24"/>
          <w:szCs w:val="24"/>
          <w:lang w:val="en-US"/>
        </w:rPr>
        <w:t>, as well as group comparisons between</w:t>
      </w:r>
      <w:r w:rsidR="00D61678" w:rsidRPr="007D2EC0">
        <w:rPr>
          <w:sz w:val="24"/>
          <w:szCs w:val="24"/>
          <w:lang w:val="en-US"/>
        </w:rPr>
        <w:t xml:space="preserve"> </w:t>
      </w:r>
      <w:r w:rsidR="00601E51" w:rsidRPr="007D2EC0">
        <w:rPr>
          <w:sz w:val="24"/>
          <w:szCs w:val="24"/>
          <w:lang w:val="en-US"/>
        </w:rPr>
        <w:t>alexithymia groups</w:t>
      </w:r>
      <w:r w:rsidR="00DC5EE3" w:rsidRPr="007D2EC0">
        <w:rPr>
          <w:sz w:val="24"/>
          <w:szCs w:val="24"/>
          <w:lang w:val="en-US"/>
        </w:rPr>
        <w:t>, are</w:t>
      </w:r>
      <w:r w:rsidR="00581988" w:rsidRPr="007D2EC0">
        <w:rPr>
          <w:sz w:val="24"/>
          <w:szCs w:val="24"/>
          <w:lang w:val="en-US"/>
        </w:rPr>
        <w:t xml:space="preserve"> shown in </w:t>
      </w:r>
      <w:r w:rsidR="00465B18" w:rsidRPr="007D2EC0">
        <w:rPr>
          <w:sz w:val="24"/>
          <w:szCs w:val="24"/>
          <w:lang w:val="en-US"/>
        </w:rPr>
        <w:t>T</w:t>
      </w:r>
      <w:r w:rsidR="00581988" w:rsidRPr="007D2EC0">
        <w:rPr>
          <w:sz w:val="24"/>
          <w:szCs w:val="24"/>
          <w:lang w:val="en-US"/>
        </w:rPr>
        <w:t>able 1.</w:t>
      </w:r>
      <w:r w:rsidR="00227DC2" w:rsidRPr="007D2EC0">
        <w:rPr>
          <w:sz w:val="24"/>
          <w:szCs w:val="24"/>
          <w:lang w:val="en-US"/>
        </w:rPr>
        <w:t xml:space="preserve"> </w:t>
      </w:r>
      <w:r w:rsidR="00DB75FD" w:rsidRPr="007D2EC0">
        <w:rPr>
          <w:sz w:val="24"/>
          <w:szCs w:val="24"/>
          <w:lang w:val="en-US"/>
        </w:rPr>
        <w:t>591</w:t>
      </w:r>
      <w:r w:rsidR="00227DC2" w:rsidRPr="007D2EC0">
        <w:rPr>
          <w:sz w:val="24"/>
          <w:szCs w:val="24"/>
          <w:lang w:val="en-US"/>
        </w:rPr>
        <w:t xml:space="preserve"> (3</w:t>
      </w:r>
      <w:r w:rsidR="00DB75FD" w:rsidRPr="007D2EC0">
        <w:rPr>
          <w:sz w:val="24"/>
          <w:szCs w:val="24"/>
          <w:lang w:val="en-US"/>
        </w:rPr>
        <w:t>5</w:t>
      </w:r>
      <w:r w:rsidR="00227DC2" w:rsidRPr="007D2EC0">
        <w:rPr>
          <w:sz w:val="24"/>
          <w:szCs w:val="24"/>
          <w:lang w:val="en-US"/>
        </w:rPr>
        <w:t>.</w:t>
      </w:r>
      <w:r w:rsidR="00DB75FD" w:rsidRPr="007D2EC0">
        <w:rPr>
          <w:sz w:val="24"/>
          <w:szCs w:val="24"/>
          <w:lang w:val="en-US"/>
        </w:rPr>
        <w:t>6</w:t>
      </w:r>
      <w:r w:rsidR="00227DC2" w:rsidRPr="007D2EC0">
        <w:rPr>
          <w:sz w:val="24"/>
          <w:szCs w:val="24"/>
          <w:lang w:val="en-US"/>
        </w:rPr>
        <w:t xml:space="preserve">%) participants were overweight, and </w:t>
      </w:r>
      <w:r w:rsidR="00DB75FD" w:rsidRPr="007D2EC0">
        <w:rPr>
          <w:sz w:val="24"/>
          <w:szCs w:val="24"/>
          <w:lang w:val="en-US"/>
        </w:rPr>
        <w:t>278</w:t>
      </w:r>
      <w:r w:rsidR="00227DC2" w:rsidRPr="007D2EC0">
        <w:rPr>
          <w:sz w:val="24"/>
          <w:szCs w:val="24"/>
          <w:lang w:val="en-US"/>
        </w:rPr>
        <w:t xml:space="preserve"> (16.</w:t>
      </w:r>
      <w:r w:rsidR="00DB75FD" w:rsidRPr="007D2EC0">
        <w:rPr>
          <w:sz w:val="24"/>
          <w:szCs w:val="24"/>
          <w:lang w:val="en-US"/>
        </w:rPr>
        <w:t>7</w:t>
      </w:r>
      <w:r w:rsidR="00227DC2" w:rsidRPr="007D2EC0">
        <w:rPr>
          <w:sz w:val="24"/>
          <w:szCs w:val="24"/>
          <w:lang w:val="en-US"/>
        </w:rPr>
        <w:t>%) fulfilled the criteria for gestational diabetes.</w:t>
      </w:r>
      <w:r w:rsidR="00227DC2" w:rsidRPr="007D2EC0">
        <w:rPr>
          <w:rFonts w:cs="Arial"/>
          <w:sz w:val="24"/>
          <w:lang w:val="en-US"/>
        </w:rPr>
        <w:t xml:space="preserve"> </w:t>
      </w:r>
      <w:r w:rsidR="00425880" w:rsidRPr="007D2EC0">
        <w:rPr>
          <w:rFonts w:cs="Arial"/>
          <w:sz w:val="24"/>
          <w:lang w:val="en-US"/>
        </w:rPr>
        <w:t>46</w:t>
      </w:r>
      <w:r w:rsidR="00227DC2" w:rsidRPr="007D2EC0">
        <w:rPr>
          <w:rFonts w:cs="Arial"/>
          <w:sz w:val="24"/>
          <w:lang w:val="en-US"/>
        </w:rPr>
        <w:t xml:space="preserve"> (2.8%) participants scored high, and 1</w:t>
      </w:r>
      <w:r w:rsidR="00425880" w:rsidRPr="007D2EC0">
        <w:rPr>
          <w:rFonts w:cs="Arial"/>
          <w:sz w:val="24"/>
          <w:lang w:val="en-US"/>
        </w:rPr>
        <w:t>51</w:t>
      </w:r>
      <w:r w:rsidR="00227DC2" w:rsidRPr="007D2EC0">
        <w:rPr>
          <w:rFonts w:cs="Arial"/>
          <w:sz w:val="24"/>
          <w:lang w:val="en-US"/>
        </w:rPr>
        <w:t xml:space="preserve"> (</w:t>
      </w:r>
      <w:r w:rsidR="00425880" w:rsidRPr="007D2EC0">
        <w:rPr>
          <w:rFonts w:cs="Arial"/>
          <w:sz w:val="24"/>
          <w:lang w:val="en-US"/>
        </w:rPr>
        <w:t>9.1</w:t>
      </w:r>
      <w:r w:rsidR="00227DC2" w:rsidRPr="007D2EC0">
        <w:rPr>
          <w:rFonts w:cs="Arial"/>
          <w:sz w:val="24"/>
          <w:lang w:val="en-US"/>
        </w:rPr>
        <w:t>%) moderately high on the alexithymia scale.</w:t>
      </w:r>
      <w:r w:rsidR="00A5185C" w:rsidRPr="007D2EC0">
        <w:rPr>
          <w:rFonts w:cs="Arial"/>
          <w:sz w:val="24"/>
          <w:lang w:val="en-US"/>
        </w:rPr>
        <w:t xml:space="preserve"> </w:t>
      </w:r>
      <w:r w:rsidR="00CF0B54" w:rsidRPr="007D2EC0">
        <w:rPr>
          <w:rFonts w:cs="Arial"/>
          <w:sz w:val="24"/>
          <w:lang w:val="en-US"/>
        </w:rPr>
        <w:t>E</w:t>
      </w:r>
      <w:r w:rsidR="009E2145" w:rsidRPr="007D2EC0">
        <w:rPr>
          <w:sz w:val="24"/>
          <w:szCs w:val="24"/>
          <w:lang w:val="en-US"/>
        </w:rPr>
        <w:t xml:space="preserve">ducation was </w:t>
      </w:r>
      <w:r w:rsidR="00667485" w:rsidRPr="007D2EC0">
        <w:rPr>
          <w:sz w:val="24"/>
          <w:szCs w:val="24"/>
          <w:lang w:val="en-US"/>
        </w:rPr>
        <w:t xml:space="preserve">negatively </w:t>
      </w:r>
      <w:r w:rsidR="009E2145" w:rsidRPr="007D2EC0">
        <w:rPr>
          <w:sz w:val="24"/>
          <w:szCs w:val="24"/>
          <w:lang w:val="en-US"/>
        </w:rPr>
        <w:t>associated (</w:t>
      </w:r>
      <w:r w:rsidR="00EE1193" w:rsidRPr="007D2EC0">
        <w:rPr>
          <w:sz w:val="24"/>
          <w:szCs w:val="24"/>
        </w:rPr>
        <w:t>ρ</w:t>
      </w:r>
      <w:r w:rsidR="00CC7C4E" w:rsidRPr="007D2EC0">
        <w:rPr>
          <w:sz w:val="24"/>
          <w:szCs w:val="24"/>
          <w:lang w:val="en-US"/>
        </w:rPr>
        <w:t>=</w:t>
      </w:r>
      <w:r w:rsidR="007234E9" w:rsidRPr="007D2EC0">
        <w:rPr>
          <w:sz w:val="24"/>
          <w:szCs w:val="24"/>
          <w:lang w:val="en-US"/>
        </w:rPr>
        <w:t xml:space="preserve"> </w:t>
      </w:r>
      <w:r w:rsidR="00CC7C4E" w:rsidRPr="007D2EC0">
        <w:rPr>
          <w:sz w:val="24"/>
          <w:szCs w:val="24"/>
          <w:lang w:val="en-US"/>
        </w:rPr>
        <w:t xml:space="preserve">-0.085, </w:t>
      </w:r>
      <w:r w:rsidR="00B56FBC" w:rsidRPr="007D2EC0">
        <w:rPr>
          <w:sz w:val="24"/>
          <w:szCs w:val="24"/>
          <w:lang w:val="en-US"/>
        </w:rPr>
        <w:t>p</w:t>
      </w:r>
      <w:r w:rsidR="00822819" w:rsidRPr="007D2EC0">
        <w:rPr>
          <w:sz w:val="24"/>
          <w:szCs w:val="24"/>
          <w:lang w:val="en-US"/>
        </w:rPr>
        <w:t>=</w:t>
      </w:r>
      <w:r w:rsidR="00B56FBC" w:rsidRPr="007D2EC0">
        <w:rPr>
          <w:sz w:val="24"/>
          <w:szCs w:val="24"/>
          <w:lang w:val="en-US"/>
        </w:rPr>
        <w:t>0.00</w:t>
      </w:r>
      <w:r w:rsidR="00CC7C4E" w:rsidRPr="007D2EC0">
        <w:rPr>
          <w:sz w:val="24"/>
          <w:szCs w:val="24"/>
          <w:lang w:val="en-US"/>
        </w:rPr>
        <w:t>1</w:t>
      </w:r>
      <w:r w:rsidR="00B56FBC" w:rsidRPr="007D2EC0">
        <w:rPr>
          <w:sz w:val="24"/>
          <w:szCs w:val="24"/>
          <w:lang w:val="en-US"/>
        </w:rPr>
        <w:t>)</w:t>
      </w:r>
      <w:r w:rsidR="004B6AEC" w:rsidRPr="007D2EC0">
        <w:rPr>
          <w:sz w:val="24"/>
          <w:szCs w:val="24"/>
          <w:lang w:val="en-US"/>
        </w:rPr>
        <w:t>, and age positively associated (</w:t>
      </w:r>
      <w:r w:rsidR="00EE1193" w:rsidRPr="007D2EC0">
        <w:rPr>
          <w:sz w:val="24"/>
          <w:szCs w:val="24"/>
        </w:rPr>
        <w:t>ρ</w:t>
      </w:r>
      <w:r w:rsidR="004B6AEC" w:rsidRPr="007D2EC0">
        <w:rPr>
          <w:sz w:val="24"/>
          <w:szCs w:val="24"/>
          <w:lang w:val="en-US"/>
        </w:rPr>
        <w:t>=0.0</w:t>
      </w:r>
      <w:r w:rsidR="00FE36D1" w:rsidRPr="007D2EC0">
        <w:rPr>
          <w:sz w:val="24"/>
          <w:szCs w:val="24"/>
          <w:lang w:val="en-US"/>
        </w:rPr>
        <w:t>6</w:t>
      </w:r>
      <w:r w:rsidR="004B6AEC" w:rsidRPr="007D2EC0">
        <w:rPr>
          <w:sz w:val="24"/>
          <w:szCs w:val="24"/>
          <w:lang w:val="en-US"/>
        </w:rPr>
        <w:t>, p=0.016) with BMI</w:t>
      </w:r>
      <w:r w:rsidR="00B56FBC" w:rsidRPr="007D2EC0">
        <w:rPr>
          <w:sz w:val="24"/>
          <w:szCs w:val="24"/>
          <w:lang w:val="en-US"/>
        </w:rPr>
        <w:t>.</w:t>
      </w:r>
      <w:r w:rsidR="009E2145" w:rsidRPr="007D2EC0">
        <w:rPr>
          <w:sz w:val="24"/>
          <w:szCs w:val="24"/>
          <w:lang w:val="en-US"/>
        </w:rPr>
        <w:t xml:space="preserve"> </w:t>
      </w:r>
      <w:r w:rsidR="00025FBC" w:rsidRPr="007D2EC0">
        <w:rPr>
          <w:sz w:val="24"/>
          <w:szCs w:val="24"/>
          <w:lang w:val="en-US"/>
        </w:rPr>
        <w:t>EPDS total scores</w:t>
      </w:r>
      <w:r w:rsidR="009E2145" w:rsidRPr="007D2EC0">
        <w:rPr>
          <w:sz w:val="24"/>
          <w:szCs w:val="24"/>
          <w:lang w:val="en-US"/>
        </w:rPr>
        <w:t xml:space="preserve"> (</w:t>
      </w:r>
      <w:r w:rsidR="00EE1193" w:rsidRPr="007D2EC0">
        <w:rPr>
          <w:sz w:val="24"/>
          <w:szCs w:val="24"/>
        </w:rPr>
        <w:t>ρ</w:t>
      </w:r>
      <w:r w:rsidR="00EE1193" w:rsidRPr="007D2EC0" w:rsidDel="00EE1193">
        <w:rPr>
          <w:sz w:val="24"/>
          <w:szCs w:val="24"/>
          <w:lang w:val="en-US"/>
        </w:rPr>
        <w:t xml:space="preserve"> </w:t>
      </w:r>
      <w:r w:rsidR="009E2145" w:rsidRPr="007D2EC0">
        <w:rPr>
          <w:sz w:val="24"/>
          <w:szCs w:val="24"/>
          <w:lang w:val="en-US"/>
        </w:rPr>
        <w:lastRenderedPageBreak/>
        <w:t xml:space="preserve">=0.01, p=0.62) in gestational week </w:t>
      </w:r>
      <w:r w:rsidR="00DD7E18" w:rsidRPr="007D2EC0">
        <w:rPr>
          <w:sz w:val="24"/>
          <w:szCs w:val="24"/>
          <w:lang w:val="en-US"/>
        </w:rPr>
        <w:t>34</w:t>
      </w:r>
      <w:r w:rsidR="009E2145" w:rsidRPr="007D2EC0">
        <w:rPr>
          <w:sz w:val="24"/>
          <w:szCs w:val="24"/>
          <w:lang w:val="en-US"/>
        </w:rPr>
        <w:t>, as well as DIF (</w:t>
      </w:r>
      <w:r w:rsidR="00EE1193" w:rsidRPr="007D2EC0">
        <w:rPr>
          <w:sz w:val="24"/>
          <w:szCs w:val="24"/>
        </w:rPr>
        <w:t>ρ</w:t>
      </w:r>
      <w:r w:rsidR="009E2145" w:rsidRPr="007D2EC0">
        <w:rPr>
          <w:sz w:val="24"/>
          <w:szCs w:val="24"/>
          <w:lang w:val="en-US"/>
        </w:rPr>
        <w:t>= -0.003, p=0.88) and DDF (</w:t>
      </w:r>
      <w:r w:rsidR="00EE1193" w:rsidRPr="007D2EC0">
        <w:rPr>
          <w:sz w:val="24"/>
          <w:szCs w:val="24"/>
        </w:rPr>
        <w:t>ρ</w:t>
      </w:r>
      <w:r w:rsidR="009E2145" w:rsidRPr="007D2EC0">
        <w:rPr>
          <w:sz w:val="24"/>
          <w:szCs w:val="24"/>
          <w:lang w:val="en-US"/>
        </w:rPr>
        <w:t>=0.027, p=0.243)</w:t>
      </w:r>
      <w:r w:rsidR="00A305C2" w:rsidRPr="007D2EC0">
        <w:rPr>
          <w:sz w:val="24"/>
          <w:szCs w:val="24"/>
          <w:lang w:val="en-US"/>
        </w:rPr>
        <w:t>,</w:t>
      </w:r>
      <w:r w:rsidR="009E2145" w:rsidRPr="007D2EC0">
        <w:rPr>
          <w:sz w:val="24"/>
          <w:szCs w:val="24"/>
          <w:lang w:val="en-US"/>
        </w:rPr>
        <w:t xml:space="preserve"> were unrelated to BMI</w:t>
      </w:r>
      <w:r w:rsidR="00465B18" w:rsidRPr="007D2EC0">
        <w:rPr>
          <w:sz w:val="24"/>
          <w:szCs w:val="24"/>
          <w:lang w:val="en-US"/>
        </w:rPr>
        <w:t xml:space="preserve"> in the correlation </w:t>
      </w:r>
      <w:r w:rsidR="00CF0B54" w:rsidRPr="007D2EC0">
        <w:rPr>
          <w:sz w:val="24"/>
          <w:szCs w:val="24"/>
          <w:lang w:val="en-US"/>
        </w:rPr>
        <w:t>analyses</w:t>
      </w:r>
      <w:r w:rsidR="009E2145" w:rsidRPr="007D2EC0">
        <w:rPr>
          <w:sz w:val="24"/>
          <w:szCs w:val="24"/>
          <w:lang w:val="en-US"/>
        </w:rPr>
        <w:t>.</w:t>
      </w:r>
      <w:r w:rsidR="00425880" w:rsidRPr="007D2EC0">
        <w:rPr>
          <w:sz w:val="24"/>
          <w:szCs w:val="24"/>
          <w:lang w:val="en-US"/>
        </w:rPr>
        <w:t xml:space="preserve"> </w:t>
      </w:r>
      <w:r w:rsidR="0065576B" w:rsidRPr="007D2EC0">
        <w:rPr>
          <w:sz w:val="24"/>
          <w:szCs w:val="24"/>
          <w:lang w:val="en-US"/>
        </w:rPr>
        <w:t>Parity was not associated with gestational diabetes (p=0.</w:t>
      </w:r>
      <w:r w:rsidR="00FE36D1" w:rsidRPr="007D2EC0">
        <w:rPr>
          <w:sz w:val="24"/>
          <w:szCs w:val="24"/>
          <w:lang w:val="en-US"/>
        </w:rPr>
        <w:t>20</w:t>
      </w:r>
      <w:r w:rsidR="0065576B" w:rsidRPr="007D2EC0">
        <w:rPr>
          <w:sz w:val="24"/>
          <w:szCs w:val="24"/>
          <w:lang w:val="en-US"/>
        </w:rPr>
        <w:t>) or BMI (p=0.8</w:t>
      </w:r>
      <w:r w:rsidR="00FE36D1" w:rsidRPr="007D2EC0">
        <w:rPr>
          <w:sz w:val="24"/>
          <w:szCs w:val="24"/>
          <w:lang w:val="en-US"/>
        </w:rPr>
        <w:t>1</w:t>
      </w:r>
      <w:r w:rsidR="0065576B" w:rsidRPr="007D2EC0">
        <w:rPr>
          <w:sz w:val="24"/>
          <w:szCs w:val="24"/>
          <w:lang w:val="en-US"/>
        </w:rPr>
        <w:t>).</w:t>
      </w:r>
      <w:r w:rsidR="00A305C2" w:rsidRPr="007D2EC0">
        <w:rPr>
          <w:sz w:val="24"/>
          <w:szCs w:val="24"/>
          <w:lang w:val="en-US"/>
        </w:rPr>
        <w:t xml:space="preserve"> </w:t>
      </w:r>
      <w:r w:rsidR="00025FBC" w:rsidRPr="007D2EC0">
        <w:rPr>
          <w:sz w:val="24"/>
          <w:szCs w:val="24"/>
          <w:lang w:val="en-US"/>
        </w:rPr>
        <w:t xml:space="preserve">TAS-20 </w:t>
      </w:r>
      <w:r w:rsidR="00B56FBC" w:rsidRPr="007D2EC0">
        <w:rPr>
          <w:sz w:val="24"/>
          <w:szCs w:val="24"/>
          <w:lang w:val="en-US"/>
        </w:rPr>
        <w:t>total scores showed a weak</w:t>
      </w:r>
      <w:r w:rsidR="00A305C2" w:rsidRPr="007D2EC0">
        <w:rPr>
          <w:sz w:val="24"/>
          <w:szCs w:val="24"/>
          <w:lang w:val="en-US"/>
        </w:rPr>
        <w:t xml:space="preserve"> positive correlation with BMI (</w:t>
      </w:r>
      <w:r w:rsidR="00EE1193" w:rsidRPr="007D2EC0">
        <w:rPr>
          <w:sz w:val="24"/>
          <w:szCs w:val="24"/>
        </w:rPr>
        <w:t>ρ</w:t>
      </w:r>
      <w:r w:rsidR="00A305C2" w:rsidRPr="007D2EC0">
        <w:rPr>
          <w:sz w:val="24"/>
          <w:szCs w:val="24"/>
          <w:lang w:val="en-US"/>
        </w:rPr>
        <w:t xml:space="preserve">=0.058, p=0.01), but the association was </w:t>
      </w:r>
      <w:r w:rsidR="00006903" w:rsidRPr="007D2EC0">
        <w:rPr>
          <w:sz w:val="24"/>
          <w:szCs w:val="24"/>
          <w:lang w:val="en-US"/>
        </w:rPr>
        <w:t>entirely</w:t>
      </w:r>
      <w:r w:rsidR="00A305C2" w:rsidRPr="007D2EC0">
        <w:rPr>
          <w:sz w:val="24"/>
          <w:szCs w:val="24"/>
          <w:lang w:val="en-US"/>
        </w:rPr>
        <w:t xml:space="preserve"> explained by the EOT subscale (</w:t>
      </w:r>
      <w:r w:rsidR="00EE1193" w:rsidRPr="007D2EC0">
        <w:rPr>
          <w:sz w:val="24"/>
          <w:szCs w:val="24"/>
        </w:rPr>
        <w:t>ρ</w:t>
      </w:r>
      <w:r w:rsidR="00EE1193" w:rsidRPr="007D2EC0" w:rsidDel="00EE1193">
        <w:rPr>
          <w:sz w:val="24"/>
          <w:szCs w:val="24"/>
          <w:lang w:val="en-US"/>
        </w:rPr>
        <w:t xml:space="preserve"> </w:t>
      </w:r>
      <w:r w:rsidR="00A305C2" w:rsidRPr="007D2EC0">
        <w:rPr>
          <w:sz w:val="24"/>
          <w:szCs w:val="24"/>
          <w:lang w:val="en-US"/>
        </w:rPr>
        <w:t>=0.103, p&lt;0.001).</w:t>
      </w:r>
      <w:r w:rsidR="00304AF3" w:rsidRPr="007D2EC0">
        <w:rPr>
          <w:sz w:val="24"/>
          <w:szCs w:val="24"/>
          <w:lang w:val="en-US"/>
        </w:rPr>
        <w:t xml:space="preserve"> </w:t>
      </w:r>
      <w:r w:rsidR="00CF0B54" w:rsidRPr="007D2EC0">
        <w:rPr>
          <w:sz w:val="24"/>
          <w:szCs w:val="24"/>
          <w:lang w:val="en-US"/>
        </w:rPr>
        <w:t xml:space="preserve">Additionally, </w:t>
      </w:r>
      <w:r w:rsidR="00304AF3" w:rsidRPr="007D2EC0">
        <w:rPr>
          <w:sz w:val="24"/>
          <w:szCs w:val="24"/>
          <w:lang w:val="en-US"/>
        </w:rPr>
        <w:t>EOT</w:t>
      </w:r>
      <w:r w:rsidR="00C9127D" w:rsidRPr="007D2EC0">
        <w:rPr>
          <w:sz w:val="24"/>
          <w:szCs w:val="24"/>
          <w:lang w:val="en-US"/>
        </w:rPr>
        <w:t xml:space="preserve"> </w:t>
      </w:r>
      <w:r w:rsidR="00304AF3" w:rsidRPr="007D2EC0">
        <w:rPr>
          <w:sz w:val="24"/>
          <w:szCs w:val="24"/>
          <w:lang w:val="en-US"/>
        </w:rPr>
        <w:t xml:space="preserve">had </w:t>
      </w:r>
      <w:r w:rsidR="00CF0B54" w:rsidRPr="007D2EC0">
        <w:rPr>
          <w:sz w:val="24"/>
          <w:szCs w:val="24"/>
          <w:lang w:val="en-US"/>
        </w:rPr>
        <w:t>a</w:t>
      </w:r>
      <w:r w:rsidR="00375F9C" w:rsidRPr="007D2EC0">
        <w:rPr>
          <w:sz w:val="24"/>
          <w:szCs w:val="24"/>
          <w:lang w:val="en-US"/>
        </w:rPr>
        <w:t xml:space="preserve"> stronger</w:t>
      </w:r>
      <w:r w:rsidR="00CF0B54" w:rsidRPr="007D2EC0">
        <w:rPr>
          <w:sz w:val="24"/>
          <w:szCs w:val="24"/>
          <w:lang w:val="en-US"/>
        </w:rPr>
        <w:t xml:space="preserve"> </w:t>
      </w:r>
      <w:r w:rsidR="00304AF3" w:rsidRPr="007D2EC0">
        <w:rPr>
          <w:sz w:val="24"/>
          <w:szCs w:val="24"/>
          <w:lang w:val="en-US"/>
        </w:rPr>
        <w:t xml:space="preserve">negative </w:t>
      </w:r>
      <w:r w:rsidR="00CF0B54" w:rsidRPr="007D2EC0">
        <w:rPr>
          <w:sz w:val="24"/>
          <w:szCs w:val="24"/>
          <w:lang w:val="en-US"/>
        </w:rPr>
        <w:t xml:space="preserve">correlation </w:t>
      </w:r>
      <w:r w:rsidR="00304AF3" w:rsidRPr="007D2EC0">
        <w:rPr>
          <w:sz w:val="24"/>
          <w:szCs w:val="24"/>
          <w:lang w:val="en-US"/>
        </w:rPr>
        <w:t xml:space="preserve">with </w:t>
      </w:r>
      <w:r w:rsidR="00CF0B54" w:rsidRPr="007D2EC0">
        <w:rPr>
          <w:sz w:val="24"/>
          <w:szCs w:val="24"/>
          <w:lang w:val="en-US"/>
        </w:rPr>
        <w:t xml:space="preserve">the level of </w:t>
      </w:r>
      <w:r w:rsidR="00304AF3" w:rsidRPr="007D2EC0">
        <w:rPr>
          <w:sz w:val="24"/>
          <w:szCs w:val="24"/>
          <w:lang w:val="en-US"/>
        </w:rPr>
        <w:t>education (</w:t>
      </w:r>
      <w:r w:rsidR="00EE1193" w:rsidRPr="007D2EC0">
        <w:rPr>
          <w:sz w:val="24"/>
          <w:szCs w:val="24"/>
        </w:rPr>
        <w:t>ρ</w:t>
      </w:r>
      <w:r w:rsidR="00EE1193" w:rsidRPr="007D2EC0">
        <w:rPr>
          <w:sz w:val="24"/>
          <w:szCs w:val="24"/>
          <w:lang w:val="en-US"/>
        </w:rPr>
        <w:t>=</w:t>
      </w:r>
      <w:r w:rsidR="00EE1193" w:rsidRPr="007D2EC0" w:rsidDel="00EE1193">
        <w:rPr>
          <w:sz w:val="24"/>
          <w:szCs w:val="24"/>
          <w:lang w:val="en-US"/>
        </w:rPr>
        <w:t xml:space="preserve"> </w:t>
      </w:r>
      <w:r w:rsidR="00304AF3" w:rsidRPr="007D2EC0">
        <w:rPr>
          <w:sz w:val="24"/>
          <w:szCs w:val="24"/>
          <w:lang w:val="en-US"/>
        </w:rPr>
        <w:t>-0.2</w:t>
      </w:r>
      <w:r w:rsidR="00FE36D1" w:rsidRPr="007D2EC0">
        <w:rPr>
          <w:sz w:val="24"/>
          <w:szCs w:val="24"/>
          <w:lang w:val="en-US"/>
        </w:rPr>
        <w:t>5</w:t>
      </w:r>
      <w:r w:rsidR="00304AF3" w:rsidRPr="007D2EC0">
        <w:rPr>
          <w:sz w:val="24"/>
          <w:szCs w:val="24"/>
          <w:lang w:val="en-US"/>
        </w:rPr>
        <w:t xml:space="preserve">, p&lt;0.001) </w:t>
      </w:r>
      <w:r w:rsidR="00375F9C" w:rsidRPr="007D2EC0">
        <w:rPr>
          <w:sz w:val="24"/>
          <w:szCs w:val="24"/>
          <w:lang w:val="en-US"/>
        </w:rPr>
        <w:t>than</w:t>
      </w:r>
      <w:r w:rsidR="00304AF3" w:rsidRPr="007D2EC0">
        <w:rPr>
          <w:sz w:val="24"/>
          <w:szCs w:val="24"/>
          <w:lang w:val="en-US"/>
        </w:rPr>
        <w:t xml:space="preserve"> DIF (</w:t>
      </w:r>
      <w:r w:rsidR="00EE1193" w:rsidRPr="007D2EC0">
        <w:rPr>
          <w:sz w:val="24"/>
          <w:szCs w:val="24"/>
        </w:rPr>
        <w:t>ρ</w:t>
      </w:r>
      <w:r w:rsidR="00EE1193" w:rsidRPr="007D2EC0">
        <w:rPr>
          <w:sz w:val="24"/>
          <w:szCs w:val="24"/>
          <w:lang w:val="en-US"/>
        </w:rPr>
        <w:t>=</w:t>
      </w:r>
      <w:r w:rsidR="00EE1193" w:rsidRPr="007D2EC0" w:rsidDel="00EE1193">
        <w:rPr>
          <w:sz w:val="24"/>
          <w:szCs w:val="24"/>
          <w:lang w:val="en-US"/>
        </w:rPr>
        <w:t xml:space="preserve"> </w:t>
      </w:r>
      <w:r w:rsidR="00304AF3" w:rsidRPr="007D2EC0">
        <w:rPr>
          <w:sz w:val="24"/>
          <w:szCs w:val="24"/>
          <w:lang w:val="en-US"/>
        </w:rPr>
        <w:t>-0.0</w:t>
      </w:r>
      <w:r w:rsidR="00FE36D1" w:rsidRPr="007D2EC0">
        <w:rPr>
          <w:sz w:val="24"/>
          <w:szCs w:val="24"/>
          <w:lang w:val="en-US"/>
        </w:rPr>
        <w:t>5</w:t>
      </w:r>
      <w:r w:rsidR="00304AF3" w:rsidRPr="007D2EC0">
        <w:rPr>
          <w:sz w:val="24"/>
          <w:szCs w:val="24"/>
          <w:lang w:val="en-US"/>
        </w:rPr>
        <w:t>, p=0.05) and DDF (</w:t>
      </w:r>
      <w:r w:rsidR="00EE1193" w:rsidRPr="007D2EC0">
        <w:rPr>
          <w:sz w:val="24"/>
          <w:szCs w:val="24"/>
        </w:rPr>
        <w:t>ρ</w:t>
      </w:r>
      <w:r w:rsidR="00EE1193" w:rsidRPr="007D2EC0">
        <w:rPr>
          <w:sz w:val="24"/>
          <w:szCs w:val="24"/>
          <w:lang w:val="en-US"/>
        </w:rPr>
        <w:t>=</w:t>
      </w:r>
      <w:r w:rsidR="00304AF3" w:rsidRPr="007D2EC0">
        <w:rPr>
          <w:sz w:val="24"/>
          <w:szCs w:val="24"/>
          <w:lang w:val="en-US"/>
        </w:rPr>
        <w:t>0.07, p=0.003).</w:t>
      </w:r>
    </w:p>
    <w:p w14:paraId="32A8E7F5" w14:textId="6DFD20CE" w:rsidR="008B0D34" w:rsidRPr="007D2EC0" w:rsidRDefault="00920A41" w:rsidP="00BA2F6F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 xml:space="preserve">Group comparisons between </w:t>
      </w:r>
      <w:r w:rsidR="00255280" w:rsidRPr="007D2EC0">
        <w:rPr>
          <w:sz w:val="24"/>
          <w:szCs w:val="24"/>
          <w:lang w:val="en-US"/>
        </w:rPr>
        <w:t xml:space="preserve">participants with gestational diabetes and healthy controls </w:t>
      </w:r>
      <w:r w:rsidRPr="007D2EC0">
        <w:rPr>
          <w:sz w:val="24"/>
          <w:szCs w:val="24"/>
          <w:lang w:val="en-US"/>
        </w:rPr>
        <w:t>showed that g</w:t>
      </w:r>
      <w:r w:rsidR="00CC532C" w:rsidRPr="007D2EC0">
        <w:rPr>
          <w:sz w:val="24"/>
          <w:szCs w:val="24"/>
          <w:lang w:val="en-US"/>
        </w:rPr>
        <w:t>estational diabetes was associated with higher</w:t>
      </w:r>
      <w:r w:rsidR="00D30ADE" w:rsidRPr="007D2EC0">
        <w:rPr>
          <w:sz w:val="24"/>
          <w:szCs w:val="24"/>
          <w:lang w:val="en-US"/>
        </w:rPr>
        <w:t xml:space="preserve"> BMI</w:t>
      </w:r>
      <w:r w:rsidR="008117CE" w:rsidRPr="007D2EC0">
        <w:rPr>
          <w:sz w:val="24"/>
          <w:szCs w:val="24"/>
          <w:lang w:val="en-US"/>
        </w:rPr>
        <w:t xml:space="preserve"> (24.0 vs. 27.9, p</w:t>
      </w:r>
      <w:r w:rsidR="008C497F" w:rsidRPr="007D2EC0">
        <w:rPr>
          <w:sz w:val="24"/>
          <w:szCs w:val="24"/>
          <w:lang w:val="en-US"/>
        </w:rPr>
        <w:t>&lt;</w:t>
      </w:r>
      <w:r w:rsidR="0015079C" w:rsidRPr="007D2EC0">
        <w:rPr>
          <w:sz w:val="24"/>
          <w:szCs w:val="24"/>
          <w:lang w:val="en-US"/>
        </w:rPr>
        <w:t>0</w:t>
      </w:r>
      <w:r w:rsidR="00DD7E18" w:rsidRPr="007D2EC0">
        <w:rPr>
          <w:sz w:val="24"/>
          <w:szCs w:val="24"/>
          <w:lang w:val="en-US"/>
        </w:rPr>
        <w:t>.001</w:t>
      </w:r>
      <w:r w:rsidR="008117CE" w:rsidRPr="007D2EC0">
        <w:rPr>
          <w:sz w:val="24"/>
          <w:szCs w:val="24"/>
          <w:lang w:val="en-US"/>
        </w:rPr>
        <w:t>)</w:t>
      </w:r>
      <w:r w:rsidR="00D30ADE" w:rsidRPr="007D2EC0">
        <w:rPr>
          <w:sz w:val="24"/>
          <w:szCs w:val="24"/>
          <w:lang w:val="en-US"/>
        </w:rPr>
        <w:t xml:space="preserve">, as well as </w:t>
      </w:r>
      <w:r w:rsidR="00D30ADE" w:rsidRPr="007D2EC0">
        <w:rPr>
          <w:sz w:val="24"/>
          <w:szCs w:val="24"/>
          <w:lang w:val="en-US"/>
        </w:rPr>
        <w:lastRenderedPageBreak/>
        <w:t>higher</w:t>
      </w:r>
      <w:r w:rsidR="00CC532C" w:rsidRPr="007D2EC0">
        <w:rPr>
          <w:sz w:val="24"/>
          <w:szCs w:val="24"/>
          <w:lang w:val="en-US"/>
        </w:rPr>
        <w:t xml:space="preserve"> scores in EOT (</w:t>
      </w:r>
      <w:r w:rsidR="008117CE" w:rsidRPr="007D2EC0">
        <w:rPr>
          <w:sz w:val="24"/>
          <w:szCs w:val="24"/>
          <w:lang w:val="en-US"/>
        </w:rPr>
        <w:t xml:space="preserve">18.5 vs. 19.2, </w:t>
      </w:r>
      <w:r w:rsidR="00CC532C" w:rsidRPr="007D2EC0">
        <w:rPr>
          <w:sz w:val="24"/>
          <w:szCs w:val="24"/>
          <w:lang w:val="en-US"/>
        </w:rPr>
        <w:t>p=0.006), but no</w:t>
      </w:r>
      <w:r w:rsidR="00191C96" w:rsidRPr="007D2EC0">
        <w:rPr>
          <w:sz w:val="24"/>
          <w:szCs w:val="24"/>
          <w:lang w:val="en-US"/>
        </w:rPr>
        <w:t xml:space="preserve"> differences were found</w:t>
      </w:r>
      <w:r w:rsidR="00CC532C" w:rsidRPr="007D2EC0">
        <w:rPr>
          <w:sz w:val="24"/>
          <w:szCs w:val="24"/>
          <w:lang w:val="en-US"/>
        </w:rPr>
        <w:t xml:space="preserve"> in</w:t>
      </w:r>
      <w:r w:rsidR="00C9127D" w:rsidRPr="007D2EC0">
        <w:rPr>
          <w:sz w:val="24"/>
          <w:szCs w:val="24"/>
          <w:lang w:val="en-US"/>
        </w:rPr>
        <w:t xml:space="preserve"> EPDS</w:t>
      </w:r>
      <w:r w:rsidR="00CC532C" w:rsidRPr="007D2EC0">
        <w:rPr>
          <w:sz w:val="24"/>
          <w:szCs w:val="24"/>
          <w:lang w:val="en-US"/>
        </w:rPr>
        <w:t xml:space="preserve"> (</w:t>
      </w:r>
      <w:r w:rsidR="008117CE" w:rsidRPr="007D2EC0">
        <w:rPr>
          <w:sz w:val="24"/>
          <w:szCs w:val="24"/>
          <w:lang w:val="en-US"/>
        </w:rPr>
        <w:t xml:space="preserve">4.7 vs. 4.7, </w:t>
      </w:r>
      <w:r w:rsidR="00CC532C" w:rsidRPr="007D2EC0">
        <w:rPr>
          <w:sz w:val="24"/>
          <w:szCs w:val="24"/>
          <w:lang w:val="en-US"/>
        </w:rPr>
        <w:t>p=0.7</w:t>
      </w:r>
      <w:r w:rsidR="00FE36D1" w:rsidRPr="007D2EC0">
        <w:rPr>
          <w:sz w:val="24"/>
          <w:szCs w:val="24"/>
          <w:lang w:val="en-US"/>
        </w:rPr>
        <w:t>4</w:t>
      </w:r>
      <w:r w:rsidR="00CC532C" w:rsidRPr="007D2EC0">
        <w:rPr>
          <w:sz w:val="24"/>
          <w:szCs w:val="24"/>
          <w:lang w:val="en-US"/>
        </w:rPr>
        <w:t>), DIF (</w:t>
      </w:r>
      <w:r w:rsidR="008117CE" w:rsidRPr="007D2EC0">
        <w:rPr>
          <w:sz w:val="24"/>
          <w:szCs w:val="24"/>
          <w:lang w:val="en-US"/>
        </w:rPr>
        <w:t xml:space="preserve">11.6 vs. 11.7, </w:t>
      </w:r>
      <w:r w:rsidR="00CC532C" w:rsidRPr="007D2EC0">
        <w:rPr>
          <w:sz w:val="24"/>
          <w:szCs w:val="24"/>
          <w:lang w:val="en-US"/>
        </w:rPr>
        <w:t>p=0.9</w:t>
      </w:r>
      <w:r w:rsidR="00FE36D1" w:rsidRPr="007D2EC0">
        <w:rPr>
          <w:sz w:val="24"/>
          <w:szCs w:val="24"/>
          <w:lang w:val="en-US"/>
        </w:rPr>
        <w:t>7</w:t>
      </w:r>
      <w:r w:rsidR="00CC532C" w:rsidRPr="007D2EC0">
        <w:rPr>
          <w:sz w:val="24"/>
          <w:szCs w:val="24"/>
          <w:lang w:val="en-US"/>
        </w:rPr>
        <w:t>), DDF (</w:t>
      </w:r>
      <w:r w:rsidR="008117CE" w:rsidRPr="007D2EC0">
        <w:rPr>
          <w:sz w:val="24"/>
          <w:szCs w:val="24"/>
          <w:lang w:val="en-US"/>
        </w:rPr>
        <w:t xml:space="preserve">9.6 vs. 9.6, </w:t>
      </w:r>
      <w:r w:rsidR="00CC532C" w:rsidRPr="007D2EC0">
        <w:rPr>
          <w:sz w:val="24"/>
          <w:szCs w:val="24"/>
          <w:lang w:val="en-US"/>
        </w:rPr>
        <w:t>p=0.9</w:t>
      </w:r>
      <w:r w:rsidR="00FE36D1" w:rsidRPr="007D2EC0">
        <w:rPr>
          <w:sz w:val="24"/>
          <w:szCs w:val="24"/>
          <w:lang w:val="en-US"/>
        </w:rPr>
        <w:t>3</w:t>
      </w:r>
      <w:r w:rsidR="00CC532C" w:rsidRPr="007D2EC0">
        <w:rPr>
          <w:sz w:val="24"/>
          <w:szCs w:val="24"/>
          <w:lang w:val="en-US"/>
        </w:rPr>
        <w:t xml:space="preserve">) or </w:t>
      </w:r>
      <w:r w:rsidRPr="007D2EC0">
        <w:rPr>
          <w:sz w:val="24"/>
          <w:szCs w:val="24"/>
          <w:lang w:val="en-US"/>
        </w:rPr>
        <w:t>TAS-20</w:t>
      </w:r>
      <w:r w:rsidR="00CC532C" w:rsidRPr="007D2EC0">
        <w:rPr>
          <w:sz w:val="24"/>
          <w:szCs w:val="24"/>
          <w:lang w:val="en-US"/>
        </w:rPr>
        <w:t xml:space="preserve"> total scores (</w:t>
      </w:r>
      <w:r w:rsidR="008117CE" w:rsidRPr="007D2EC0">
        <w:rPr>
          <w:sz w:val="24"/>
          <w:szCs w:val="24"/>
          <w:lang w:val="en-US"/>
        </w:rPr>
        <w:t xml:space="preserve">39.6 vs. 40.5, </w:t>
      </w:r>
      <w:r w:rsidR="00CC532C" w:rsidRPr="007D2EC0">
        <w:rPr>
          <w:sz w:val="24"/>
          <w:szCs w:val="24"/>
          <w:lang w:val="en-US"/>
        </w:rPr>
        <w:t>p=0.1</w:t>
      </w:r>
      <w:r w:rsidR="00FE36D1" w:rsidRPr="007D2EC0">
        <w:rPr>
          <w:sz w:val="24"/>
          <w:szCs w:val="24"/>
          <w:lang w:val="en-US"/>
        </w:rPr>
        <w:t>6</w:t>
      </w:r>
      <w:r w:rsidR="00CC532C" w:rsidRPr="007D2EC0">
        <w:rPr>
          <w:sz w:val="24"/>
          <w:szCs w:val="24"/>
          <w:lang w:val="en-US"/>
        </w:rPr>
        <w:t>).</w:t>
      </w:r>
      <w:r w:rsidR="0053129B" w:rsidRPr="007D2EC0">
        <w:rPr>
          <w:sz w:val="24"/>
          <w:szCs w:val="24"/>
          <w:lang w:val="en-US"/>
        </w:rPr>
        <w:t xml:space="preserve"> </w:t>
      </w:r>
    </w:p>
    <w:p w14:paraId="36B4B47F" w14:textId="77777777" w:rsidR="00BA2F6F" w:rsidRPr="007D2EC0" w:rsidRDefault="00BA2F6F" w:rsidP="00BA2F6F">
      <w:pPr>
        <w:spacing w:line="480" w:lineRule="auto"/>
        <w:rPr>
          <w:sz w:val="24"/>
          <w:szCs w:val="24"/>
          <w:lang w:val="en-US"/>
        </w:rPr>
      </w:pPr>
    </w:p>
    <w:p w14:paraId="04E78D8B" w14:textId="77777777" w:rsidR="00F47F7D" w:rsidRPr="007D2EC0" w:rsidRDefault="00F47F7D" w:rsidP="00BA2F6F">
      <w:pPr>
        <w:spacing w:line="480" w:lineRule="auto"/>
        <w:rPr>
          <w:lang w:val="en-US"/>
        </w:rPr>
      </w:pPr>
    </w:p>
    <w:p w14:paraId="06E1B9AC" w14:textId="77777777" w:rsidR="003643C6" w:rsidRPr="007D2EC0" w:rsidRDefault="003643C6" w:rsidP="00BA2F6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78D0E73" w14:textId="77777777" w:rsidR="003643C6" w:rsidRPr="007D2EC0" w:rsidRDefault="003643C6" w:rsidP="00BA2F6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55CE709B" w14:textId="77777777" w:rsidR="00624B67" w:rsidRPr="007D2EC0" w:rsidRDefault="00624B67" w:rsidP="00624B67">
      <w:pPr>
        <w:pStyle w:val="Caption"/>
        <w:keepNext/>
        <w:rPr>
          <w:color w:val="auto"/>
          <w:sz w:val="22"/>
          <w:lang w:val="en-US"/>
        </w:rPr>
      </w:pPr>
      <w:bookmarkStart w:id="16" w:name="_Hlk8376825"/>
      <w:r w:rsidRPr="007D2EC0">
        <w:rPr>
          <w:color w:val="auto"/>
          <w:sz w:val="22"/>
          <w:lang w:val="en-US"/>
        </w:rPr>
        <w:lastRenderedPageBreak/>
        <w:t>Table 1: Demographic information on the total sample, and group differences between alexithymia groups</w:t>
      </w:r>
    </w:p>
    <w:bookmarkEnd w:id="16"/>
    <w:p w14:paraId="1D01BF81" w14:textId="77777777" w:rsidR="00E93A76" w:rsidRPr="007D2EC0" w:rsidRDefault="00E93A76" w:rsidP="00E93A7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TableGrid"/>
        <w:tblpPr w:leftFromText="180" w:rightFromText="180" w:vertAnchor="text" w:horzAnchor="margin" w:tblpY="133"/>
        <w:tblW w:w="95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7"/>
        <w:gridCol w:w="1476"/>
        <w:gridCol w:w="426"/>
        <w:gridCol w:w="1454"/>
        <w:gridCol w:w="1513"/>
        <w:gridCol w:w="1506"/>
        <w:gridCol w:w="1750"/>
      </w:tblGrid>
      <w:tr w:rsidR="007D2EC0" w:rsidRPr="007D2EC0" w14:paraId="08CCD824" w14:textId="77777777" w:rsidTr="0024648B">
        <w:tc>
          <w:tcPr>
            <w:tcW w:w="1467" w:type="dxa"/>
          </w:tcPr>
          <w:p w14:paraId="7697FBB2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  <w:tc>
          <w:tcPr>
            <w:tcW w:w="1476" w:type="dxa"/>
          </w:tcPr>
          <w:p w14:paraId="3F9FCC48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Low alexithymia (N=1462)</w:t>
            </w:r>
          </w:p>
        </w:tc>
        <w:tc>
          <w:tcPr>
            <w:tcW w:w="1880" w:type="dxa"/>
            <w:gridSpan w:val="2"/>
          </w:tcPr>
          <w:p w14:paraId="706CC04B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Moderate alexithymia (N=151)</w:t>
            </w:r>
          </w:p>
        </w:tc>
        <w:tc>
          <w:tcPr>
            <w:tcW w:w="1513" w:type="dxa"/>
          </w:tcPr>
          <w:p w14:paraId="1719EACB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High alexithymia (N=46)</w:t>
            </w:r>
          </w:p>
        </w:tc>
        <w:tc>
          <w:tcPr>
            <w:tcW w:w="1506" w:type="dxa"/>
          </w:tcPr>
          <w:p w14:paraId="585136CD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 xml:space="preserve">Whole sample </w:t>
            </w:r>
            <w:r w:rsidRPr="007D2EC0">
              <w:rPr>
                <w:szCs w:val="24"/>
              </w:rPr>
              <w:t>(N=1660)</w:t>
            </w:r>
          </w:p>
        </w:tc>
        <w:tc>
          <w:tcPr>
            <w:tcW w:w="1750" w:type="dxa"/>
          </w:tcPr>
          <w:p w14:paraId="3EB03422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br/>
              <w:t>p (difference between groups)</w:t>
            </w:r>
          </w:p>
        </w:tc>
      </w:tr>
      <w:tr w:rsidR="007D2EC0" w:rsidRPr="007D2EC0" w14:paraId="42330842" w14:textId="77777777" w:rsidTr="0024648B">
        <w:tc>
          <w:tcPr>
            <w:tcW w:w="1467" w:type="dxa"/>
          </w:tcPr>
          <w:p w14:paraId="3850D6B9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Education</w:t>
            </w:r>
          </w:p>
          <w:p w14:paraId="104A4CC7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Low</w:t>
            </w:r>
          </w:p>
          <w:p w14:paraId="0D703268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Mid</w:t>
            </w:r>
          </w:p>
          <w:p w14:paraId="244A7788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High</w:t>
            </w:r>
          </w:p>
        </w:tc>
        <w:tc>
          <w:tcPr>
            <w:tcW w:w="1476" w:type="dxa"/>
          </w:tcPr>
          <w:p w14:paraId="57D85547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br/>
              <w:t>4.9%</w:t>
            </w:r>
            <w:r w:rsidRPr="007D2EC0">
              <w:rPr>
                <w:szCs w:val="24"/>
                <w:lang w:val="en-US"/>
              </w:rPr>
              <w:br/>
              <w:t>28.9%</w:t>
            </w:r>
            <w:r w:rsidRPr="007D2EC0">
              <w:rPr>
                <w:szCs w:val="24"/>
                <w:lang w:val="en-US"/>
              </w:rPr>
              <w:br/>
              <w:t>66.1%</w:t>
            </w:r>
          </w:p>
        </w:tc>
        <w:tc>
          <w:tcPr>
            <w:tcW w:w="1880" w:type="dxa"/>
            <w:gridSpan w:val="2"/>
          </w:tcPr>
          <w:p w14:paraId="214C5977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br/>
              <w:t>8.6%</w:t>
            </w:r>
            <w:r w:rsidRPr="007D2EC0">
              <w:rPr>
                <w:szCs w:val="24"/>
                <w:lang w:val="en-US"/>
              </w:rPr>
              <w:br/>
              <w:t>43.0%</w:t>
            </w:r>
            <w:r w:rsidRPr="007D2EC0">
              <w:rPr>
                <w:szCs w:val="24"/>
                <w:lang w:val="en-US"/>
              </w:rPr>
              <w:br/>
              <w:t>48.3%</w:t>
            </w:r>
          </w:p>
        </w:tc>
        <w:tc>
          <w:tcPr>
            <w:tcW w:w="1513" w:type="dxa"/>
          </w:tcPr>
          <w:p w14:paraId="0910E773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br/>
              <w:t>6.4%</w:t>
            </w:r>
            <w:r w:rsidRPr="007D2EC0">
              <w:rPr>
                <w:szCs w:val="24"/>
                <w:lang w:val="en-US"/>
              </w:rPr>
              <w:br/>
              <w:t>48.9%</w:t>
            </w:r>
            <w:r w:rsidRPr="007D2EC0">
              <w:rPr>
                <w:szCs w:val="24"/>
                <w:lang w:val="en-US"/>
              </w:rPr>
              <w:br/>
              <w:t>44.7%</w:t>
            </w:r>
          </w:p>
        </w:tc>
        <w:tc>
          <w:tcPr>
            <w:tcW w:w="1506" w:type="dxa"/>
          </w:tcPr>
          <w:p w14:paraId="688BE99C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  <w:p w14:paraId="5A8E06C6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5.3%</w:t>
            </w:r>
          </w:p>
          <w:p w14:paraId="15A6B27F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30.8%</w:t>
            </w:r>
          </w:p>
          <w:p w14:paraId="371A8070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63.9%</w:t>
            </w:r>
          </w:p>
        </w:tc>
        <w:tc>
          <w:tcPr>
            <w:tcW w:w="1750" w:type="dxa"/>
          </w:tcPr>
          <w:p w14:paraId="0EBE1B69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br/>
            </w:r>
            <w:r w:rsidRPr="007D2EC0">
              <w:rPr>
                <w:szCs w:val="24"/>
                <w:lang w:val="en-US"/>
              </w:rPr>
              <w:br/>
              <w:t>&lt;0.001</w:t>
            </w:r>
            <w:r w:rsidRPr="007D2EC0">
              <w:rPr>
                <w:i/>
                <w:vertAlign w:val="superscript"/>
                <w:lang w:val="en-US"/>
              </w:rPr>
              <w:t xml:space="preserve"> a</w:t>
            </w:r>
          </w:p>
          <w:p w14:paraId="2E2E5301" w14:textId="77777777" w:rsidR="00624B67" w:rsidRPr="007D2EC0" w:rsidRDefault="00624B67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</w:tr>
      <w:tr w:rsidR="007D2EC0" w:rsidRPr="007D2EC0" w14:paraId="4AE59BFF" w14:textId="77777777" w:rsidTr="0024648B">
        <w:tc>
          <w:tcPr>
            <w:tcW w:w="1467" w:type="dxa"/>
          </w:tcPr>
          <w:p w14:paraId="736E9407" w14:textId="77777777" w:rsidR="00DB298A" w:rsidRPr="007D2EC0" w:rsidRDefault="00DB298A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  <w:tc>
          <w:tcPr>
            <w:tcW w:w="1476" w:type="dxa"/>
          </w:tcPr>
          <w:p w14:paraId="7431CA3A" w14:textId="60E63447" w:rsidR="00DB298A" w:rsidRPr="007D2EC0" w:rsidRDefault="00DB298A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Mean (SD)</w:t>
            </w:r>
          </w:p>
        </w:tc>
        <w:tc>
          <w:tcPr>
            <w:tcW w:w="1880" w:type="dxa"/>
            <w:gridSpan w:val="2"/>
          </w:tcPr>
          <w:p w14:paraId="3527F7DA" w14:textId="77777777" w:rsidR="00DB298A" w:rsidRPr="007D2EC0" w:rsidRDefault="00DB298A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  <w:tc>
          <w:tcPr>
            <w:tcW w:w="1513" w:type="dxa"/>
          </w:tcPr>
          <w:p w14:paraId="595C2582" w14:textId="77777777" w:rsidR="00DB298A" w:rsidRPr="007D2EC0" w:rsidRDefault="00DB298A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  <w:tc>
          <w:tcPr>
            <w:tcW w:w="1506" w:type="dxa"/>
          </w:tcPr>
          <w:p w14:paraId="3F17D8B9" w14:textId="77777777" w:rsidR="00DB298A" w:rsidRPr="007D2EC0" w:rsidRDefault="00DB298A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  <w:tc>
          <w:tcPr>
            <w:tcW w:w="1750" w:type="dxa"/>
          </w:tcPr>
          <w:p w14:paraId="10E20BA6" w14:textId="77777777" w:rsidR="00DB298A" w:rsidRPr="007D2EC0" w:rsidRDefault="00DB298A" w:rsidP="00624B67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</w:tr>
      <w:tr w:rsidR="007D2EC0" w:rsidRPr="007D2EC0" w14:paraId="471BDF70" w14:textId="77777777" w:rsidTr="0024648B">
        <w:tc>
          <w:tcPr>
            <w:tcW w:w="1467" w:type="dxa"/>
          </w:tcPr>
          <w:p w14:paraId="0F069C20" w14:textId="0BC11BB0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Age in years</w:t>
            </w:r>
          </w:p>
        </w:tc>
        <w:tc>
          <w:tcPr>
            <w:tcW w:w="1476" w:type="dxa"/>
          </w:tcPr>
          <w:p w14:paraId="0BA032D2" w14:textId="3F5BD3CA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31.2 (4.3)</w:t>
            </w:r>
          </w:p>
        </w:tc>
        <w:tc>
          <w:tcPr>
            <w:tcW w:w="1880" w:type="dxa"/>
            <w:gridSpan w:val="2"/>
          </w:tcPr>
          <w:p w14:paraId="1BCA68CD" w14:textId="40D8B344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30.2 (4.6)</w:t>
            </w:r>
          </w:p>
        </w:tc>
        <w:tc>
          <w:tcPr>
            <w:tcW w:w="1513" w:type="dxa"/>
          </w:tcPr>
          <w:p w14:paraId="3F233107" w14:textId="54620B19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30.3 (4.3)</w:t>
            </w:r>
          </w:p>
        </w:tc>
        <w:tc>
          <w:tcPr>
            <w:tcW w:w="1506" w:type="dxa"/>
          </w:tcPr>
          <w:p w14:paraId="441CA7FE" w14:textId="50509E4A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</w:rPr>
              <w:t>31.1 (4.4)</w:t>
            </w:r>
          </w:p>
        </w:tc>
        <w:tc>
          <w:tcPr>
            <w:tcW w:w="1750" w:type="dxa"/>
          </w:tcPr>
          <w:p w14:paraId="1A659BEF" w14:textId="3FD55F6A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0.02</w:t>
            </w:r>
            <w:r w:rsidRPr="007D2EC0">
              <w:rPr>
                <w:i/>
                <w:vertAlign w:val="superscript"/>
                <w:lang w:val="en-US"/>
              </w:rPr>
              <w:t xml:space="preserve"> b</w:t>
            </w:r>
            <w:r w:rsidRPr="007D2EC0" w:rsidDel="00DC283B">
              <w:rPr>
                <w:szCs w:val="24"/>
                <w:lang w:val="en-US"/>
              </w:rPr>
              <w:t xml:space="preserve"> </w:t>
            </w:r>
          </w:p>
        </w:tc>
      </w:tr>
      <w:tr w:rsidR="007D2EC0" w:rsidRPr="007D2EC0" w14:paraId="6A43875F" w14:textId="77777777" w:rsidTr="0024648B">
        <w:tc>
          <w:tcPr>
            <w:tcW w:w="1467" w:type="dxa"/>
          </w:tcPr>
          <w:p w14:paraId="3AD09CFA" w14:textId="0A4FE869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BMI</w:t>
            </w:r>
          </w:p>
        </w:tc>
        <w:tc>
          <w:tcPr>
            <w:tcW w:w="1476" w:type="dxa"/>
          </w:tcPr>
          <w:p w14:paraId="7022E3DB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24.6 (4.7)</w:t>
            </w:r>
          </w:p>
        </w:tc>
        <w:tc>
          <w:tcPr>
            <w:tcW w:w="1880" w:type="dxa"/>
            <w:gridSpan w:val="2"/>
          </w:tcPr>
          <w:p w14:paraId="058C3BE1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25.0 (5.5)</w:t>
            </w:r>
          </w:p>
        </w:tc>
        <w:tc>
          <w:tcPr>
            <w:tcW w:w="1513" w:type="dxa"/>
          </w:tcPr>
          <w:p w14:paraId="6FE1C8D4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26.7 (5.2)</w:t>
            </w:r>
          </w:p>
        </w:tc>
        <w:tc>
          <w:tcPr>
            <w:tcW w:w="1506" w:type="dxa"/>
          </w:tcPr>
          <w:p w14:paraId="43E25FA8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</w:rPr>
              <w:t>24.7 (4.8)</w:t>
            </w:r>
          </w:p>
        </w:tc>
        <w:tc>
          <w:tcPr>
            <w:tcW w:w="1750" w:type="dxa"/>
          </w:tcPr>
          <w:p w14:paraId="5E7C8692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0.006</w:t>
            </w:r>
            <w:r w:rsidRPr="007D2EC0">
              <w:rPr>
                <w:i/>
                <w:vertAlign w:val="superscript"/>
                <w:lang w:val="en-US"/>
              </w:rPr>
              <w:t xml:space="preserve"> b</w:t>
            </w:r>
            <w:r w:rsidRPr="007D2EC0" w:rsidDel="00DC283B">
              <w:rPr>
                <w:szCs w:val="24"/>
                <w:lang w:val="en-US"/>
              </w:rPr>
              <w:t xml:space="preserve"> </w:t>
            </w:r>
          </w:p>
        </w:tc>
      </w:tr>
      <w:tr w:rsidR="007D2EC0" w:rsidRPr="007D2EC0" w14:paraId="5F23A856" w14:textId="77777777" w:rsidTr="0024648B">
        <w:tc>
          <w:tcPr>
            <w:tcW w:w="1467" w:type="dxa"/>
          </w:tcPr>
          <w:p w14:paraId="3BAD3CC6" w14:textId="3693C3D6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</w:rPr>
              <w:t>EPDS</w:t>
            </w:r>
          </w:p>
        </w:tc>
        <w:tc>
          <w:tcPr>
            <w:tcW w:w="1476" w:type="dxa"/>
          </w:tcPr>
          <w:p w14:paraId="00015C0A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4.3 (3.7)</w:t>
            </w:r>
          </w:p>
        </w:tc>
        <w:tc>
          <w:tcPr>
            <w:tcW w:w="1880" w:type="dxa"/>
            <w:gridSpan w:val="2"/>
          </w:tcPr>
          <w:p w14:paraId="4F349285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6.7 (4.3)</w:t>
            </w:r>
          </w:p>
        </w:tc>
        <w:tc>
          <w:tcPr>
            <w:tcW w:w="1513" w:type="dxa"/>
          </w:tcPr>
          <w:p w14:paraId="2EE5DC93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8.8 (5.1)</w:t>
            </w:r>
          </w:p>
        </w:tc>
        <w:tc>
          <w:tcPr>
            <w:tcW w:w="1506" w:type="dxa"/>
          </w:tcPr>
          <w:p w14:paraId="434BB617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</w:rPr>
              <w:t>4.7 (4.0)</w:t>
            </w:r>
          </w:p>
        </w:tc>
        <w:tc>
          <w:tcPr>
            <w:tcW w:w="1750" w:type="dxa"/>
          </w:tcPr>
          <w:p w14:paraId="4A955D28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&lt;0.001</w:t>
            </w:r>
            <w:r w:rsidRPr="007D2EC0">
              <w:rPr>
                <w:i/>
                <w:vertAlign w:val="superscript"/>
                <w:lang w:val="en-US"/>
              </w:rPr>
              <w:t xml:space="preserve"> b</w:t>
            </w:r>
            <w:r w:rsidRPr="007D2EC0" w:rsidDel="00DC283B">
              <w:rPr>
                <w:szCs w:val="24"/>
                <w:lang w:val="en-US"/>
              </w:rPr>
              <w:t xml:space="preserve"> </w:t>
            </w:r>
          </w:p>
        </w:tc>
      </w:tr>
      <w:tr w:rsidR="007D2EC0" w:rsidRPr="007D2EC0" w14:paraId="5F1C3BC9" w14:textId="77777777" w:rsidTr="0024648B">
        <w:tc>
          <w:tcPr>
            <w:tcW w:w="1467" w:type="dxa"/>
          </w:tcPr>
          <w:p w14:paraId="75FDDF27" w14:textId="5DCCAB5A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t>TAS-20</w:t>
            </w:r>
          </w:p>
        </w:tc>
        <w:tc>
          <w:tcPr>
            <w:tcW w:w="1476" w:type="dxa"/>
          </w:tcPr>
          <w:p w14:paraId="2766DB4C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37.5 (6.7)</w:t>
            </w:r>
          </w:p>
        </w:tc>
        <w:tc>
          <w:tcPr>
            <w:tcW w:w="1880" w:type="dxa"/>
            <w:gridSpan w:val="2"/>
          </w:tcPr>
          <w:p w14:paraId="2FF7BD77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55.2 (2.5)</w:t>
            </w:r>
          </w:p>
        </w:tc>
        <w:tc>
          <w:tcPr>
            <w:tcW w:w="1513" w:type="dxa"/>
          </w:tcPr>
          <w:p w14:paraId="4E2C4350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64.7 (4.3)</w:t>
            </w:r>
          </w:p>
        </w:tc>
        <w:tc>
          <w:tcPr>
            <w:tcW w:w="1506" w:type="dxa"/>
          </w:tcPr>
          <w:p w14:paraId="131F400A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t>39.9 (9.3)</w:t>
            </w:r>
          </w:p>
        </w:tc>
        <w:tc>
          <w:tcPr>
            <w:tcW w:w="1750" w:type="dxa"/>
          </w:tcPr>
          <w:p w14:paraId="30E8694B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&lt;0.001</w:t>
            </w:r>
            <w:r w:rsidRPr="007D2EC0">
              <w:rPr>
                <w:i/>
                <w:vertAlign w:val="superscript"/>
                <w:lang w:val="en-US"/>
              </w:rPr>
              <w:t xml:space="preserve"> b</w:t>
            </w:r>
            <w:r w:rsidRPr="007D2EC0" w:rsidDel="00DC283B">
              <w:rPr>
                <w:szCs w:val="24"/>
                <w:lang w:val="en-US"/>
              </w:rPr>
              <w:t xml:space="preserve"> </w:t>
            </w:r>
          </w:p>
        </w:tc>
      </w:tr>
      <w:tr w:rsidR="007D2EC0" w:rsidRPr="007D2EC0" w14:paraId="089128DC" w14:textId="77777777" w:rsidTr="0024648B">
        <w:tc>
          <w:tcPr>
            <w:tcW w:w="1467" w:type="dxa"/>
          </w:tcPr>
          <w:p w14:paraId="3CCE28B5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</w:p>
        </w:tc>
        <w:tc>
          <w:tcPr>
            <w:tcW w:w="1902" w:type="dxa"/>
            <w:gridSpan w:val="2"/>
          </w:tcPr>
          <w:p w14:paraId="4BFC8736" w14:textId="04768F32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Prevalence (%)</w:t>
            </w:r>
          </w:p>
        </w:tc>
        <w:tc>
          <w:tcPr>
            <w:tcW w:w="1454" w:type="dxa"/>
          </w:tcPr>
          <w:p w14:paraId="31DC0C31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  <w:tc>
          <w:tcPr>
            <w:tcW w:w="1513" w:type="dxa"/>
          </w:tcPr>
          <w:p w14:paraId="61CC8B04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  <w:tc>
          <w:tcPr>
            <w:tcW w:w="1506" w:type="dxa"/>
          </w:tcPr>
          <w:p w14:paraId="7EFE02C6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</w:p>
        </w:tc>
        <w:tc>
          <w:tcPr>
            <w:tcW w:w="1750" w:type="dxa"/>
          </w:tcPr>
          <w:p w14:paraId="71BD5C77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</w:p>
        </w:tc>
      </w:tr>
      <w:tr w:rsidR="007D2EC0" w:rsidRPr="007D2EC0" w14:paraId="19673B36" w14:textId="77777777" w:rsidTr="0024648B">
        <w:tc>
          <w:tcPr>
            <w:tcW w:w="1467" w:type="dxa"/>
          </w:tcPr>
          <w:p w14:paraId="7EE123C7" w14:textId="0227E645" w:rsidR="00CC7C4E" w:rsidRPr="007D2EC0" w:rsidRDefault="00CC7C4E" w:rsidP="00C5660B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lastRenderedPageBreak/>
              <w:t>Primiparous</w:t>
            </w:r>
          </w:p>
        </w:tc>
        <w:tc>
          <w:tcPr>
            <w:tcW w:w="1476" w:type="dxa"/>
          </w:tcPr>
          <w:p w14:paraId="1E267F62" w14:textId="5F02FA25" w:rsidR="00CC7C4E" w:rsidRPr="007D2EC0" w:rsidRDefault="00CC7C4E" w:rsidP="00C5660B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55.1%</w:t>
            </w:r>
          </w:p>
        </w:tc>
        <w:tc>
          <w:tcPr>
            <w:tcW w:w="1880" w:type="dxa"/>
            <w:gridSpan w:val="2"/>
          </w:tcPr>
          <w:p w14:paraId="45F19044" w14:textId="3ADEC00E" w:rsidR="00CC7C4E" w:rsidRPr="007D2EC0" w:rsidRDefault="00CC7C4E" w:rsidP="00C5660B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42.5%</w:t>
            </w:r>
          </w:p>
        </w:tc>
        <w:tc>
          <w:tcPr>
            <w:tcW w:w="1513" w:type="dxa"/>
          </w:tcPr>
          <w:p w14:paraId="5F386D59" w14:textId="38F8B8F3" w:rsidR="00CC7C4E" w:rsidRPr="007D2EC0" w:rsidRDefault="00CC7C4E" w:rsidP="00C5660B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52.3%</w:t>
            </w:r>
          </w:p>
        </w:tc>
        <w:tc>
          <w:tcPr>
            <w:tcW w:w="1506" w:type="dxa"/>
          </w:tcPr>
          <w:p w14:paraId="12C7D7B6" w14:textId="1E0FFCB9" w:rsidR="00CC7C4E" w:rsidRPr="007D2EC0" w:rsidRDefault="00CC7C4E" w:rsidP="00C5660B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t>53.9%</w:t>
            </w:r>
          </w:p>
        </w:tc>
        <w:tc>
          <w:tcPr>
            <w:tcW w:w="1750" w:type="dxa"/>
          </w:tcPr>
          <w:p w14:paraId="17AB1592" w14:textId="7A9BABC4" w:rsidR="00CC7C4E" w:rsidRPr="007D2EC0" w:rsidRDefault="00CC7C4E" w:rsidP="00C5660B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0.014</w:t>
            </w:r>
            <w:r w:rsidR="00C5660B" w:rsidRPr="007D2EC0">
              <w:rPr>
                <w:i/>
                <w:vertAlign w:val="superscript"/>
                <w:lang w:val="en-US"/>
              </w:rPr>
              <w:t xml:space="preserve"> a</w:t>
            </w:r>
          </w:p>
        </w:tc>
      </w:tr>
      <w:tr w:rsidR="007D2EC0" w:rsidRPr="007D2EC0" w14:paraId="428D3198" w14:textId="77777777" w:rsidTr="0024648B">
        <w:tc>
          <w:tcPr>
            <w:tcW w:w="1467" w:type="dxa"/>
          </w:tcPr>
          <w:p w14:paraId="592E6A2E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t>Overweight</w:t>
            </w:r>
          </w:p>
        </w:tc>
        <w:tc>
          <w:tcPr>
            <w:tcW w:w="1476" w:type="dxa"/>
          </w:tcPr>
          <w:p w14:paraId="64AC5095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34.8%</w:t>
            </w:r>
          </w:p>
        </w:tc>
        <w:tc>
          <w:tcPr>
            <w:tcW w:w="1880" w:type="dxa"/>
            <w:gridSpan w:val="2"/>
          </w:tcPr>
          <w:p w14:paraId="419C5738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34.7%</w:t>
            </w:r>
          </w:p>
        </w:tc>
        <w:tc>
          <w:tcPr>
            <w:tcW w:w="1513" w:type="dxa"/>
          </w:tcPr>
          <w:p w14:paraId="25CAD92F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66.0%</w:t>
            </w:r>
          </w:p>
        </w:tc>
        <w:tc>
          <w:tcPr>
            <w:tcW w:w="1506" w:type="dxa"/>
          </w:tcPr>
          <w:p w14:paraId="71FAB1BE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t>35.7%</w:t>
            </w:r>
          </w:p>
        </w:tc>
        <w:tc>
          <w:tcPr>
            <w:tcW w:w="1750" w:type="dxa"/>
          </w:tcPr>
          <w:p w14:paraId="3981C5C7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&lt;0.001</w:t>
            </w:r>
            <w:r w:rsidRPr="007D2EC0">
              <w:rPr>
                <w:i/>
                <w:vertAlign w:val="superscript"/>
                <w:lang w:val="en-US"/>
              </w:rPr>
              <w:t xml:space="preserve"> a</w:t>
            </w:r>
            <w:r w:rsidRPr="007D2EC0" w:rsidDel="00DC283B">
              <w:rPr>
                <w:szCs w:val="24"/>
                <w:lang w:val="en-US"/>
              </w:rPr>
              <w:t xml:space="preserve"> </w:t>
            </w:r>
          </w:p>
        </w:tc>
      </w:tr>
      <w:tr w:rsidR="007D2EC0" w:rsidRPr="007D2EC0" w14:paraId="2F3C12EE" w14:textId="77777777" w:rsidTr="0024648B">
        <w:tc>
          <w:tcPr>
            <w:tcW w:w="1467" w:type="dxa"/>
          </w:tcPr>
          <w:p w14:paraId="3DB466F1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t>Gestational diabetes</w:t>
            </w:r>
          </w:p>
        </w:tc>
        <w:tc>
          <w:tcPr>
            <w:tcW w:w="1476" w:type="dxa"/>
          </w:tcPr>
          <w:p w14:paraId="4CDDF368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16.6%</w:t>
            </w:r>
          </w:p>
        </w:tc>
        <w:tc>
          <w:tcPr>
            <w:tcW w:w="1880" w:type="dxa"/>
            <w:gridSpan w:val="2"/>
          </w:tcPr>
          <w:p w14:paraId="79CFBE09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15.9%</w:t>
            </w:r>
          </w:p>
        </w:tc>
        <w:tc>
          <w:tcPr>
            <w:tcW w:w="1513" w:type="dxa"/>
          </w:tcPr>
          <w:p w14:paraId="31BA56A2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25.5%</w:t>
            </w:r>
          </w:p>
        </w:tc>
        <w:tc>
          <w:tcPr>
            <w:tcW w:w="1506" w:type="dxa"/>
          </w:tcPr>
          <w:p w14:paraId="549A45F7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</w:rPr>
            </w:pPr>
            <w:r w:rsidRPr="007D2EC0">
              <w:rPr>
                <w:szCs w:val="24"/>
              </w:rPr>
              <w:t>16.7%</w:t>
            </w:r>
          </w:p>
        </w:tc>
        <w:tc>
          <w:tcPr>
            <w:tcW w:w="1750" w:type="dxa"/>
          </w:tcPr>
          <w:p w14:paraId="3D7AE8A7" w14:textId="77777777" w:rsidR="00DB298A" w:rsidRPr="007D2EC0" w:rsidRDefault="00DB298A" w:rsidP="00DB298A">
            <w:pPr>
              <w:spacing w:line="480" w:lineRule="auto"/>
              <w:jc w:val="center"/>
              <w:rPr>
                <w:szCs w:val="24"/>
                <w:lang w:val="en-US"/>
              </w:rPr>
            </w:pPr>
            <w:r w:rsidRPr="007D2EC0">
              <w:rPr>
                <w:szCs w:val="24"/>
                <w:lang w:val="en-US"/>
              </w:rPr>
              <w:t>0.26</w:t>
            </w:r>
            <w:r w:rsidRPr="007D2EC0">
              <w:rPr>
                <w:i/>
                <w:vertAlign w:val="superscript"/>
                <w:lang w:val="en-US"/>
              </w:rPr>
              <w:t xml:space="preserve"> a</w:t>
            </w:r>
            <w:r w:rsidRPr="007D2EC0" w:rsidDel="00DC283B">
              <w:rPr>
                <w:szCs w:val="24"/>
                <w:lang w:val="en-US"/>
              </w:rPr>
              <w:t xml:space="preserve"> </w:t>
            </w:r>
          </w:p>
        </w:tc>
      </w:tr>
    </w:tbl>
    <w:p w14:paraId="551CA484" w14:textId="5265CF77" w:rsidR="00E93A76" w:rsidRPr="007D2EC0" w:rsidRDefault="00E93A76" w:rsidP="00E93A76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  <w:lang w:val="en-US"/>
        </w:rPr>
      </w:pPr>
    </w:p>
    <w:p w14:paraId="2D8E1C41" w14:textId="6F6B2AC9" w:rsidR="0046671B" w:rsidRPr="007D2EC0" w:rsidRDefault="0046671B" w:rsidP="0046671B">
      <w:pPr>
        <w:spacing w:line="276" w:lineRule="auto"/>
        <w:rPr>
          <w:rFonts w:cs="Arial"/>
          <w:i/>
          <w:lang w:val="en-US"/>
        </w:rPr>
      </w:pPr>
      <w:bookmarkStart w:id="17" w:name="_Hlk8376810"/>
      <w:r w:rsidRPr="007D2EC0">
        <w:rPr>
          <w:rFonts w:cs="Arial"/>
          <w:i/>
          <w:szCs w:val="24"/>
          <w:lang w:val="en-US"/>
        </w:rPr>
        <w:t xml:space="preserve">Education: </w:t>
      </w:r>
      <w:r w:rsidR="007E075E" w:rsidRPr="007D2EC0">
        <w:rPr>
          <w:rFonts w:cs="Arial"/>
          <w:i/>
          <w:szCs w:val="24"/>
          <w:lang w:val="en-US"/>
        </w:rPr>
        <w:t>Low =</w:t>
      </w:r>
      <w:r w:rsidRPr="007D2EC0">
        <w:rPr>
          <w:rFonts w:cs="Arial"/>
          <w:i/>
          <w:szCs w:val="24"/>
          <w:lang w:val="en-US"/>
        </w:rPr>
        <w:t xml:space="preserve"> High school or lower</w:t>
      </w:r>
      <w:r w:rsidR="007E075E" w:rsidRPr="007D2EC0">
        <w:rPr>
          <w:rFonts w:cs="Arial"/>
          <w:i/>
          <w:szCs w:val="24"/>
          <w:lang w:val="en-US"/>
        </w:rPr>
        <w:t>. Mid =</w:t>
      </w:r>
      <w:r w:rsidRPr="007D2EC0">
        <w:rPr>
          <w:rFonts w:cs="Arial"/>
          <w:i/>
          <w:szCs w:val="24"/>
          <w:lang w:val="en-US"/>
        </w:rPr>
        <w:t xml:space="preserve"> Vocational / upper secondary school degree.</w:t>
      </w:r>
      <w:r w:rsidR="008C1A66" w:rsidRPr="007D2EC0">
        <w:rPr>
          <w:rFonts w:cs="Arial"/>
          <w:i/>
          <w:szCs w:val="24"/>
          <w:lang w:val="en-US"/>
        </w:rPr>
        <w:t xml:space="preserve"> </w:t>
      </w:r>
      <w:r w:rsidR="007E075E" w:rsidRPr="007D2EC0">
        <w:rPr>
          <w:rFonts w:cs="Arial"/>
          <w:i/>
          <w:szCs w:val="24"/>
          <w:lang w:val="en-US"/>
        </w:rPr>
        <w:t>High =</w:t>
      </w:r>
      <w:r w:rsidRPr="007D2EC0">
        <w:rPr>
          <w:rFonts w:cs="Arial"/>
          <w:i/>
          <w:szCs w:val="24"/>
          <w:lang w:val="en-US"/>
        </w:rPr>
        <w:t xml:space="preserve"> Applied sciences</w:t>
      </w:r>
      <w:r w:rsidR="008C1A66" w:rsidRPr="007D2EC0">
        <w:rPr>
          <w:rFonts w:cs="Arial"/>
          <w:i/>
          <w:szCs w:val="24"/>
          <w:lang w:val="en-US"/>
        </w:rPr>
        <w:t xml:space="preserve"> or u</w:t>
      </w:r>
      <w:r w:rsidRPr="007D2EC0">
        <w:rPr>
          <w:rFonts w:cs="Arial"/>
          <w:i/>
          <w:szCs w:val="24"/>
          <w:lang w:val="en-US"/>
        </w:rPr>
        <w:t>niversity degree. BMI = Body Mass Index.</w:t>
      </w:r>
      <w:r w:rsidR="00DB298A" w:rsidRPr="007D2EC0">
        <w:rPr>
          <w:rFonts w:cs="Arial"/>
          <w:i/>
          <w:szCs w:val="24"/>
          <w:lang w:val="en-US"/>
        </w:rPr>
        <w:t xml:space="preserve"> </w:t>
      </w:r>
      <w:bookmarkStart w:id="18" w:name="_Hlk8290953"/>
      <w:r w:rsidR="00DB298A" w:rsidRPr="007D2EC0">
        <w:rPr>
          <w:rFonts w:cs="Arial"/>
          <w:i/>
          <w:szCs w:val="24"/>
          <w:lang w:val="en-US"/>
        </w:rPr>
        <w:t>Overweight = BMI</w:t>
      </w:r>
      <w:r w:rsidR="00DB298A" w:rsidRPr="007D2EC0">
        <w:rPr>
          <w:rFonts w:cs="Cambria Math"/>
          <w:shd w:val="clear" w:color="auto" w:fill="FFFFFF"/>
          <w:lang w:val="en-US"/>
        </w:rPr>
        <w:t xml:space="preserve"> </w:t>
      </w:r>
      <w:bookmarkStart w:id="19" w:name="_Hlk8302522"/>
      <w:r w:rsidR="00CC3D7C" w:rsidRPr="007D2EC0">
        <w:rPr>
          <w:sz w:val="24"/>
          <w:szCs w:val="24"/>
          <w:lang w:val="en-US"/>
        </w:rPr>
        <w:t>≥</w:t>
      </w:r>
      <w:r w:rsidR="00DB298A" w:rsidRPr="007D2EC0">
        <w:rPr>
          <w:rFonts w:cs="Arial"/>
          <w:i/>
          <w:szCs w:val="24"/>
          <w:lang w:val="en-US"/>
        </w:rPr>
        <w:t>25</w:t>
      </w:r>
      <w:r w:rsidRPr="007D2EC0">
        <w:rPr>
          <w:rFonts w:cs="Arial"/>
          <w:i/>
          <w:szCs w:val="24"/>
          <w:lang w:val="en-US"/>
        </w:rPr>
        <w:t xml:space="preserve"> </w:t>
      </w:r>
      <w:bookmarkEnd w:id="18"/>
      <w:bookmarkEnd w:id="19"/>
      <w:r w:rsidRPr="007D2EC0">
        <w:rPr>
          <w:rFonts w:cs="Arial"/>
          <w:i/>
          <w:szCs w:val="24"/>
          <w:lang w:val="en-US"/>
        </w:rPr>
        <w:t>EPDS = Edinburgh Postnatal Depression Scal</w:t>
      </w:r>
      <w:r w:rsidR="008C1A66" w:rsidRPr="007D2EC0">
        <w:rPr>
          <w:rFonts w:cs="Arial"/>
          <w:i/>
          <w:szCs w:val="24"/>
          <w:lang w:val="en-US"/>
        </w:rPr>
        <w:t>e</w:t>
      </w:r>
      <w:r w:rsidRPr="007D2EC0">
        <w:rPr>
          <w:rFonts w:cs="Arial"/>
          <w:i/>
          <w:szCs w:val="24"/>
          <w:lang w:val="en-US"/>
        </w:rPr>
        <w:t>.</w:t>
      </w:r>
      <w:r w:rsidR="00526F06" w:rsidRPr="007D2EC0">
        <w:rPr>
          <w:rFonts w:cs="Arial"/>
          <w:i/>
          <w:szCs w:val="24"/>
          <w:lang w:val="en-US"/>
        </w:rPr>
        <w:t xml:space="preserve"> TAS-20 = Alexithymia total score</w:t>
      </w:r>
      <w:r w:rsidR="00526F06" w:rsidRPr="007D2EC0">
        <w:rPr>
          <w:rFonts w:cs="Arial"/>
          <w:i/>
          <w:lang w:val="en-US"/>
        </w:rPr>
        <w:t xml:space="preserve">. </w:t>
      </w:r>
      <w:r w:rsidR="000C07ED" w:rsidRPr="007D2EC0">
        <w:rPr>
          <w:i/>
          <w:sz w:val="28"/>
          <w:vertAlign w:val="superscript"/>
          <w:lang w:val="en-US"/>
        </w:rPr>
        <w:t>a</w:t>
      </w:r>
      <w:r w:rsidR="000C07ED" w:rsidRPr="007D2EC0">
        <w:rPr>
          <w:i/>
          <w:vertAlign w:val="superscript"/>
          <w:lang w:val="en-US"/>
        </w:rPr>
        <w:t xml:space="preserve"> </w:t>
      </w:r>
      <w:r w:rsidR="000C07ED" w:rsidRPr="007D2EC0">
        <w:rPr>
          <w:i/>
          <w:lang w:val="en-US"/>
        </w:rPr>
        <w:t xml:space="preserve">= Chi square test, </w:t>
      </w:r>
      <w:r w:rsidR="000C07ED" w:rsidRPr="007D2EC0">
        <w:rPr>
          <w:i/>
          <w:vertAlign w:val="superscript"/>
          <w:lang w:val="en-US"/>
        </w:rPr>
        <w:t xml:space="preserve"> </w:t>
      </w:r>
      <w:r w:rsidR="000C07ED" w:rsidRPr="007D2EC0">
        <w:rPr>
          <w:i/>
          <w:sz w:val="28"/>
          <w:vertAlign w:val="superscript"/>
          <w:lang w:val="en-US"/>
        </w:rPr>
        <w:t>b</w:t>
      </w:r>
      <w:r w:rsidR="000C07ED" w:rsidRPr="007D2EC0">
        <w:rPr>
          <w:i/>
          <w:lang w:val="en-US"/>
        </w:rPr>
        <w:t xml:space="preserve"> = Kruskal Wallis test.</w:t>
      </w:r>
    </w:p>
    <w:bookmarkEnd w:id="17"/>
    <w:p w14:paraId="0052B70F" w14:textId="77777777" w:rsidR="00BD0981" w:rsidRPr="007D2EC0" w:rsidRDefault="00BD0981" w:rsidP="00064F7C">
      <w:pPr>
        <w:spacing w:line="480" w:lineRule="auto"/>
        <w:rPr>
          <w:sz w:val="24"/>
          <w:szCs w:val="24"/>
          <w:lang w:val="en-US"/>
        </w:rPr>
      </w:pPr>
    </w:p>
    <w:p w14:paraId="18C0FB68" w14:textId="77777777" w:rsidR="0024648B" w:rsidRPr="007D2EC0" w:rsidRDefault="0024648B">
      <w:pPr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br w:type="page"/>
      </w:r>
    </w:p>
    <w:p w14:paraId="43C2B413" w14:textId="04CBC7E9" w:rsidR="00255280" w:rsidRPr="007D2EC0" w:rsidRDefault="00255280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lastRenderedPageBreak/>
        <w:t>3.</w:t>
      </w:r>
      <w:r w:rsidR="00BA6202" w:rsidRPr="007D2EC0">
        <w:rPr>
          <w:sz w:val="24"/>
          <w:szCs w:val="24"/>
          <w:lang w:val="en-US"/>
        </w:rPr>
        <w:t>2</w:t>
      </w:r>
      <w:r w:rsidRPr="007D2EC0">
        <w:rPr>
          <w:sz w:val="24"/>
          <w:szCs w:val="24"/>
          <w:lang w:val="en-US"/>
        </w:rPr>
        <w:t xml:space="preserve"> Regression analyses</w:t>
      </w:r>
    </w:p>
    <w:p w14:paraId="45CB802D" w14:textId="637C06DD" w:rsidR="00521B56" w:rsidRPr="007D2EC0" w:rsidRDefault="00684F85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The hierarchical regression analyses showed that after controlling for the selected variables (age, education level</w:t>
      </w:r>
      <w:r w:rsidR="00A8530B" w:rsidRPr="007D2EC0">
        <w:rPr>
          <w:sz w:val="24"/>
          <w:szCs w:val="24"/>
          <w:lang w:val="en-US"/>
        </w:rPr>
        <w:t>,</w:t>
      </w:r>
      <w:r w:rsidRPr="007D2EC0">
        <w:rPr>
          <w:sz w:val="24"/>
          <w:szCs w:val="24"/>
          <w:lang w:val="en-US"/>
        </w:rPr>
        <w:t xml:space="preserve"> and </w:t>
      </w:r>
      <w:r w:rsidR="00350F82" w:rsidRPr="007D2EC0">
        <w:rPr>
          <w:sz w:val="24"/>
          <w:szCs w:val="24"/>
          <w:lang w:val="en-US"/>
        </w:rPr>
        <w:t>depressive</w:t>
      </w:r>
      <w:r w:rsidRPr="007D2EC0">
        <w:rPr>
          <w:sz w:val="24"/>
          <w:szCs w:val="24"/>
          <w:lang w:val="en-US"/>
        </w:rPr>
        <w:t xml:space="preserve"> symptoms),</w:t>
      </w:r>
      <w:r w:rsidR="00B53BAD" w:rsidRPr="007D2EC0">
        <w:rPr>
          <w:sz w:val="24"/>
          <w:szCs w:val="24"/>
          <w:lang w:val="en-US"/>
        </w:rPr>
        <w:t xml:space="preserve"> TAS-20 total score (</w:t>
      </w:r>
      <w:r w:rsidR="00B53BAD" w:rsidRPr="007D2EC0">
        <w:rPr>
          <w:rFonts w:cs="Arial"/>
          <w:bCs/>
          <w:sz w:val="24"/>
          <w:szCs w:val="24"/>
          <w:shd w:val="clear" w:color="auto" w:fill="FFFFFF"/>
        </w:rPr>
        <w:t>β</w:t>
      </w:r>
      <w:r w:rsidR="00B53BAD" w:rsidRPr="007D2EC0">
        <w:rPr>
          <w:rFonts w:cs="Arial"/>
          <w:bCs/>
          <w:sz w:val="24"/>
          <w:szCs w:val="24"/>
          <w:shd w:val="clear" w:color="auto" w:fill="FFFFFF"/>
          <w:lang w:val="en-US"/>
        </w:rPr>
        <w:t>=0.080, p=0.002, R</w:t>
      </w:r>
      <w:r w:rsidR="00B53BAD" w:rsidRPr="007D2EC0">
        <w:rPr>
          <w:rFonts w:cs="Arial"/>
          <w:bCs/>
          <w:sz w:val="24"/>
          <w:szCs w:val="24"/>
          <w:shd w:val="clear" w:color="auto" w:fill="FFFFFF"/>
          <w:vertAlign w:val="superscript"/>
          <w:lang w:val="en-US"/>
        </w:rPr>
        <w:t>2=</w:t>
      </w:r>
      <w:r w:rsidR="00B53BAD" w:rsidRPr="007D2EC0">
        <w:rPr>
          <w:rFonts w:cs="Arial"/>
          <w:bCs/>
          <w:sz w:val="24"/>
          <w:szCs w:val="24"/>
          <w:shd w:val="clear" w:color="auto" w:fill="FFFFFF"/>
          <w:lang w:val="en-US"/>
        </w:rPr>
        <w:t>0.006</w:t>
      </w:r>
      <w:r w:rsidR="00B53BAD" w:rsidRPr="007D2EC0">
        <w:rPr>
          <w:sz w:val="24"/>
          <w:lang w:val="en-US"/>
        </w:rPr>
        <w:t xml:space="preserve">) remained a significant predictor for BMI, as did the EOT dimension </w:t>
      </w:r>
      <w:r w:rsidR="00B53BAD" w:rsidRPr="007D2EC0">
        <w:rPr>
          <w:sz w:val="24"/>
          <w:szCs w:val="24"/>
          <w:lang w:val="en-US"/>
        </w:rPr>
        <w:t>(</w:t>
      </w:r>
      <w:r w:rsidR="00B53BAD" w:rsidRPr="007D2EC0">
        <w:rPr>
          <w:rFonts w:cs="Arial"/>
          <w:bCs/>
          <w:sz w:val="24"/>
          <w:szCs w:val="24"/>
          <w:shd w:val="clear" w:color="auto" w:fill="FFFFFF"/>
        </w:rPr>
        <w:t>β</w:t>
      </w:r>
      <w:r w:rsidR="00B53BAD" w:rsidRPr="007D2EC0">
        <w:rPr>
          <w:rFonts w:cs="Arial"/>
          <w:bCs/>
          <w:sz w:val="24"/>
          <w:szCs w:val="24"/>
          <w:shd w:val="clear" w:color="auto" w:fill="FFFFFF"/>
          <w:lang w:val="en-US"/>
        </w:rPr>
        <w:t>=0.085, p=0.001, R</w:t>
      </w:r>
      <w:r w:rsidR="00B53BAD" w:rsidRPr="007D2EC0">
        <w:rPr>
          <w:rFonts w:cs="Arial"/>
          <w:bCs/>
          <w:sz w:val="24"/>
          <w:szCs w:val="24"/>
          <w:shd w:val="clear" w:color="auto" w:fill="FFFFFF"/>
          <w:vertAlign w:val="superscript"/>
          <w:lang w:val="en-US"/>
        </w:rPr>
        <w:t>2=</w:t>
      </w:r>
      <w:r w:rsidR="00B53BAD" w:rsidRPr="007D2EC0">
        <w:rPr>
          <w:rFonts w:cs="Arial"/>
          <w:bCs/>
          <w:sz w:val="24"/>
          <w:szCs w:val="24"/>
          <w:shd w:val="clear" w:color="auto" w:fill="FFFFFF"/>
          <w:lang w:val="en-US"/>
        </w:rPr>
        <w:t>0.007</w:t>
      </w:r>
      <w:r w:rsidR="00B53BAD" w:rsidRPr="007D2EC0">
        <w:rPr>
          <w:sz w:val="24"/>
          <w:lang w:val="en-US"/>
        </w:rPr>
        <w:t>)</w:t>
      </w:r>
      <w:r w:rsidR="00B53BAD" w:rsidRPr="007D2EC0">
        <w:rPr>
          <w:sz w:val="24"/>
          <w:szCs w:val="24"/>
          <w:lang w:val="en-US"/>
        </w:rPr>
        <w:t>.</w:t>
      </w:r>
      <w:r w:rsidR="00B53BAD" w:rsidRPr="007D2EC0">
        <w:rPr>
          <w:sz w:val="24"/>
          <w:lang w:val="en-US"/>
        </w:rPr>
        <w:t xml:space="preserve"> </w:t>
      </w:r>
      <w:r w:rsidRPr="007D2EC0">
        <w:rPr>
          <w:sz w:val="24"/>
          <w:szCs w:val="24"/>
          <w:lang w:val="en-US"/>
        </w:rPr>
        <w:t>DIF</w:t>
      </w:r>
      <w:r w:rsidR="00774920" w:rsidRPr="007D2EC0">
        <w:rPr>
          <w:sz w:val="24"/>
          <w:szCs w:val="24"/>
          <w:lang w:val="en-US"/>
        </w:rPr>
        <w:t xml:space="preserve"> or</w:t>
      </w:r>
      <w:r w:rsidRPr="007D2EC0">
        <w:rPr>
          <w:sz w:val="24"/>
          <w:szCs w:val="24"/>
          <w:lang w:val="en-US"/>
        </w:rPr>
        <w:t xml:space="preserve"> DDF did not explain any variance in BMI (p&gt;0.</w:t>
      </w:r>
      <w:r w:rsidR="00774920" w:rsidRPr="007D2EC0">
        <w:rPr>
          <w:sz w:val="24"/>
          <w:szCs w:val="24"/>
          <w:lang w:val="en-US"/>
        </w:rPr>
        <w:t>1</w:t>
      </w:r>
      <w:r w:rsidRPr="007D2EC0">
        <w:rPr>
          <w:sz w:val="24"/>
          <w:szCs w:val="24"/>
          <w:lang w:val="en-US"/>
        </w:rPr>
        <w:t xml:space="preserve"> for </w:t>
      </w:r>
      <w:r w:rsidR="00774920" w:rsidRPr="007D2EC0">
        <w:rPr>
          <w:sz w:val="24"/>
          <w:szCs w:val="24"/>
          <w:lang w:val="en-US"/>
        </w:rPr>
        <w:t>both</w:t>
      </w:r>
      <w:r w:rsidRPr="007D2EC0">
        <w:rPr>
          <w:sz w:val="24"/>
          <w:szCs w:val="24"/>
          <w:lang w:val="en-US"/>
        </w:rPr>
        <w:t xml:space="preserve"> comparisons). Binomial logistic regression, using the same control variables as above</w:t>
      </w:r>
      <w:r w:rsidR="008B0D34" w:rsidRPr="007D2EC0">
        <w:rPr>
          <w:sz w:val="24"/>
          <w:szCs w:val="24"/>
          <w:lang w:val="en-US"/>
        </w:rPr>
        <w:t>, showed that</w:t>
      </w:r>
      <w:r w:rsidR="00982D07" w:rsidRPr="007D2EC0">
        <w:rPr>
          <w:sz w:val="24"/>
          <w:szCs w:val="24"/>
          <w:lang w:val="en-US"/>
        </w:rPr>
        <w:t xml:space="preserve"> </w:t>
      </w:r>
      <w:r w:rsidR="0024746C" w:rsidRPr="007D2EC0">
        <w:rPr>
          <w:sz w:val="24"/>
          <w:szCs w:val="24"/>
          <w:lang w:val="en-US"/>
        </w:rPr>
        <w:t>TAS-20 total scores</w:t>
      </w:r>
      <w:r w:rsidR="00982D07" w:rsidRPr="007D2EC0">
        <w:rPr>
          <w:sz w:val="24"/>
          <w:szCs w:val="24"/>
          <w:lang w:val="en-US"/>
        </w:rPr>
        <w:t xml:space="preserve"> (</w:t>
      </w:r>
      <w:r w:rsidR="004F3096" w:rsidRPr="007D2EC0">
        <w:rPr>
          <w:sz w:val="24"/>
          <w:lang w:val="en-US"/>
        </w:rPr>
        <w:t>Exp(B) 1.0</w:t>
      </w:r>
      <w:r w:rsidR="00A01C17" w:rsidRPr="007D2EC0">
        <w:rPr>
          <w:sz w:val="24"/>
          <w:lang w:val="en-US"/>
        </w:rPr>
        <w:t>15</w:t>
      </w:r>
      <w:r w:rsidR="004F3096" w:rsidRPr="007D2EC0">
        <w:rPr>
          <w:sz w:val="24"/>
          <w:lang w:val="en-US"/>
        </w:rPr>
        <w:t>, CI95% 1.00</w:t>
      </w:r>
      <w:r w:rsidR="00A01C17" w:rsidRPr="007D2EC0">
        <w:rPr>
          <w:sz w:val="24"/>
          <w:lang w:val="en-US"/>
        </w:rPr>
        <w:t>1</w:t>
      </w:r>
      <w:r w:rsidR="004F3096" w:rsidRPr="007D2EC0">
        <w:rPr>
          <w:sz w:val="24"/>
          <w:lang w:val="en-US"/>
        </w:rPr>
        <w:t>-1.0</w:t>
      </w:r>
      <w:r w:rsidR="00A01C17" w:rsidRPr="007D2EC0">
        <w:rPr>
          <w:sz w:val="24"/>
          <w:lang w:val="en-US"/>
        </w:rPr>
        <w:t>30</w:t>
      </w:r>
      <w:r w:rsidR="004F3096" w:rsidRPr="007D2EC0">
        <w:rPr>
          <w:sz w:val="24"/>
          <w:lang w:val="en-US"/>
        </w:rPr>
        <w:t>, p=0.0</w:t>
      </w:r>
      <w:r w:rsidR="00A01C17" w:rsidRPr="007D2EC0">
        <w:rPr>
          <w:sz w:val="24"/>
          <w:lang w:val="en-US"/>
        </w:rPr>
        <w:t>41</w:t>
      </w:r>
      <w:r w:rsidR="004F3096" w:rsidRPr="007D2EC0">
        <w:rPr>
          <w:sz w:val="24"/>
          <w:lang w:val="en-US"/>
        </w:rPr>
        <w:t>)</w:t>
      </w:r>
      <w:r w:rsidR="00982D07" w:rsidRPr="007D2EC0">
        <w:rPr>
          <w:sz w:val="24"/>
          <w:szCs w:val="24"/>
          <w:lang w:val="en-US"/>
        </w:rPr>
        <w:t>, as well as</w:t>
      </w:r>
      <w:r w:rsidR="0053541C" w:rsidRPr="007D2EC0">
        <w:rPr>
          <w:sz w:val="24"/>
          <w:szCs w:val="24"/>
          <w:lang w:val="en-US"/>
        </w:rPr>
        <w:t xml:space="preserve"> </w:t>
      </w:r>
      <w:r w:rsidR="008B0D34" w:rsidRPr="007D2EC0">
        <w:rPr>
          <w:sz w:val="24"/>
          <w:szCs w:val="24"/>
          <w:lang w:val="en-US"/>
        </w:rPr>
        <w:t>EOT scores</w:t>
      </w:r>
      <w:r w:rsidR="002D5A0E" w:rsidRPr="007D2EC0">
        <w:rPr>
          <w:sz w:val="24"/>
          <w:szCs w:val="24"/>
          <w:lang w:val="en-US"/>
        </w:rPr>
        <w:t xml:space="preserve"> (</w:t>
      </w:r>
      <w:r w:rsidR="002D5A0E" w:rsidRPr="007D2EC0">
        <w:rPr>
          <w:sz w:val="24"/>
          <w:lang w:val="en-US"/>
        </w:rPr>
        <w:t xml:space="preserve">Exp(B) 1.041, CI95% 1.009-1.073, </w:t>
      </w:r>
      <w:r w:rsidR="002D5A0E" w:rsidRPr="007D2EC0">
        <w:rPr>
          <w:sz w:val="24"/>
          <w:lang w:val="en-US"/>
        </w:rPr>
        <w:lastRenderedPageBreak/>
        <w:t>p=0.011)</w:t>
      </w:r>
      <w:r w:rsidR="002D5A0E" w:rsidRPr="007D2EC0" w:rsidDel="00982D07">
        <w:rPr>
          <w:sz w:val="24"/>
          <w:szCs w:val="24"/>
          <w:lang w:val="en-US"/>
        </w:rPr>
        <w:t xml:space="preserve"> </w:t>
      </w:r>
      <w:r w:rsidR="008B0D34" w:rsidRPr="007D2EC0">
        <w:rPr>
          <w:sz w:val="24"/>
          <w:szCs w:val="24"/>
          <w:lang w:val="en-US"/>
        </w:rPr>
        <w:t xml:space="preserve">were also independently associated with </w:t>
      </w:r>
      <w:r w:rsidRPr="007D2EC0">
        <w:rPr>
          <w:sz w:val="24"/>
          <w:szCs w:val="24"/>
          <w:lang w:val="en-US"/>
        </w:rPr>
        <w:t>gestational diabetes</w:t>
      </w:r>
      <w:r w:rsidR="00AF7448" w:rsidRPr="007D2EC0">
        <w:rPr>
          <w:sz w:val="24"/>
          <w:szCs w:val="24"/>
          <w:lang w:val="en-US"/>
        </w:rPr>
        <w:t>, while</w:t>
      </w:r>
      <w:r w:rsidRPr="007D2EC0">
        <w:rPr>
          <w:sz w:val="24"/>
          <w:szCs w:val="24"/>
          <w:lang w:val="en-US"/>
        </w:rPr>
        <w:t xml:space="preserve"> </w:t>
      </w:r>
      <w:r w:rsidR="00AF7448" w:rsidRPr="007D2EC0">
        <w:rPr>
          <w:sz w:val="24"/>
          <w:szCs w:val="24"/>
          <w:lang w:val="en-US"/>
        </w:rPr>
        <w:t>DIF</w:t>
      </w:r>
      <w:r w:rsidR="00982D07" w:rsidRPr="007D2EC0">
        <w:rPr>
          <w:sz w:val="24"/>
          <w:szCs w:val="24"/>
          <w:lang w:val="en-US"/>
        </w:rPr>
        <w:t xml:space="preserve"> and</w:t>
      </w:r>
      <w:r w:rsidR="00AF7448" w:rsidRPr="007D2EC0">
        <w:rPr>
          <w:sz w:val="24"/>
          <w:szCs w:val="24"/>
          <w:lang w:val="en-US"/>
        </w:rPr>
        <w:t xml:space="preserve"> DDF</w:t>
      </w:r>
      <w:r w:rsidR="00982D07" w:rsidRPr="007D2EC0">
        <w:rPr>
          <w:sz w:val="24"/>
          <w:szCs w:val="24"/>
          <w:lang w:val="en-US"/>
        </w:rPr>
        <w:t xml:space="preserve"> </w:t>
      </w:r>
      <w:r w:rsidR="008B0D34" w:rsidRPr="007D2EC0">
        <w:rPr>
          <w:sz w:val="24"/>
          <w:szCs w:val="24"/>
          <w:lang w:val="en-US"/>
        </w:rPr>
        <w:t>were</w:t>
      </w:r>
      <w:r w:rsidR="00AF7448" w:rsidRPr="007D2EC0">
        <w:rPr>
          <w:sz w:val="24"/>
          <w:szCs w:val="24"/>
          <w:lang w:val="en-US"/>
        </w:rPr>
        <w:t xml:space="preserve"> not (p&gt;0.1 for all comparisons)</w:t>
      </w:r>
      <w:r w:rsidR="00842533" w:rsidRPr="007D2EC0">
        <w:rPr>
          <w:sz w:val="24"/>
          <w:szCs w:val="24"/>
          <w:lang w:val="en-US"/>
        </w:rPr>
        <w:t>.</w:t>
      </w:r>
    </w:p>
    <w:p w14:paraId="60F99270" w14:textId="77777777" w:rsidR="00BA6202" w:rsidRPr="007D2EC0" w:rsidRDefault="00BA6202" w:rsidP="00064F7C">
      <w:pPr>
        <w:spacing w:line="480" w:lineRule="auto"/>
        <w:rPr>
          <w:sz w:val="24"/>
          <w:lang w:val="en-US"/>
        </w:rPr>
      </w:pPr>
    </w:p>
    <w:p w14:paraId="41DC1E13" w14:textId="30F602E3" w:rsidR="00BA6202" w:rsidRPr="007D2EC0" w:rsidRDefault="00BA6202" w:rsidP="00BA6202">
      <w:pPr>
        <w:spacing w:line="480" w:lineRule="auto"/>
        <w:rPr>
          <w:rFonts w:cs="Times New Roman"/>
          <w:sz w:val="24"/>
          <w:szCs w:val="24"/>
          <w:lang w:val="en-US"/>
        </w:rPr>
      </w:pPr>
      <w:r w:rsidRPr="007D2EC0">
        <w:rPr>
          <w:rFonts w:cs="Times New Roman"/>
          <w:sz w:val="24"/>
          <w:szCs w:val="24"/>
          <w:lang w:val="en-US"/>
        </w:rPr>
        <w:t>3.3 Group comparisons</w:t>
      </w:r>
    </w:p>
    <w:p w14:paraId="6DB362C2" w14:textId="71479BB7" w:rsidR="00053052" w:rsidRPr="007D2EC0" w:rsidRDefault="00BA6202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rFonts w:cs="Times New Roman"/>
          <w:sz w:val="24"/>
          <w:szCs w:val="24"/>
          <w:lang w:val="en-US"/>
        </w:rPr>
        <w:t>Individuals meeting the criteria for high alexithymia (TAS-20 total score &gt; 60) had a higher BMI (26.7 vs. 24.7, p=0.001), and a higher prevalence of overweight [(66.0% vs. 34.8%,</w:t>
      </w:r>
      <w:r w:rsidR="00CC3D7C" w:rsidRPr="007D2EC0">
        <w:rPr>
          <w:rFonts w:cs="Times New Roman"/>
          <w:sz w:val="24"/>
          <w:szCs w:val="24"/>
          <w:lang w:val="en-US"/>
        </w:rPr>
        <w:t xml:space="preserve"> OR</w:t>
      </w:r>
      <w:r w:rsidR="003B7A42" w:rsidRPr="007D2EC0">
        <w:rPr>
          <w:rFonts w:cs="Times New Roman"/>
          <w:sz w:val="24"/>
          <w:szCs w:val="24"/>
          <w:lang w:val="en-US"/>
        </w:rPr>
        <w:t xml:space="preserve"> (unad</w:t>
      </w:r>
      <w:r w:rsidR="003B7A42" w:rsidRPr="007D2EC0">
        <w:rPr>
          <w:rFonts w:cs="Times New Roman"/>
          <w:sz w:val="24"/>
          <w:szCs w:val="24"/>
          <w:lang w:val="en-US"/>
        </w:rPr>
        <w:lastRenderedPageBreak/>
        <w:t>justed) =</w:t>
      </w:r>
      <w:r w:rsidR="00CC3D7C" w:rsidRPr="007D2EC0">
        <w:rPr>
          <w:rFonts w:cs="Times New Roman"/>
          <w:sz w:val="24"/>
          <w:szCs w:val="24"/>
          <w:lang w:val="en-US"/>
        </w:rPr>
        <w:t xml:space="preserve"> </w:t>
      </w:r>
      <w:r w:rsidR="00043568" w:rsidRPr="007D2EC0">
        <w:rPr>
          <w:rFonts w:cs="Times New Roman"/>
          <w:sz w:val="24"/>
          <w:szCs w:val="24"/>
          <w:lang w:val="en-US"/>
        </w:rPr>
        <w:t>3.6</w:t>
      </w:r>
      <w:r w:rsidR="003B7A42" w:rsidRPr="007D2EC0">
        <w:rPr>
          <w:rFonts w:cs="Times New Roman"/>
          <w:sz w:val="24"/>
          <w:szCs w:val="24"/>
          <w:lang w:val="en-US"/>
        </w:rPr>
        <w:t xml:space="preserve"> </w:t>
      </w:r>
      <w:r w:rsidRPr="007D2EC0">
        <w:rPr>
          <w:rFonts w:cs="Times New Roman"/>
          <w:sz w:val="24"/>
          <w:szCs w:val="24"/>
          <w:lang w:val="en-US"/>
        </w:rPr>
        <w:t>,</w:t>
      </w:r>
      <w:r w:rsidR="00EC0A18" w:rsidRPr="007D2EC0">
        <w:rPr>
          <w:rFonts w:cs="Times New Roman"/>
          <w:sz w:val="24"/>
          <w:szCs w:val="24"/>
          <w:lang w:val="en-US"/>
        </w:rPr>
        <w:t xml:space="preserve"> OR (adjusted)</w:t>
      </w:r>
      <w:r w:rsidR="003B7A42" w:rsidRPr="007D2EC0">
        <w:rPr>
          <w:rFonts w:cs="Times New Roman"/>
          <w:sz w:val="24"/>
          <w:szCs w:val="24"/>
          <w:lang w:val="en-US"/>
        </w:rPr>
        <w:t xml:space="preserve"> =</w:t>
      </w:r>
      <w:r w:rsidR="00EC0A18" w:rsidRPr="007D2EC0">
        <w:rPr>
          <w:rFonts w:cs="Times New Roman"/>
          <w:sz w:val="24"/>
          <w:szCs w:val="24"/>
          <w:lang w:val="en-US"/>
        </w:rPr>
        <w:t xml:space="preserve"> 3.6,</w:t>
      </w:r>
      <w:r w:rsidRPr="007D2EC0">
        <w:rPr>
          <w:rFonts w:cs="Times New Roman"/>
          <w:sz w:val="24"/>
          <w:szCs w:val="24"/>
          <w:lang w:val="en-US"/>
        </w:rPr>
        <w:t xml:space="preserve"> CI95% </w:t>
      </w:r>
      <w:r w:rsidR="00EC0A18" w:rsidRPr="007D2EC0">
        <w:rPr>
          <w:rFonts w:cs="Times New Roman"/>
          <w:sz w:val="24"/>
          <w:szCs w:val="24"/>
          <w:lang w:val="en-US"/>
        </w:rPr>
        <w:t>1.9</w:t>
      </w:r>
      <w:r w:rsidRPr="007D2EC0">
        <w:rPr>
          <w:rFonts w:cs="Times New Roman"/>
          <w:sz w:val="24"/>
          <w:szCs w:val="24"/>
          <w:lang w:val="en-US"/>
        </w:rPr>
        <w:t>-6.</w:t>
      </w:r>
      <w:r w:rsidR="00EC0A18" w:rsidRPr="007D2EC0">
        <w:rPr>
          <w:rFonts w:cs="Times New Roman"/>
          <w:sz w:val="24"/>
          <w:szCs w:val="24"/>
          <w:lang w:val="en-US"/>
        </w:rPr>
        <w:t>8</w:t>
      </w:r>
      <w:r w:rsidRPr="007D2EC0">
        <w:rPr>
          <w:rFonts w:cs="Times New Roman"/>
          <w:sz w:val="24"/>
          <w:szCs w:val="24"/>
          <w:lang w:val="en-US"/>
        </w:rPr>
        <w:t xml:space="preserve">, p&lt;0.001)] compared to </w:t>
      </w:r>
      <w:r w:rsidR="00DD7C9C" w:rsidRPr="007D2EC0">
        <w:rPr>
          <w:rFonts w:cs="Times New Roman"/>
          <w:sz w:val="24"/>
          <w:szCs w:val="24"/>
          <w:lang w:val="en-US"/>
        </w:rPr>
        <w:t>those with low or moderate alexithymia levels</w:t>
      </w:r>
      <w:r w:rsidRPr="007D2EC0">
        <w:rPr>
          <w:rFonts w:cs="Times New Roman"/>
          <w:sz w:val="24"/>
          <w:szCs w:val="24"/>
          <w:lang w:val="en-US"/>
        </w:rPr>
        <w:t>. Group difference in the prevalence of gestational diabetes was not significant (25.5% in high alexithymi</w:t>
      </w:r>
      <w:r w:rsidR="00DD7C9C" w:rsidRPr="007D2EC0">
        <w:rPr>
          <w:rFonts w:cs="Times New Roman"/>
          <w:sz w:val="24"/>
          <w:szCs w:val="24"/>
          <w:lang w:val="en-US"/>
        </w:rPr>
        <w:t>a</w:t>
      </w:r>
      <w:r w:rsidRPr="007D2EC0">
        <w:rPr>
          <w:rFonts w:cs="Times New Roman"/>
          <w:sz w:val="24"/>
          <w:szCs w:val="24"/>
          <w:lang w:val="en-US"/>
        </w:rPr>
        <w:t xml:space="preserve"> group, 16.5% in controls, p=0.102). </w:t>
      </w:r>
    </w:p>
    <w:p w14:paraId="7EA8BAB3" w14:textId="3B029CF5" w:rsidR="00073C34" w:rsidRPr="007D2EC0" w:rsidRDefault="00A14E3C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 xml:space="preserve">To illustrate the relevance of EOT scores for </w:t>
      </w:r>
      <w:r w:rsidR="007D1EB7" w:rsidRPr="007D2EC0">
        <w:rPr>
          <w:sz w:val="24"/>
          <w:szCs w:val="24"/>
          <w:lang w:val="en-US"/>
        </w:rPr>
        <w:t>overweight</w:t>
      </w:r>
      <w:r w:rsidRPr="007D2EC0">
        <w:rPr>
          <w:sz w:val="24"/>
          <w:szCs w:val="24"/>
          <w:lang w:val="en-US"/>
        </w:rPr>
        <w:t xml:space="preserve"> and </w:t>
      </w:r>
      <w:r w:rsidR="007D1EB7" w:rsidRPr="007D2EC0">
        <w:rPr>
          <w:sz w:val="24"/>
          <w:szCs w:val="24"/>
          <w:lang w:val="en-US"/>
        </w:rPr>
        <w:t>gestational diabetes, we divided individuals into</w:t>
      </w:r>
      <w:r w:rsidR="009D34FB" w:rsidRPr="007D2EC0">
        <w:rPr>
          <w:sz w:val="24"/>
          <w:szCs w:val="24"/>
          <w:lang w:val="en-US"/>
        </w:rPr>
        <w:t xml:space="preserve"> EOT</w:t>
      </w:r>
      <w:r w:rsidR="007D1EB7" w:rsidRPr="007D2EC0">
        <w:rPr>
          <w:sz w:val="24"/>
          <w:szCs w:val="24"/>
          <w:lang w:val="en-US"/>
        </w:rPr>
        <w:t xml:space="preserve"> quartiles. We used quartiles as there is no established cut</w:t>
      </w:r>
      <w:r w:rsidR="0073610A" w:rsidRPr="007D2EC0">
        <w:rPr>
          <w:sz w:val="24"/>
          <w:szCs w:val="24"/>
          <w:lang w:val="en-US"/>
        </w:rPr>
        <w:t>-</w:t>
      </w:r>
      <w:r w:rsidR="007D1EB7" w:rsidRPr="007D2EC0">
        <w:rPr>
          <w:sz w:val="24"/>
          <w:szCs w:val="24"/>
          <w:lang w:val="en-US"/>
        </w:rPr>
        <w:t xml:space="preserve">off score for high EOT. </w:t>
      </w:r>
      <w:r w:rsidR="00375F9C" w:rsidRPr="007D2EC0">
        <w:rPr>
          <w:sz w:val="24"/>
          <w:szCs w:val="24"/>
          <w:lang w:val="en-US"/>
        </w:rPr>
        <w:t xml:space="preserve"> Group differences in the prevalence of overweight and gestational diabetes were highly significant (Chi square p&lt;0.001 for overweight and p=0.004 for gestational diabetes).</w:t>
      </w:r>
      <w:r w:rsidR="004A0347" w:rsidRPr="007D2EC0">
        <w:rPr>
          <w:sz w:val="24"/>
          <w:szCs w:val="24"/>
          <w:lang w:val="en-US"/>
        </w:rPr>
        <w:t xml:space="preserve"> Compar</w:t>
      </w:r>
      <w:r w:rsidR="00684F88" w:rsidRPr="007D2EC0">
        <w:rPr>
          <w:sz w:val="24"/>
          <w:szCs w:val="24"/>
          <w:lang w:val="en-US"/>
        </w:rPr>
        <w:t>ing</w:t>
      </w:r>
      <w:r w:rsidR="004A0347" w:rsidRPr="007D2EC0">
        <w:rPr>
          <w:sz w:val="24"/>
          <w:szCs w:val="24"/>
          <w:lang w:val="en-US"/>
        </w:rPr>
        <w:t xml:space="preserve"> the</w:t>
      </w:r>
      <w:r w:rsidR="00684F88" w:rsidRPr="007D2EC0">
        <w:rPr>
          <w:sz w:val="24"/>
          <w:szCs w:val="24"/>
          <w:lang w:val="en-US"/>
        </w:rPr>
        <w:t xml:space="preserve"> </w:t>
      </w:r>
      <w:r w:rsidR="00684F88" w:rsidRPr="007D2EC0">
        <w:rPr>
          <w:sz w:val="24"/>
          <w:szCs w:val="24"/>
          <w:lang w:val="en-US"/>
        </w:rPr>
        <w:lastRenderedPageBreak/>
        <w:t>highest and</w:t>
      </w:r>
      <w:r w:rsidR="004A0347" w:rsidRPr="007D2EC0">
        <w:rPr>
          <w:sz w:val="24"/>
          <w:szCs w:val="24"/>
          <w:lang w:val="en-US"/>
        </w:rPr>
        <w:t xml:space="preserve"> lowest quartile</w:t>
      </w:r>
      <w:r w:rsidR="00684F88" w:rsidRPr="007D2EC0">
        <w:rPr>
          <w:sz w:val="24"/>
          <w:szCs w:val="24"/>
          <w:lang w:val="en-US"/>
        </w:rPr>
        <w:t>s</w:t>
      </w:r>
      <w:r w:rsidR="004A0347" w:rsidRPr="007D2EC0">
        <w:rPr>
          <w:sz w:val="24"/>
          <w:szCs w:val="24"/>
          <w:lang w:val="en-US"/>
        </w:rPr>
        <w:t>,</w:t>
      </w:r>
      <w:r w:rsidR="00684F88" w:rsidRPr="007D2EC0">
        <w:rPr>
          <w:sz w:val="24"/>
          <w:szCs w:val="24"/>
          <w:lang w:val="en-US"/>
        </w:rPr>
        <w:t xml:space="preserve"> </w:t>
      </w:r>
      <w:bookmarkStart w:id="20" w:name="_Hlk8306311"/>
      <w:r w:rsidR="009D34FB" w:rsidRPr="007D2EC0">
        <w:rPr>
          <w:sz w:val="24"/>
          <w:szCs w:val="24"/>
          <w:lang w:val="en-US"/>
        </w:rPr>
        <w:t>t</w:t>
      </w:r>
      <w:r w:rsidR="00EC0A18" w:rsidRPr="007D2EC0">
        <w:rPr>
          <w:sz w:val="24"/>
          <w:szCs w:val="24"/>
          <w:lang w:val="en-US"/>
        </w:rPr>
        <w:t>he adjusted o</w:t>
      </w:r>
      <w:r w:rsidR="00684F88" w:rsidRPr="007D2EC0">
        <w:rPr>
          <w:sz w:val="24"/>
          <w:szCs w:val="24"/>
          <w:lang w:val="en-US"/>
        </w:rPr>
        <w:t>dds ratio for overweight was</w:t>
      </w:r>
      <w:r w:rsidR="004A0347" w:rsidRPr="007D2EC0">
        <w:rPr>
          <w:sz w:val="24"/>
          <w:szCs w:val="24"/>
          <w:lang w:val="en-US"/>
        </w:rPr>
        <w:t xml:space="preserve"> 1.9</w:t>
      </w:r>
      <w:r w:rsidR="00A84264" w:rsidRPr="007D2EC0">
        <w:rPr>
          <w:sz w:val="24"/>
          <w:szCs w:val="24"/>
          <w:lang w:val="en-US"/>
        </w:rPr>
        <w:t>4</w:t>
      </w:r>
      <w:r w:rsidR="004A0347" w:rsidRPr="007D2EC0">
        <w:rPr>
          <w:sz w:val="24"/>
          <w:szCs w:val="24"/>
          <w:lang w:val="en-US"/>
        </w:rPr>
        <w:t xml:space="preserve"> </w:t>
      </w:r>
      <w:r w:rsidR="00684F88" w:rsidRPr="007D2EC0">
        <w:rPr>
          <w:sz w:val="24"/>
          <w:szCs w:val="24"/>
          <w:lang w:val="en-US"/>
        </w:rPr>
        <w:t>[</w:t>
      </w:r>
      <w:r w:rsidR="004A0347" w:rsidRPr="007D2EC0">
        <w:rPr>
          <w:sz w:val="24"/>
          <w:szCs w:val="24"/>
          <w:lang w:val="en-US"/>
        </w:rPr>
        <w:t>CI95% 1.4</w:t>
      </w:r>
      <w:r w:rsidR="00A84264" w:rsidRPr="007D2EC0">
        <w:rPr>
          <w:sz w:val="24"/>
          <w:szCs w:val="24"/>
          <w:lang w:val="en-US"/>
        </w:rPr>
        <w:t>3</w:t>
      </w:r>
      <w:r w:rsidR="004A0347" w:rsidRPr="007D2EC0">
        <w:rPr>
          <w:sz w:val="24"/>
          <w:szCs w:val="24"/>
          <w:lang w:val="en-US"/>
        </w:rPr>
        <w:t>-2.</w:t>
      </w:r>
      <w:r w:rsidR="00A84264" w:rsidRPr="007D2EC0">
        <w:rPr>
          <w:sz w:val="24"/>
          <w:szCs w:val="24"/>
          <w:lang w:val="en-US"/>
        </w:rPr>
        <w:t>62</w:t>
      </w:r>
      <w:r w:rsidR="004A0347" w:rsidRPr="007D2EC0">
        <w:rPr>
          <w:sz w:val="24"/>
          <w:szCs w:val="24"/>
          <w:lang w:val="en-US"/>
        </w:rPr>
        <w:t>, p&lt;0.001</w:t>
      </w:r>
      <w:r w:rsidR="00684F88" w:rsidRPr="007D2EC0">
        <w:rPr>
          <w:sz w:val="24"/>
          <w:szCs w:val="24"/>
          <w:lang w:val="en-US"/>
        </w:rPr>
        <w:t>]; and for gestational diabetes</w:t>
      </w:r>
      <w:r w:rsidR="009D67D2" w:rsidRPr="007D2EC0">
        <w:rPr>
          <w:sz w:val="24"/>
          <w:szCs w:val="24"/>
          <w:lang w:val="en-US"/>
        </w:rPr>
        <w:t xml:space="preserve"> 1.</w:t>
      </w:r>
      <w:r w:rsidR="00A84264" w:rsidRPr="007D2EC0">
        <w:rPr>
          <w:sz w:val="24"/>
          <w:szCs w:val="24"/>
          <w:lang w:val="en-US"/>
        </w:rPr>
        <w:t>75</w:t>
      </w:r>
      <w:r w:rsidR="009D67D2" w:rsidRPr="007D2EC0">
        <w:rPr>
          <w:sz w:val="24"/>
          <w:szCs w:val="24"/>
          <w:lang w:val="en-US"/>
        </w:rPr>
        <w:t xml:space="preserve"> </w:t>
      </w:r>
      <w:r w:rsidR="00684F88" w:rsidRPr="007D2EC0">
        <w:rPr>
          <w:sz w:val="24"/>
          <w:szCs w:val="24"/>
          <w:lang w:val="en-US"/>
        </w:rPr>
        <w:t>[</w:t>
      </w:r>
      <w:r w:rsidR="009D67D2" w:rsidRPr="007D2EC0">
        <w:rPr>
          <w:sz w:val="24"/>
          <w:szCs w:val="24"/>
          <w:lang w:val="en-US"/>
        </w:rPr>
        <w:t>CI95% 1.</w:t>
      </w:r>
      <w:r w:rsidR="00A84264" w:rsidRPr="007D2EC0">
        <w:rPr>
          <w:sz w:val="24"/>
          <w:szCs w:val="24"/>
          <w:lang w:val="en-US"/>
        </w:rPr>
        <w:t>19</w:t>
      </w:r>
      <w:r w:rsidR="009D67D2" w:rsidRPr="007D2EC0">
        <w:rPr>
          <w:sz w:val="24"/>
          <w:szCs w:val="24"/>
          <w:lang w:val="en-US"/>
        </w:rPr>
        <w:t>-2.</w:t>
      </w:r>
      <w:r w:rsidR="00A84264" w:rsidRPr="007D2EC0">
        <w:rPr>
          <w:sz w:val="24"/>
          <w:szCs w:val="24"/>
          <w:lang w:val="en-US"/>
        </w:rPr>
        <w:t>58</w:t>
      </w:r>
      <w:r w:rsidR="009D67D2" w:rsidRPr="007D2EC0">
        <w:rPr>
          <w:sz w:val="24"/>
          <w:szCs w:val="24"/>
          <w:lang w:val="en-US"/>
        </w:rPr>
        <w:t>, p</w:t>
      </w:r>
      <w:r w:rsidR="00A84264" w:rsidRPr="007D2EC0">
        <w:rPr>
          <w:sz w:val="24"/>
          <w:szCs w:val="24"/>
          <w:lang w:val="en-US"/>
        </w:rPr>
        <w:t>=</w:t>
      </w:r>
      <w:r w:rsidR="009D67D2" w:rsidRPr="007D2EC0">
        <w:rPr>
          <w:sz w:val="24"/>
          <w:szCs w:val="24"/>
          <w:lang w:val="en-US"/>
        </w:rPr>
        <w:t>0.00</w:t>
      </w:r>
      <w:r w:rsidR="00A84264" w:rsidRPr="007D2EC0">
        <w:rPr>
          <w:sz w:val="24"/>
          <w:szCs w:val="24"/>
          <w:lang w:val="en-US"/>
        </w:rPr>
        <w:t>5</w:t>
      </w:r>
      <w:r w:rsidR="008444EF" w:rsidRPr="007D2EC0">
        <w:rPr>
          <w:sz w:val="24"/>
          <w:szCs w:val="24"/>
          <w:lang w:val="en-US"/>
        </w:rPr>
        <w:t>]</w:t>
      </w:r>
      <w:r w:rsidR="00064095" w:rsidRPr="007D2EC0">
        <w:rPr>
          <w:sz w:val="24"/>
          <w:szCs w:val="24"/>
          <w:lang w:val="en-US"/>
        </w:rPr>
        <w:t>.</w:t>
      </w:r>
      <w:bookmarkEnd w:id="20"/>
      <w:r w:rsidR="00064095" w:rsidRPr="007D2EC0">
        <w:rPr>
          <w:sz w:val="24"/>
          <w:szCs w:val="24"/>
          <w:lang w:val="en-US"/>
        </w:rPr>
        <w:t xml:space="preserve"> </w:t>
      </w:r>
      <w:r w:rsidR="007673A8" w:rsidRPr="007D2EC0">
        <w:rPr>
          <w:sz w:val="24"/>
          <w:szCs w:val="24"/>
          <w:lang w:val="en-US"/>
        </w:rPr>
        <w:t>(Figure 1)</w:t>
      </w:r>
      <w:r w:rsidR="00375F9C" w:rsidRPr="007D2EC0">
        <w:rPr>
          <w:sz w:val="24"/>
          <w:szCs w:val="24"/>
          <w:lang w:val="en-US"/>
        </w:rPr>
        <w:t>.</w:t>
      </w:r>
    </w:p>
    <w:p w14:paraId="1E29F699" w14:textId="77777777" w:rsidR="00F47F7D" w:rsidRPr="007D2EC0" w:rsidRDefault="00F47F7D" w:rsidP="00F47F7D">
      <w:pPr>
        <w:spacing w:line="276" w:lineRule="auto"/>
        <w:rPr>
          <w:sz w:val="24"/>
          <w:szCs w:val="24"/>
          <w:lang w:val="en-US"/>
        </w:rPr>
      </w:pPr>
    </w:p>
    <w:p w14:paraId="077A1514" w14:textId="60CF29FC" w:rsidR="009F3D16" w:rsidRPr="007D2EC0" w:rsidRDefault="009F3D16" w:rsidP="00416722">
      <w:pPr>
        <w:pStyle w:val="Caption"/>
        <w:keepNext/>
        <w:jc w:val="center"/>
        <w:rPr>
          <w:color w:val="auto"/>
          <w:sz w:val="22"/>
          <w:lang w:val="en-US"/>
        </w:rPr>
      </w:pPr>
      <w:bookmarkStart w:id="21" w:name="_Hlk8376778"/>
      <w:r w:rsidRPr="007D2EC0">
        <w:rPr>
          <w:color w:val="auto"/>
          <w:sz w:val="22"/>
          <w:lang w:val="en-US"/>
        </w:rPr>
        <w:lastRenderedPageBreak/>
        <w:t xml:space="preserve">Figure </w:t>
      </w:r>
      <w:r w:rsidRPr="007D2EC0">
        <w:rPr>
          <w:color w:val="auto"/>
          <w:sz w:val="22"/>
        </w:rPr>
        <w:fldChar w:fldCharType="begin"/>
      </w:r>
      <w:r w:rsidRPr="007D2EC0">
        <w:rPr>
          <w:color w:val="auto"/>
          <w:sz w:val="22"/>
          <w:lang w:val="en-US"/>
        </w:rPr>
        <w:instrText xml:space="preserve"> SEQ Figure \* ARABIC </w:instrText>
      </w:r>
      <w:r w:rsidRPr="007D2EC0">
        <w:rPr>
          <w:color w:val="auto"/>
          <w:sz w:val="22"/>
        </w:rPr>
        <w:fldChar w:fldCharType="separate"/>
      </w:r>
      <w:r w:rsidRPr="007D2EC0">
        <w:rPr>
          <w:noProof/>
          <w:color w:val="auto"/>
          <w:sz w:val="22"/>
          <w:lang w:val="en-US"/>
        </w:rPr>
        <w:t>1</w:t>
      </w:r>
      <w:r w:rsidRPr="007D2EC0">
        <w:rPr>
          <w:color w:val="auto"/>
          <w:sz w:val="22"/>
        </w:rPr>
        <w:fldChar w:fldCharType="end"/>
      </w:r>
      <w:r w:rsidRPr="007D2EC0">
        <w:rPr>
          <w:color w:val="auto"/>
          <w:sz w:val="22"/>
          <w:lang w:val="en-US"/>
        </w:rPr>
        <w:t>: Prevalence of overweight and gestational diabetes</w:t>
      </w:r>
      <w:r w:rsidR="00AE1F13" w:rsidRPr="007D2EC0">
        <w:rPr>
          <w:color w:val="auto"/>
          <w:sz w:val="22"/>
          <w:lang w:val="en-US"/>
        </w:rPr>
        <w:t xml:space="preserve"> by EOT quartile</w:t>
      </w:r>
    </w:p>
    <w:p w14:paraId="208E3A0F" w14:textId="4B963A5D" w:rsidR="009F3D16" w:rsidRPr="007D2EC0" w:rsidRDefault="009F3D16" w:rsidP="00416722">
      <w:pPr>
        <w:keepNext/>
        <w:spacing w:line="276" w:lineRule="auto"/>
        <w:jc w:val="center"/>
      </w:pPr>
      <w:r w:rsidRPr="007D2EC0">
        <w:rPr>
          <w:noProof/>
          <w:lang w:eastAsia="fi-FI"/>
        </w:rPr>
        <w:drawing>
          <wp:inline distT="0" distB="0" distL="0" distR="0" wp14:anchorId="23EAB7FF" wp14:editId="557CC767">
            <wp:extent cx="6120130" cy="4219575"/>
            <wp:effectExtent l="0" t="0" r="0" b="9525"/>
            <wp:docPr id="7" name="Picture 7" descr="F:\EOT obesity submission stuff\submissio j psychosom res  gen hosp psych\use this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EOT obesity submission stuff\submissio j psychosom res  gen hosp psych\use this (2)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21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9ECEA4" w14:textId="086A1503" w:rsidR="00F47F7D" w:rsidRPr="007D2EC0" w:rsidRDefault="009F3D16" w:rsidP="00416722">
      <w:pPr>
        <w:pStyle w:val="Caption"/>
        <w:jc w:val="center"/>
        <w:rPr>
          <w:color w:val="auto"/>
          <w:sz w:val="32"/>
          <w:szCs w:val="24"/>
          <w:lang w:val="en-US"/>
        </w:rPr>
      </w:pPr>
      <w:r w:rsidRPr="007D2EC0">
        <w:rPr>
          <w:color w:val="auto"/>
          <w:sz w:val="20"/>
          <w:lang w:val="en-US"/>
        </w:rPr>
        <w:t>EOT = Externally Oriented Thinking Style</w:t>
      </w:r>
    </w:p>
    <w:bookmarkEnd w:id="21"/>
    <w:p w14:paraId="6E9ED079" w14:textId="01255975" w:rsidR="009C33E9" w:rsidRPr="007D2EC0" w:rsidRDefault="009C33E9" w:rsidP="00064F7C">
      <w:pPr>
        <w:spacing w:line="480" w:lineRule="auto"/>
        <w:rPr>
          <w:sz w:val="32"/>
          <w:szCs w:val="24"/>
          <w:lang w:val="en-US"/>
        </w:rPr>
      </w:pPr>
    </w:p>
    <w:p w14:paraId="2837409F" w14:textId="7EAA8435" w:rsidR="00C83B7F" w:rsidRPr="007D2EC0" w:rsidRDefault="00026159" w:rsidP="00064F7C">
      <w:pPr>
        <w:spacing w:line="480" w:lineRule="auto"/>
        <w:rPr>
          <w:sz w:val="32"/>
          <w:szCs w:val="24"/>
          <w:lang w:val="en-US"/>
        </w:rPr>
      </w:pPr>
      <w:r w:rsidRPr="007D2EC0">
        <w:rPr>
          <w:sz w:val="32"/>
          <w:szCs w:val="24"/>
          <w:lang w:val="en-US"/>
        </w:rPr>
        <w:lastRenderedPageBreak/>
        <w:t xml:space="preserve">4. </w:t>
      </w:r>
      <w:r w:rsidR="00C83B7F" w:rsidRPr="007D2EC0">
        <w:rPr>
          <w:sz w:val="32"/>
          <w:szCs w:val="24"/>
          <w:lang w:val="en-US"/>
        </w:rPr>
        <w:t>Discussion</w:t>
      </w:r>
    </w:p>
    <w:p w14:paraId="6AB6CD14" w14:textId="46B58004" w:rsidR="006722F0" w:rsidRPr="007D2EC0" w:rsidRDefault="009C5253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Our study explored the relationship of alexithymia, o</w:t>
      </w:r>
      <w:r w:rsidR="006722F0" w:rsidRPr="007D2EC0">
        <w:rPr>
          <w:sz w:val="24"/>
          <w:szCs w:val="24"/>
          <w:lang w:val="en-US"/>
        </w:rPr>
        <w:t>verweight, and</w:t>
      </w:r>
      <w:r w:rsidR="00DC5EE3" w:rsidRPr="007D2EC0">
        <w:rPr>
          <w:sz w:val="24"/>
          <w:szCs w:val="24"/>
          <w:lang w:val="en-US"/>
        </w:rPr>
        <w:t xml:space="preserve"> </w:t>
      </w:r>
      <w:r w:rsidR="00687112" w:rsidRPr="007D2EC0">
        <w:rPr>
          <w:sz w:val="24"/>
          <w:szCs w:val="24"/>
          <w:lang w:val="en-US"/>
        </w:rPr>
        <w:t>gestational diabetes</w:t>
      </w:r>
      <w:r w:rsidRPr="007D2EC0">
        <w:rPr>
          <w:sz w:val="24"/>
          <w:szCs w:val="24"/>
          <w:lang w:val="en-US"/>
        </w:rPr>
        <w:t xml:space="preserve"> in pregnant</w:t>
      </w:r>
      <w:r w:rsidR="006722F0" w:rsidRPr="007D2EC0">
        <w:rPr>
          <w:sz w:val="24"/>
          <w:szCs w:val="24"/>
          <w:lang w:val="en-US"/>
        </w:rPr>
        <w:t xml:space="preserve"> women.</w:t>
      </w:r>
      <w:r w:rsidR="00075543" w:rsidRPr="007D2EC0">
        <w:rPr>
          <w:sz w:val="24"/>
          <w:szCs w:val="24"/>
          <w:lang w:val="en-US"/>
        </w:rPr>
        <w:t xml:space="preserve"> </w:t>
      </w:r>
      <w:r w:rsidR="00DD7C9C" w:rsidRPr="007D2EC0">
        <w:rPr>
          <w:sz w:val="24"/>
          <w:szCs w:val="24"/>
          <w:lang w:val="en-US"/>
        </w:rPr>
        <w:t>Individuals with high alexithymia</w:t>
      </w:r>
      <w:r w:rsidR="00075543" w:rsidRPr="007D2EC0">
        <w:rPr>
          <w:sz w:val="24"/>
          <w:szCs w:val="24"/>
          <w:lang w:val="en-US"/>
        </w:rPr>
        <w:t xml:space="preserve"> had a higher BMI, and a markedly increased prevalence of overweight, compared to</w:t>
      </w:r>
      <w:r w:rsidR="00DD7C9C" w:rsidRPr="007D2EC0">
        <w:rPr>
          <w:sz w:val="24"/>
          <w:szCs w:val="24"/>
          <w:lang w:val="en-US"/>
        </w:rPr>
        <w:t xml:space="preserve"> controls with</w:t>
      </w:r>
      <w:r w:rsidR="00075543" w:rsidRPr="007D2EC0">
        <w:rPr>
          <w:sz w:val="24"/>
          <w:szCs w:val="24"/>
          <w:lang w:val="en-US"/>
        </w:rPr>
        <w:t xml:space="preserve"> </w:t>
      </w:r>
      <w:r w:rsidR="00DD7C9C" w:rsidRPr="007D2EC0">
        <w:rPr>
          <w:sz w:val="24"/>
          <w:szCs w:val="24"/>
          <w:lang w:val="en-US"/>
        </w:rPr>
        <w:t>low- or moderate alexithymia levels</w:t>
      </w:r>
      <w:r w:rsidR="00075543" w:rsidRPr="007D2EC0">
        <w:rPr>
          <w:sz w:val="24"/>
          <w:szCs w:val="24"/>
          <w:lang w:val="en-US"/>
        </w:rPr>
        <w:t xml:space="preserve">. </w:t>
      </w:r>
      <w:r w:rsidR="006722F0" w:rsidRPr="007D2EC0">
        <w:rPr>
          <w:sz w:val="24"/>
          <w:szCs w:val="24"/>
          <w:lang w:val="en-US"/>
        </w:rPr>
        <w:t xml:space="preserve">We found that </w:t>
      </w:r>
      <w:r w:rsidR="00075543" w:rsidRPr="007D2EC0">
        <w:rPr>
          <w:sz w:val="24"/>
          <w:szCs w:val="24"/>
          <w:lang w:val="en-US"/>
        </w:rPr>
        <w:t>the alexithymia dimension of Externally Oriented Thinking</w:t>
      </w:r>
      <w:r w:rsidR="00E17878" w:rsidRPr="007D2EC0">
        <w:rPr>
          <w:sz w:val="24"/>
          <w:szCs w:val="24"/>
          <w:lang w:val="en-US"/>
        </w:rPr>
        <w:t xml:space="preserve"> accounted for these associations, </w:t>
      </w:r>
      <w:r w:rsidR="00E17878" w:rsidRPr="007D2EC0">
        <w:rPr>
          <w:sz w:val="24"/>
          <w:szCs w:val="24"/>
          <w:lang w:val="en-US"/>
        </w:rPr>
        <w:lastRenderedPageBreak/>
        <w:t>and additionally, was associated with gestational diabetes.</w:t>
      </w:r>
      <w:r w:rsidR="00325118" w:rsidRPr="007D2EC0">
        <w:rPr>
          <w:sz w:val="24"/>
          <w:szCs w:val="24"/>
          <w:lang w:val="en-US"/>
        </w:rPr>
        <w:t xml:space="preserve"> </w:t>
      </w:r>
      <w:bookmarkStart w:id="22" w:name="_Hlk9248464"/>
      <w:r w:rsidR="00F90901" w:rsidRPr="007D2EC0">
        <w:rPr>
          <w:sz w:val="24"/>
          <w:szCs w:val="24"/>
          <w:lang w:val="en-US"/>
        </w:rPr>
        <w:t>A</w:t>
      </w:r>
      <w:r w:rsidR="007E42CF" w:rsidRPr="007D2EC0">
        <w:rPr>
          <w:sz w:val="24"/>
          <w:szCs w:val="24"/>
          <w:lang w:val="en-US"/>
        </w:rPr>
        <w:t xml:space="preserve">lthough the </w:t>
      </w:r>
      <w:r w:rsidR="00465B18" w:rsidRPr="007D2EC0">
        <w:rPr>
          <w:sz w:val="24"/>
          <w:szCs w:val="24"/>
          <w:lang w:val="en-US"/>
        </w:rPr>
        <w:t>effect sizes were modest</w:t>
      </w:r>
      <w:r w:rsidR="00F90901" w:rsidRPr="007D2EC0">
        <w:rPr>
          <w:sz w:val="24"/>
          <w:szCs w:val="24"/>
          <w:lang w:val="en-US"/>
        </w:rPr>
        <w:t xml:space="preserve">, group comparisons </w:t>
      </w:r>
      <w:r w:rsidR="00465B18" w:rsidRPr="007D2EC0">
        <w:rPr>
          <w:sz w:val="24"/>
          <w:szCs w:val="24"/>
          <w:lang w:val="en-US"/>
        </w:rPr>
        <w:t>imply</w:t>
      </w:r>
      <w:r w:rsidR="00F90901" w:rsidRPr="007D2EC0">
        <w:rPr>
          <w:sz w:val="24"/>
          <w:szCs w:val="24"/>
          <w:lang w:val="en-US"/>
        </w:rPr>
        <w:t xml:space="preserve"> that high scores in EOT may be</w:t>
      </w:r>
      <w:r w:rsidR="00A21D63" w:rsidRPr="007D2EC0">
        <w:rPr>
          <w:sz w:val="24"/>
          <w:szCs w:val="24"/>
          <w:lang w:val="en-US"/>
        </w:rPr>
        <w:t xml:space="preserve"> a</w:t>
      </w:r>
      <w:r w:rsidR="00F90901" w:rsidRPr="007D2EC0">
        <w:rPr>
          <w:sz w:val="24"/>
          <w:szCs w:val="24"/>
          <w:lang w:val="en-US"/>
        </w:rPr>
        <w:t xml:space="preserve"> clinically significant</w:t>
      </w:r>
      <w:r w:rsidR="00151121" w:rsidRPr="007D2EC0">
        <w:rPr>
          <w:sz w:val="24"/>
          <w:szCs w:val="24"/>
          <w:lang w:val="en-US"/>
        </w:rPr>
        <w:t xml:space="preserve"> trait</w:t>
      </w:r>
      <w:r w:rsidR="00A21D63" w:rsidRPr="007D2EC0">
        <w:rPr>
          <w:sz w:val="24"/>
          <w:szCs w:val="24"/>
          <w:lang w:val="en-US"/>
        </w:rPr>
        <w:t xml:space="preserve"> associating</w:t>
      </w:r>
      <w:r w:rsidR="00D5654D" w:rsidRPr="007D2EC0">
        <w:rPr>
          <w:sz w:val="24"/>
          <w:szCs w:val="24"/>
          <w:lang w:val="en-US"/>
        </w:rPr>
        <w:t xml:space="preserve"> with</w:t>
      </w:r>
      <w:r w:rsidR="00A21D63" w:rsidRPr="007D2EC0">
        <w:rPr>
          <w:sz w:val="24"/>
          <w:szCs w:val="24"/>
          <w:lang w:val="en-US"/>
        </w:rPr>
        <w:t xml:space="preserve"> </w:t>
      </w:r>
      <w:r w:rsidR="006C197C" w:rsidRPr="007D2EC0">
        <w:rPr>
          <w:sz w:val="24"/>
          <w:szCs w:val="24"/>
          <w:lang w:val="en-US"/>
        </w:rPr>
        <w:t>overweight and gestational diabetes</w:t>
      </w:r>
      <w:r w:rsidR="00F90901" w:rsidRPr="007D2EC0">
        <w:rPr>
          <w:sz w:val="24"/>
          <w:szCs w:val="24"/>
          <w:lang w:val="en-US"/>
        </w:rPr>
        <w:t>.</w:t>
      </w:r>
      <w:r w:rsidR="00DB5A19" w:rsidRPr="007D2EC0">
        <w:rPr>
          <w:sz w:val="24"/>
          <w:szCs w:val="24"/>
          <w:lang w:val="en-US"/>
        </w:rPr>
        <w:t xml:space="preserve"> </w:t>
      </w:r>
    </w:p>
    <w:bookmarkEnd w:id="22"/>
    <w:p w14:paraId="7F534374" w14:textId="75253138" w:rsidR="00191C96" w:rsidRPr="007D2EC0" w:rsidRDefault="00151121" w:rsidP="00D5654D">
      <w:pPr>
        <w:spacing w:line="480" w:lineRule="auto"/>
        <w:jc w:val="both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We have previously sho</w:t>
      </w:r>
      <w:r w:rsidR="00A21D63" w:rsidRPr="007D2EC0">
        <w:rPr>
          <w:sz w:val="24"/>
          <w:szCs w:val="24"/>
          <w:lang w:val="en-US"/>
        </w:rPr>
        <w:t>wn that the individual dimensions of alexithymia have different links to</w:t>
      </w:r>
      <w:r w:rsidRPr="007D2EC0">
        <w:rPr>
          <w:sz w:val="24"/>
          <w:szCs w:val="24"/>
          <w:lang w:val="en-US"/>
        </w:rPr>
        <w:t xml:space="preserve"> mental health</w:t>
      </w:r>
      <w:r w:rsidR="00A21D63" w:rsidRPr="007D2EC0">
        <w:rPr>
          <w:sz w:val="24"/>
          <w:szCs w:val="24"/>
          <w:lang w:val="en-US"/>
        </w:rPr>
        <w:t xml:space="preserve"> problems</w:t>
      </w:r>
      <w:r w:rsidRPr="007D2EC0">
        <w:rPr>
          <w:sz w:val="24"/>
          <w:szCs w:val="24"/>
          <w:lang w:val="en-US"/>
        </w:rPr>
        <w:t xml:space="preserve">. EOT is associated with deficits in emotional processing and regulation but perhaps surprisingly, it does not seem to associate </w:t>
      </w:r>
      <w:r w:rsidR="00A21D63" w:rsidRPr="007D2EC0">
        <w:rPr>
          <w:sz w:val="24"/>
          <w:szCs w:val="24"/>
          <w:lang w:val="en-US"/>
        </w:rPr>
        <w:t>with increased</w:t>
      </w:r>
      <w:r w:rsidRPr="007D2EC0">
        <w:rPr>
          <w:sz w:val="24"/>
          <w:szCs w:val="24"/>
          <w:lang w:val="en-US"/>
        </w:rPr>
        <w:t xml:space="preserve"> </w:t>
      </w:r>
      <w:r w:rsidR="00A21D63" w:rsidRPr="007D2EC0">
        <w:rPr>
          <w:sz w:val="24"/>
          <w:szCs w:val="24"/>
          <w:lang w:val="en-US"/>
        </w:rPr>
        <w:t>depressive</w:t>
      </w:r>
      <w:r w:rsidRPr="007D2EC0">
        <w:rPr>
          <w:sz w:val="24"/>
          <w:szCs w:val="24"/>
          <w:lang w:val="en-US"/>
        </w:rPr>
        <w:t xml:space="preserve"> or anxiety</w:t>
      </w:r>
      <w:r w:rsidR="00A21D63" w:rsidRPr="007D2EC0">
        <w:rPr>
          <w:sz w:val="24"/>
          <w:szCs w:val="24"/>
          <w:lang w:val="en-US"/>
        </w:rPr>
        <w:t xml:space="preserve"> symptoms</w:t>
      </w:r>
      <w:r w:rsidRPr="007D2EC0">
        <w:rPr>
          <w:sz w:val="24"/>
          <w:szCs w:val="24"/>
          <w:lang w:val="en-US"/>
        </w:rPr>
        <w:t xml:space="preserve">. </w:t>
      </w:r>
      <w:r w:rsidR="00D823F7" w:rsidRPr="007D2EC0">
        <w:rPr>
          <w:sz w:val="24"/>
          <w:szCs w:val="24"/>
          <w:lang w:val="en-US"/>
        </w:rPr>
        <w:t xml:space="preserve">[31, </w:t>
      </w:r>
      <w:r w:rsidR="006C5E10" w:rsidRPr="007D2EC0">
        <w:rPr>
          <w:sz w:val="24"/>
          <w:szCs w:val="24"/>
          <w:lang w:val="en-US"/>
        </w:rPr>
        <w:t>46</w:t>
      </w:r>
      <w:r w:rsidR="00D823F7" w:rsidRPr="007D2EC0">
        <w:rPr>
          <w:sz w:val="24"/>
          <w:szCs w:val="24"/>
          <w:lang w:val="en-US"/>
        </w:rPr>
        <w:t>]</w:t>
      </w:r>
      <w:r w:rsidRPr="007D2EC0">
        <w:rPr>
          <w:sz w:val="24"/>
          <w:szCs w:val="24"/>
          <w:lang w:val="en-US"/>
        </w:rPr>
        <w:t xml:space="preserve"> </w:t>
      </w:r>
      <w:r w:rsidR="00A21D63" w:rsidRPr="007D2EC0">
        <w:rPr>
          <w:sz w:val="24"/>
          <w:szCs w:val="24"/>
          <w:lang w:val="en-US"/>
        </w:rPr>
        <w:t>Our previous results have</w:t>
      </w:r>
      <w:r w:rsidRPr="007D2EC0">
        <w:rPr>
          <w:sz w:val="24"/>
          <w:szCs w:val="24"/>
          <w:lang w:val="en-US"/>
        </w:rPr>
        <w:t xml:space="preserve"> </w:t>
      </w:r>
      <w:r w:rsidR="00A21D63" w:rsidRPr="007D2EC0">
        <w:rPr>
          <w:sz w:val="24"/>
          <w:szCs w:val="24"/>
          <w:lang w:val="en-US"/>
        </w:rPr>
        <w:t>shown</w:t>
      </w:r>
      <w:r w:rsidRPr="007D2EC0">
        <w:rPr>
          <w:sz w:val="24"/>
          <w:szCs w:val="24"/>
          <w:lang w:val="en-US"/>
        </w:rPr>
        <w:t xml:space="preserve"> that individuals with high EOT may exhibit less depressive </w:t>
      </w:r>
      <w:r w:rsidRPr="007D2EC0">
        <w:rPr>
          <w:sz w:val="24"/>
          <w:szCs w:val="24"/>
          <w:lang w:val="en-US"/>
        </w:rPr>
        <w:lastRenderedPageBreak/>
        <w:t>and anxiety symptoms, as compared to alexithymic individuals in general</w:t>
      </w:r>
      <w:r w:rsidR="00A21D63" w:rsidRPr="007D2EC0">
        <w:rPr>
          <w:sz w:val="24"/>
          <w:szCs w:val="24"/>
          <w:lang w:val="en-US"/>
        </w:rPr>
        <w:t xml:space="preserve"> </w:t>
      </w:r>
      <w:r w:rsidR="00D823F7" w:rsidRPr="007D2EC0">
        <w:rPr>
          <w:sz w:val="24"/>
          <w:szCs w:val="24"/>
          <w:lang w:val="en-US"/>
        </w:rPr>
        <w:t>[31]</w:t>
      </w:r>
      <w:r w:rsidRPr="007D2EC0">
        <w:rPr>
          <w:sz w:val="24"/>
          <w:szCs w:val="24"/>
          <w:lang w:val="en-US"/>
        </w:rPr>
        <w:t xml:space="preserve">. Due to their pragmatic thinking style and lower tendency for introspection, they may </w:t>
      </w:r>
      <w:r w:rsidR="00D5654D" w:rsidRPr="007D2EC0">
        <w:rPr>
          <w:sz w:val="24"/>
          <w:szCs w:val="24"/>
          <w:lang w:val="en-US"/>
        </w:rPr>
        <w:t>be unaware of the presence of psychiatric symptoms or use suppressive emotion regulation strategies to downregulate them</w:t>
      </w:r>
      <w:r w:rsidR="00B560C6" w:rsidRPr="007D2EC0">
        <w:rPr>
          <w:sz w:val="24"/>
          <w:szCs w:val="24"/>
          <w:lang w:val="en-US"/>
        </w:rPr>
        <w:t xml:space="preserve"> </w:t>
      </w:r>
      <w:r w:rsidR="00D823F7" w:rsidRPr="007D2EC0">
        <w:rPr>
          <w:sz w:val="24"/>
          <w:szCs w:val="24"/>
          <w:lang w:val="en-US"/>
        </w:rPr>
        <w:t>[4</w:t>
      </w:r>
      <w:r w:rsidR="006C5E10" w:rsidRPr="007D2EC0">
        <w:rPr>
          <w:sz w:val="24"/>
          <w:szCs w:val="24"/>
          <w:lang w:val="en-US"/>
        </w:rPr>
        <w:t>7</w:t>
      </w:r>
      <w:r w:rsidR="00D823F7" w:rsidRPr="007D2EC0">
        <w:rPr>
          <w:sz w:val="24"/>
          <w:szCs w:val="24"/>
          <w:lang w:val="en-US"/>
        </w:rPr>
        <w:t>]</w:t>
      </w:r>
      <w:r w:rsidRPr="007D2EC0">
        <w:rPr>
          <w:sz w:val="24"/>
          <w:szCs w:val="24"/>
          <w:lang w:val="en-US"/>
        </w:rPr>
        <w:t xml:space="preserve">. </w:t>
      </w:r>
      <w:r w:rsidR="00D5654D" w:rsidRPr="007D2EC0">
        <w:rPr>
          <w:sz w:val="24"/>
          <w:szCs w:val="24"/>
          <w:lang w:val="en-US"/>
        </w:rPr>
        <w:t xml:space="preserve">However, the findings in the present study, as well as previous observations suggest that despite of </w:t>
      </w:r>
      <w:r w:rsidR="00391486" w:rsidRPr="007D2EC0">
        <w:rPr>
          <w:sz w:val="24"/>
          <w:szCs w:val="24"/>
          <w:lang w:val="en-US"/>
        </w:rPr>
        <w:t>being unrelated to</w:t>
      </w:r>
      <w:r w:rsidR="00D5654D" w:rsidRPr="007D2EC0">
        <w:rPr>
          <w:sz w:val="24"/>
          <w:szCs w:val="24"/>
          <w:lang w:val="en-US"/>
        </w:rPr>
        <w:t xml:space="preserve"> mood and anxiety</w:t>
      </w:r>
      <w:r w:rsidR="00391486" w:rsidRPr="007D2EC0">
        <w:rPr>
          <w:sz w:val="24"/>
          <w:szCs w:val="24"/>
          <w:lang w:val="en-US"/>
        </w:rPr>
        <w:t xml:space="preserve"> symptoms</w:t>
      </w:r>
      <w:r w:rsidR="00D5654D" w:rsidRPr="007D2EC0">
        <w:rPr>
          <w:sz w:val="24"/>
          <w:szCs w:val="24"/>
          <w:lang w:val="en-US"/>
        </w:rPr>
        <w:t xml:space="preserve">, EOT may still increase the risk for substance use and impaired </w:t>
      </w:r>
      <w:r w:rsidR="00391486" w:rsidRPr="007D2EC0">
        <w:rPr>
          <w:sz w:val="24"/>
          <w:szCs w:val="24"/>
          <w:lang w:val="en-US"/>
        </w:rPr>
        <w:t>somatic</w:t>
      </w:r>
      <w:r w:rsidR="00D5654D" w:rsidRPr="007D2EC0">
        <w:rPr>
          <w:sz w:val="24"/>
          <w:szCs w:val="24"/>
          <w:lang w:val="en-US"/>
        </w:rPr>
        <w:t xml:space="preserve"> health </w:t>
      </w:r>
      <w:r w:rsidR="00D823F7" w:rsidRPr="007D2EC0">
        <w:rPr>
          <w:sz w:val="24"/>
          <w:szCs w:val="24"/>
          <w:lang w:val="en-US"/>
        </w:rPr>
        <w:t>[32]</w:t>
      </w:r>
      <w:r w:rsidR="00D5654D" w:rsidRPr="007D2EC0">
        <w:rPr>
          <w:sz w:val="24"/>
          <w:szCs w:val="24"/>
          <w:lang w:val="en-US"/>
        </w:rPr>
        <w:t>.</w:t>
      </w:r>
      <w:r w:rsidR="00D87304" w:rsidRPr="007D2EC0">
        <w:rPr>
          <w:sz w:val="24"/>
          <w:szCs w:val="24"/>
          <w:lang w:val="en-US"/>
        </w:rPr>
        <w:t xml:space="preserve"> </w:t>
      </w:r>
    </w:p>
    <w:p w14:paraId="708B78BB" w14:textId="38549B6C" w:rsidR="00BD71BF" w:rsidRPr="007D2EC0" w:rsidRDefault="00844550" w:rsidP="00391486">
      <w:pPr>
        <w:spacing w:line="480" w:lineRule="auto"/>
        <w:jc w:val="both"/>
        <w:rPr>
          <w:sz w:val="24"/>
          <w:szCs w:val="24"/>
          <w:lang w:val="en-US"/>
        </w:rPr>
      </w:pPr>
      <w:r w:rsidRPr="007D2EC0">
        <w:rPr>
          <w:sz w:val="24"/>
          <w:lang w:val="en-US"/>
        </w:rPr>
        <w:t>Several</w:t>
      </w:r>
      <w:r w:rsidR="005C0012" w:rsidRPr="007D2EC0">
        <w:rPr>
          <w:sz w:val="24"/>
          <w:lang w:val="en-US"/>
        </w:rPr>
        <w:t xml:space="preserve"> mechanisms</w:t>
      </w:r>
      <w:r w:rsidR="009103CA" w:rsidRPr="007D2EC0">
        <w:rPr>
          <w:sz w:val="24"/>
          <w:lang w:val="en-US"/>
        </w:rPr>
        <w:t xml:space="preserve"> could</w:t>
      </w:r>
      <w:r w:rsidR="005C0012" w:rsidRPr="007D2EC0">
        <w:rPr>
          <w:sz w:val="24"/>
          <w:lang w:val="en-US"/>
        </w:rPr>
        <w:t xml:space="preserve"> </w:t>
      </w:r>
      <w:r w:rsidR="009103CA" w:rsidRPr="007D2EC0">
        <w:rPr>
          <w:sz w:val="24"/>
          <w:lang w:val="en-US"/>
        </w:rPr>
        <w:t>potentially</w:t>
      </w:r>
      <w:r w:rsidR="0065168B" w:rsidRPr="007D2EC0">
        <w:rPr>
          <w:sz w:val="24"/>
          <w:lang w:val="en-US"/>
        </w:rPr>
        <w:t xml:space="preserve"> explain the link between EOT</w:t>
      </w:r>
      <w:r w:rsidR="005C0012" w:rsidRPr="007D2EC0">
        <w:rPr>
          <w:sz w:val="24"/>
          <w:lang w:val="en-US"/>
        </w:rPr>
        <w:t>, overweight and gestational diabetes</w:t>
      </w:r>
      <w:r w:rsidR="0065168B" w:rsidRPr="007D2EC0">
        <w:rPr>
          <w:sz w:val="24"/>
          <w:lang w:val="en-US"/>
        </w:rPr>
        <w:t>.</w:t>
      </w:r>
      <w:r w:rsidR="00F76283" w:rsidRPr="007D2EC0">
        <w:rPr>
          <w:sz w:val="24"/>
          <w:lang w:val="en-US"/>
        </w:rPr>
        <w:t xml:space="preserve"> Alexithymia is reportedly associated with an unhealthier diet</w:t>
      </w:r>
      <w:r w:rsidR="009E6031" w:rsidRPr="007D2EC0">
        <w:rPr>
          <w:sz w:val="24"/>
          <w:lang w:val="en-US"/>
        </w:rPr>
        <w:t>, as well as</w:t>
      </w:r>
      <w:r w:rsidR="00F76283" w:rsidRPr="007D2EC0">
        <w:rPr>
          <w:sz w:val="24"/>
          <w:lang w:val="en-US"/>
        </w:rPr>
        <w:t xml:space="preserve"> emotional eating</w:t>
      </w:r>
      <w:r w:rsidR="00887FEA" w:rsidRPr="007D2EC0">
        <w:rPr>
          <w:sz w:val="24"/>
          <w:lang w:val="en-US"/>
        </w:rPr>
        <w:t xml:space="preserve"> </w:t>
      </w:r>
      <w:r w:rsidR="00D823F7" w:rsidRPr="007D2EC0">
        <w:rPr>
          <w:sz w:val="24"/>
          <w:lang w:val="en-US"/>
        </w:rPr>
        <w:lastRenderedPageBreak/>
        <w:t>[15, 16, 4</w:t>
      </w:r>
      <w:r w:rsidR="006C5E10" w:rsidRPr="007D2EC0">
        <w:rPr>
          <w:sz w:val="24"/>
          <w:lang w:val="en-US"/>
        </w:rPr>
        <w:t>8</w:t>
      </w:r>
      <w:r w:rsidR="00D823F7" w:rsidRPr="007D2EC0">
        <w:rPr>
          <w:sz w:val="24"/>
          <w:lang w:val="en-US"/>
        </w:rPr>
        <w:t>]</w:t>
      </w:r>
      <w:r w:rsidR="00581E7F" w:rsidRPr="007D2EC0">
        <w:rPr>
          <w:sz w:val="24"/>
          <w:lang w:val="en-US"/>
        </w:rPr>
        <w:t xml:space="preserve">, which increase the risk for metabolic syndrome and </w:t>
      </w:r>
      <w:r w:rsidR="00191C96" w:rsidRPr="007D2EC0">
        <w:rPr>
          <w:sz w:val="24"/>
          <w:lang w:val="en-US"/>
        </w:rPr>
        <w:t>related adverse health outcomes</w:t>
      </w:r>
      <w:r w:rsidR="00581E7F" w:rsidRPr="007D2EC0">
        <w:rPr>
          <w:sz w:val="24"/>
          <w:lang w:val="en-US"/>
        </w:rPr>
        <w:t xml:space="preserve">. However, the association could also </w:t>
      </w:r>
      <w:r w:rsidR="00581E7F" w:rsidRPr="007D2EC0">
        <w:rPr>
          <w:sz w:val="24"/>
          <w:szCs w:val="24"/>
          <w:lang w:val="en-US"/>
        </w:rPr>
        <w:t xml:space="preserve">be explained by shared risk factors and physiological pathways. For example, prenatal and early life stress are associated with impaired HPA-axis development and functioning, as well as chronic inflammation </w:t>
      </w:r>
      <w:r w:rsidR="00D823F7" w:rsidRPr="007D2EC0">
        <w:rPr>
          <w:sz w:val="24"/>
          <w:szCs w:val="24"/>
          <w:lang w:val="en-US"/>
        </w:rPr>
        <w:t>[4</w:t>
      </w:r>
      <w:r w:rsidR="006C5E10" w:rsidRPr="007D2EC0">
        <w:rPr>
          <w:sz w:val="24"/>
          <w:szCs w:val="24"/>
          <w:lang w:val="en-US"/>
        </w:rPr>
        <w:t>9</w:t>
      </w:r>
      <w:r w:rsidR="00D823F7" w:rsidRPr="007D2EC0">
        <w:rPr>
          <w:sz w:val="24"/>
          <w:szCs w:val="24"/>
          <w:lang w:val="en-US"/>
        </w:rPr>
        <w:t>-</w:t>
      </w:r>
      <w:r w:rsidR="006C5E10" w:rsidRPr="007D2EC0">
        <w:rPr>
          <w:sz w:val="24"/>
          <w:szCs w:val="24"/>
          <w:lang w:val="en-US"/>
        </w:rPr>
        <w:t>51</w:t>
      </w:r>
      <w:r w:rsidR="00D823F7" w:rsidRPr="007D2EC0">
        <w:rPr>
          <w:sz w:val="24"/>
          <w:szCs w:val="24"/>
          <w:lang w:val="en-US"/>
        </w:rPr>
        <w:t>]</w:t>
      </w:r>
      <w:r w:rsidR="00581E7F" w:rsidRPr="007D2EC0">
        <w:rPr>
          <w:sz w:val="24"/>
          <w:szCs w:val="24"/>
          <w:lang w:val="en-US"/>
        </w:rPr>
        <w:t xml:space="preserve">, both of which are also linked to alexithymia and impaired metabolic health </w:t>
      </w:r>
      <w:r w:rsidR="00D823F7" w:rsidRPr="007D2EC0">
        <w:rPr>
          <w:sz w:val="24"/>
          <w:szCs w:val="24"/>
          <w:lang w:val="en-US"/>
        </w:rPr>
        <w:t>[17-20]</w:t>
      </w:r>
      <w:r w:rsidR="00581E7F" w:rsidRPr="007D2EC0">
        <w:rPr>
          <w:sz w:val="24"/>
          <w:szCs w:val="24"/>
          <w:lang w:val="en-US"/>
        </w:rPr>
        <w:t>. Another enticing possibility is that due to HPA-axis dysregulation, alexithymic individuals may be more prone to hedonic consumption of palatable foods, and other addictive behaviours</w:t>
      </w:r>
      <w:r w:rsidR="00187418" w:rsidRPr="007D2EC0">
        <w:rPr>
          <w:sz w:val="24"/>
          <w:szCs w:val="24"/>
          <w:lang w:val="en-US"/>
        </w:rPr>
        <w:t xml:space="preserve"> </w:t>
      </w:r>
      <w:r w:rsidR="00D823F7" w:rsidRPr="007D2EC0">
        <w:rPr>
          <w:sz w:val="24"/>
          <w:szCs w:val="24"/>
          <w:lang w:val="en-US"/>
        </w:rPr>
        <w:t>[21, 5</w:t>
      </w:r>
      <w:r w:rsidR="00D57FB6" w:rsidRPr="007D2EC0">
        <w:rPr>
          <w:sz w:val="24"/>
          <w:szCs w:val="24"/>
          <w:lang w:val="en-US"/>
        </w:rPr>
        <w:t>2</w:t>
      </w:r>
      <w:r w:rsidR="00D823F7" w:rsidRPr="007D2EC0">
        <w:rPr>
          <w:sz w:val="24"/>
          <w:szCs w:val="24"/>
          <w:lang w:val="en-US"/>
        </w:rPr>
        <w:t>]</w:t>
      </w:r>
      <w:r w:rsidR="00581E7F" w:rsidRPr="007D2EC0">
        <w:rPr>
          <w:sz w:val="24"/>
          <w:szCs w:val="24"/>
          <w:lang w:val="en-US"/>
        </w:rPr>
        <w:t>.</w:t>
      </w:r>
      <w:r w:rsidR="006A151B" w:rsidRPr="007D2EC0">
        <w:rPr>
          <w:sz w:val="24"/>
          <w:szCs w:val="24"/>
          <w:lang w:val="en-US"/>
        </w:rPr>
        <w:t xml:space="preserve"> </w:t>
      </w:r>
      <w:r w:rsidR="00187418" w:rsidRPr="007D2EC0">
        <w:rPr>
          <w:sz w:val="24"/>
          <w:szCs w:val="24"/>
          <w:lang w:val="en-US"/>
        </w:rPr>
        <w:t>Finally, a</w:t>
      </w:r>
      <w:r w:rsidR="006A151B" w:rsidRPr="007D2EC0">
        <w:rPr>
          <w:sz w:val="24"/>
          <w:szCs w:val="24"/>
          <w:lang w:val="en-US"/>
        </w:rPr>
        <w:t xml:space="preserve">lexithymia has also been linked to a general deficit in interoception </w:t>
      </w:r>
      <w:r w:rsidR="00D823F7" w:rsidRPr="007D2EC0">
        <w:rPr>
          <w:sz w:val="24"/>
          <w:szCs w:val="24"/>
          <w:lang w:val="en-US"/>
        </w:rPr>
        <w:t>[5</w:t>
      </w:r>
      <w:r w:rsidR="00D57FB6" w:rsidRPr="007D2EC0">
        <w:rPr>
          <w:sz w:val="24"/>
          <w:szCs w:val="24"/>
          <w:lang w:val="en-US"/>
        </w:rPr>
        <w:t>3</w:t>
      </w:r>
      <w:r w:rsidR="00D823F7" w:rsidRPr="007D2EC0">
        <w:rPr>
          <w:sz w:val="24"/>
          <w:szCs w:val="24"/>
          <w:lang w:val="en-US"/>
        </w:rPr>
        <w:t>, 5</w:t>
      </w:r>
      <w:r w:rsidR="00D57FB6" w:rsidRPr="007D2EC0">
        <w:rPr>
          <w:sz w:val="24"/>
          <w:szCs w:val="24"/>
          <w:lang w:val="en-US"/>
        </w:rPr>
        <w:t>4</w:t>
      </w:r>
      <w:r w:rsidR="00D823F7" w:rsidRPr="007D2EC0">
        <w:rPr>
          <w:sz w:val="24"/>
          <w:szCs w:val="24"/>
          <w:lang w:val="en-US"/>
        </w:rPr>
        <w:t>]</w:t>
      </w:r>
      <w:r w:rsidR="006A151B" w:rsidRPr="007D2EC0">
        <w:rPr>
          <w:sz w:val="24"/>
          <w:szCs w:val="24"/>
          <w:lang w:val="en-US"/>
        </w:rPr>
        <w:t xml:space="preserve">. Lower interoceptive abilities could obscure feelings of satiety and increase </w:t>
      </w:r>
      <w:r w:rsidR="006A151B" w:rsidRPr="007D2EC0">
        <w:rPr>
          <w:sz w:val="24"/>
          <w:szCs w:val="24"/>
          <w:lang w:val="en-US"/>
        </w:rPr>
        <w:lastRenderedPageBreak/>
        <w:t>food intake.</w:t>
      </w:r>
      <w:r w:rsidR="00A850DC" w:rsidRPr="007D2EC0">
        <w:rPr>
          <w:sz w:val="24"/>
          <w:szCs w:val="24"/>
          <w:lang w:val="en-US"/>
        </w:rPr>
        <w:t xml:space="preserve"> </w:t>
      </w:r>
      <w:r w:rsidR="00581E7F" w:rsidRPr="007D2EC0">
        <w:rPr>
          <w:sz w:val="24"/>
          <w:szCs w:val="24"/>
          <w:lang w:val="en-US"/>
        </w:rPr>
        <w:t xml:space="preserve">Studies investigating more closely the mechanisms behind </w:t>
      </w:r>
      <w:r w:rsidR="000C2DDB" w:rsidRPr="007D2EC0">
        <w:rPr>
          <w:sz w:val="24"/>
          <w:szCs w:val="24"/>
          <w:lang w:val="en-US"/>
        </w:rPr>
        <w:t>alexithymia and metabolic health are warranted</w:t>
      </w:r>
      <w:r w:rsidR="00581E7F" w:rsidRPr="007D2EC0">
        <w:rPr>
          <w:sz w:val="24"/>
          <w:szCs w:val="24"/>
          <w:lang w:val="en-US"/>
        </w:rPr>
        <w:t>.</w:t>
      </w:r>
      <w:r w:rsidR="000C2DDB" w:rsidRPr="007D2EC0">
        <w:rPr>
          <w:sz w:val="24"/>
          <w:szCs w:val="24"/>
          <w:lang w:val="en-US"/>
        </w:rPr>
        <w:t xml:space="preserve"> </w:t>
      </w:r>
    </w:p>
    <w:p w14:paraId="60F58090" w14:textId="1303684E" w:rsidR="00D13C7F" w:rsidRPr="007D2EC0" w:rsidRDefault="00581E7F" w:rsidP="00064F7C">
      <w:pPr>
        <w:spacing w:line="480" w:lineRule="auto"/>
        <w:jc w:val="both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 xml:space="preserve">Our findings are especially interesting because they share parallels with the categorization of mental disorders into internalizing and externalizing problems </w:t>
      </w:r>
      <w:r w:rsidR="00D823F7" w:rsidRPr="007D2EC0">
        <w:rPr>
          <w:sz w:val="24"/>
          <w:szCs w:val="24"/>
          <w:lang w:val="en-US"/>
        </w:rPr>
        <w:t>[5</w:t>
      </w:r>
      <w:r w:rsidR="00D57FB6" w:rsidRPr="007D2EC0">
        <w:rPr>
          <w:sz w:val="24"/>
          <w:szCs w:val="24"/>
          <w:lang w:val="en-US"/>
        </w:rPr>
        <w:t>5</w:t>
      </w:r>
      <w:r w:rsidR="00D823F7" w:rsidRPr="007D2EC0">
        <w:rPr>
          <w:sz w:val="24"/>
          <w:szCs w:val="24"/>
          <w:lang w:val="en-US"/>
        </w:rPr>
        <w:t>, 5</w:t>
      </w:r>
      <w:r w:rsidR="00D57FB6" w:rsidRPr="007D2EC0">
        <w:rPr>
          <w:sz w:val="24"/>
          <w:szCs w:val="24"/>
          <w:lang w:val="en-US"/>
        </w:rPr>
        <w:t>6</w:t>
      </w:r>
      <w:r w:rsidR="00D823F7" w:rsidRPr="007D2EC0">
        <w:rPr>
          <w:sz w:val="24"/>
          <w:szCs w:val="24"/>
          <w:lang w:val="en-US"/>
        </w:rPr>
        <w:t>]</w:t>
      </w:r>
      <w:r w:rsidRPr="007D2EC0">
        <w:rPr>
          <w:sz w:val="24"/>
          <w:szCs w:val="24"/>
          <w:lang w:val="en-US"/>
        </w:rPr>
        <w:t xml:space="preserve">. High EOT, previously associated with primary psychopathic traits and substance use </w:t>
      </w:r>
      <w:r w:rsidR="00D823F7" w:rsidRPr="007D2EC0">
        <w:rPr>
          <w:sz w:val="24"/>
          <w:szCs w:val="24"/>
          <w:lang w:val="en-US"/>
        </w:rPr>
        <w:t>[32, 5</w:t>
      </w:r>
      <w:r w:rsidR="00D57FB6" w:rsidRPr="007D2EC0">
        <w:rPr>
          <w:sz w:val="24"/>
          <w:szCs w:val="24"/>
          <w:lang w:val="en-US"/>
        </w:rPr>
        <w:t>7</w:t>
      </w:r>
      <w:r w:rsidR="00D823F7" w:rsidRPr="007D2EC0">
        <w:rPr>
          <w:sz w:val="24"/>
          <w:szCs w:val="24"/>
          <w:lang w:val="en-US"/>
        </w:rPr>
        <w:t>]</w:t>
      </w:r>
      <w:r w:rsidRPr="007D2EC0">
        <w:rPr>
          <w:sz w:val="24"/>
          <w:szCs w:val="24"/>
          <w:lang w:val="en-US"/>
        </w:rPr>
        <w:t>, may be considered an externalizing trait. Whereas high DIF</w:t>
      </w:r>
      <w:r w:rsidR="009D34FB" w:rsidRPr="007D2EC0">
        <w:rPr>
          <w:sz w:val="24"/>
          <w:szCs w:val="24"/>
          <w:lang w:val="en-US"/>
        </w:rPr>
        <w:t xml:space="preserve"> and </w:t>
      </w:r>
      <w:r w:rsidRPr="007D2EC0">
        <w:rPr>
          <w:sz w:val="24"/>
          <w:szCs w:val="24"/>
          <w:lang w:val="en-US"/>
        </w:rPr>
        <w:t xml:space="preserve">DDF, associated more clearly with depression and anxiety </w:t>
      </w:r>
      <w:r w:rsidR="00D823F7" w:rsidRPr="007D2EC0">
        <w:rPr>
          <w:sz w:val="24"/>
          <w:szCs w:val="24"/>
          <w:lang w:val="en-US"/>
        </w:rPr>
        <w:t>[31, 5</w:t>
      </w:r>
      <w:r w:rsidR="00D57FB6" w:rsidRPr="007D2EC0">
        <w:rPr>
          <w:sz w:val="24"/>
          <w:szCs w:val="24"/>
          <w:lang w:val="en-US"/>
        </w:rPr>
        <w:t>8</w:t>
      </w:r>
      <w:r w:rsidR="00D823F7" w:rsidRPr="007D2EC0">
        <w:rPr>
          <w:sz w:val="24"/>
          <w:szCs w:val="24"/>
          <w:lang w:val="en-US"/>
        </w:rPr>
        <w:t>]</w:t>
      </w:r>
      <w:r w:rsidRPr="007D2EC0">
        <w:rPr>
          <w:sz w:val="24"/>
          <w:szCs w:val="24"/>
          <w:lang w:val="en-US"/>
        </w:rPr>
        <w:t>, represents internalizing trait</w:t>
      </w:r>
      <w:r w:rsidR="009D34FB" w:rsidRPr="007D2EC0">
        <w:rPr>
          <w:sz w:val="24"/>
          <w:szCs w:val="24"/>
          <w:lang w:val="en-US"/>
        </w:rPr>
        <w:t>s</w:t>
      </w:r>
      <w:r w:rsidRPr="007D2EC0">
        <w:rPr>
          <w:sz w:val="24"/>
          <w:szCs w:val="24"/>
          <w:lang w:val="en-US"/>
        </w:rPr>
        <w:t xml:space="preserve">. Therefore, we argue that individuals with high levels of EOT are </w:t>
      </w:r>
      <w:r w:rsidRPr="007D2EC0">
        <w:rPr>
          <w:sz w:val="24"/>
          <w:szCs w:val="24"/>
          <w:lang w:val="en-US"/>
        </w:rPr>
        <w:lastRenderedPageBreak/>
        <w:t>inclined to regulate challenging emotions by externalizing behaviors such as overeating and substance use, but this remains a topic for future studies to address.</w:t>
      </w:r>
    </w:p>
    <w:p w14:paraId="4BEE379C" w14:textId="5BD0431E" w:rsidR="00B013F8" w:rsidRPr="007D2EC0" w:rsidRDefault="00B013F8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 xml:space="preserve">Some limitations should be acknowledged for this study. </w:t>
      </w:r>
      <w:r w:rsidR="008D666B" w:rsidRPr="007D2EC0">
        <w:rPr>
          <w:sz w:val="24"/>
          <w:szCs w:val="24"/>
          <w:lang w:val="en-US"/>
        </w:rPr>
        <w:t>Firstly</w:t>
      </w:r>
      <w:r w:rsidRPr="007D2EC0">
        <w:rPr>
          <w:sz w:val="24"/>
          <w:szCs w:val="24"/>
          <w:lang w:val="en-US"/>
        </w:rPr>
        <w:t>, the prevale</w:t>
      </w:r>
      <w:r w:rsidR="00855F11" w:rsidRPr="007D2EC0">
        <w:rPr>
          <w:sz w:val="24"/>
          <w:szCs w:val="24"/>
          <w:lang w:val="en-US"/>
        </w:rPr>
        <w:t>nce of alexithymia is</w:t>
      </w:r>
      <w:r w:rsidR="00344D7E" w:rsidRPr="007D2EC0">
        <w:rPr>
          <w:sz w:val="24"/>
          <w:szCs w:val="24"/>
          <w:lang w:val="en-US"/>
        </w:rPr>
        <w:t xml:space="preserve"> relatively</w:t>
      </w:r>
      <w:r w:rsidRPr="007D2EC0">
        <w:rPr>
          <w:sz w:val="24"/>
          <w:szCs w:val="24"/>
          <w:lang w:val="en-US"/>
        </w:rPr>
        <w:t xml:space="preserve"> low in our sample</w:t>
      </w:r>
      <w:r w:rsidR="00855F11" w:rsidRPr="007D2EC0">
        <w:rPr>
          <w:sz w:val="24"/>
          <w:szCs w:val="24"/>
          <w:lang w:val="en-US"/>
        </w:rPr>
        <w:t xml:space="preserve"> </w:t>
      </w:r>
      <w:r w:rsidR="00EB0A2A" w:rsidRPr="007D2EC0">
        <w:rPr>
          <w:sz w:val="24"/>
          <w:szCs w:val="24"/>
          <w:lang w:val="en-US"/>
        </w:rPr>
        <w:t xml:space="preserve">of young families expecting babies </w:t>
      </w:r>
      <w:r w:rsidR="00855F11" w:rsidRPr="007D2EC0">
        <w:rPr>
          <w:sz w:val="24"/>
          <w:szCs w:val="24"/>
          <w:lang w:val="en-US"/>
        </w:rPr>
        <w:t>compared to general population</w:t>
      </w:r>
      <w:r w:rsidR="00EB0A2A" w:rsidRPr="007D2EC0">
        <w:rPr>
          <w:sz w:val="24"/>
          <w:szCs w:val="24"/>
          <w:lang w:val="en-US"/>
        </w:rPr>
        <w:t xml:space="preserve">-based samples with wider age ranges and large variance in socioeconomic status. Thus, both the initial enrollment and </w:t>
      </w:r>
      <w:r w:rsidRPr="007D2EC0">
        <w:rPr>
          <w:sz w:val="24"/>
          <w:szCs w:val="24"/>
          <w:lang w:val="en-US"/>
        </w:rPr>
        <w:t>non-random a</w:t>
      </w:r>
      <w:r w:rsidR="00D95B56" w:rsidRPr="007D2EC0">
        <w:rPr>
          <w:sz w:val="24"/>
          <w:szCs w:val="24"/>
          <w:lang w:val="en-US"/>
        </w:rPr>
        <w:t>ttrition</w:t>
      </w:r>
      <w:r w:rsidR="00EB0A2A" w:rsidRPr="007D2EC0">
        <w:rPr>
          <w:sz w:val="24"/>
          <w:szCs w:val="24"/>
          <w:lang w:val="en-US"/>
        </w:rPr>
        <w:t xml:space="preserve"> </w:t>
      </w:r>
      <w:r w:rsidR="00D823F7" w:rsidRPr="007D2EC0">
        <w:rPr>
          <w:sz w:val="24"/>
          <w:szCs w:val="24"/>
          <w:lang w:val="en-US"/>
        </w:rPr>
        <w:t>[3</w:t>
      </w:r>
      <w:r w:rsidR="00D57FB6" w:rsidRPr="007D2EC0">
        <w:rPr>
          <w:sz w:val="24"/>
          <w:szCs w:val="24"/>
          <w:lang w:val="en-US"/>
        </w:rPr>
        <w:t>6</w:t>
      </w:r>
      <w:r w:rsidR="00D823F7" w:rsidRPr="007D2EC0">
        <w:rPr>
          <w:sz w:val="24"/>
          <w:szCs w:val="24"/>
          <w:lang w:val="en-US"/>
        </w:rPr>
        <w:t>]</w:t>
      </w:r>
      <w:r w:rsidR="00C936A2" w:rsidRPr="007D2EC0">
        <w:rPr>
          <w:sz w:val="24"/>
          <w:szCs w:val="24"/>
          <w:lang w:val="en-US"/>
        </w:rPr>
        <w:t xml:space="preserve"> </w:t>
      </w:r>
      <w:r w:rsidR="00EB0A2A" w:rsidRPr="007D2EC0">
        <w:rPr>
          <w:sz w:val="24"/>
          <w:szCs w:val="24"/>
          <w:lang w:val="en-US"/>
        </w:rPr>
        <w:t>are likely to contribute to the relatively low frequency of subjects with alexithymia</w:t>
      </w:r>
      <w:r w:rsidR="00596A2C" w:rsidRPr="007D2EC0">
        <w:rPr>
          <w:sz w:val="24"/>
          <w:szCs w:val="24"/>
          <w:lang w:val="en-US"/>
        </w:rPr>
        <w:t xml:space="preserve"> and lower degree of variance in the TAS-20 scores</w:t>
      </w:r>
      <w:r w:rsidR="00EB0A2A" w:rsidRPr="007D2EC0">
        <w:rPr>
          <w:sz w:val="24"/>
          <w:szCs w:val="24"/>
          <w:lang w:val="en-US"/>
        </w:rPr>
        <w:t xml:space="preserve"> in our study population. </w:t>
      </w:r>
      <w:r w:rsidR="00C936A2" w:rsidRPr="007D2EC0">
        <w:rPr>
          <w:sz w:val="24"/>
          <w:szCs w:val="24"/>
          <w:lang w:val="en-US"/>
        </w:rPr>
        <w:t xml:space="preserve">Nonetheless, </w:t>
      </w:r>
      <w:r w:rsidR="00344D7E" w:rsidRPr="007D2EC0">
        <w:rPr>
          <w:sz w:val="24"/>
          <w:szCs w:val="24"/>
          <w:lang w:val="en-US"/>
        </w:rPr>
        <w:t>our results imply</w:t>
      </w:r>
      <w:r w:rsidR="00C936A2" w:rsidRPr="007D2EC0">
        <w:rPr>
          <w:sz w:val="24"/>
          <w:szCs w:val="24"/>
          <w:lang w:val="en-US"/>
        </w:rPr>
        <w:t xml:space="preserve"> that the association between alexithymia and </w:t>
      </w:r>
      <w:r w:rsidR="00D85531" w:rsidRPr="007D2EC0">
        <w:rPr>
          <w:sz w:val="24"/>
          <w:szCs w:val="24"/>
          <w:lang w:val="en-US"/>
        </w:rPr>
        <w:lastRenderedPageBreak/>
        <w:t>metabolic</w:t>
      </w:r>
      <w:r w:rsidR="00C936A2" w:rsidRPr="007D2EC0">
        <w:rPr>
          <w:sz w:val="24"/>
          <w:szCs w:val="24"/>
          <w:lang w:val="en-US"/>
        </w:rPr>
        <w:t xml:space="preserve"> health can be seen even in a relatively healthy and</w:t>
      </w:r>
      <w:r w:rsidR="00855F11" w:rsidRPr="007D2EC0">
        <w:rPr>
          <w:sz w:val="24"/>
          <w:szCs w:val="24"/>
          <w:lang w:val="en-US"/>
        </w:rPr>
        <w:t xml:space="preserve"> highly</w:t>
      </w:r>
      <w:r w:rsidR="00C936A2" w:rsidRPr="007D2EC0">
        <w:rPr>
          <w:sz w:val="24"/>
          <w:szCs w:val="24"/>
          <w:lang w:val="en-US"/>
        </w:rPr>
        <w:t xml:space="preserve"> educated population. As a sec</w:t>
      </w:r>
      <w:r w:rsidR="00855F11" w:rsidRPr="007D2EC0">
        <w:rPr>
          <w:sz w:val="24"/>
          <w:szCs w:val="24"/>
          <w:lang w:val="en-US"/>
        </w:rPr>
        <w:t>ond limitation</w:t>
      </w:r>
      <w:r w:rsidR="00C936A2" w:rsidRPr="007D2EC0">
        <w:rPr>
          <w:sz w:val="24"/>
          <w:szCs w:val="24"/>
          <w:lang w:val="en-US"/>
        </w:rPr>
        <w:t>, alexithymia was measured 6 months after the baby was born</w:t>
      </w:r>
      <w:r w:rsidR="00855F11" w:rsidRPr="007D2EC0">
        <w:rPr>
          <w:sz w:val="24"/>
          <w:szCs w:val="24"/>
          <w:lang w:val="en-US"/>
        </w:rPr>
        <w:t>, whereas</w:t>
      </w:r>
      <w:r w:rsidR="001D623A" w:rsidRPr="007D2EC0">
        <w:rPr>
          <w:sz w:val="24"/>
          <w:szCs w:val="24"/>
          <w:lang w:val="en-US"/>
        </w:rPr>
        <w:t xml:space="preserve"> </w:t>
      </w:r>
      <w:r w:rsidR="00EB0A2A" w:rsidRPr="007D2EC0">
        <w:rPr>
          <w:sz w:val="24"/>
          <w:szCs w:val="24"/>
          <w:lang w:val="en-US"/>
        </w:rPr>
        <w:t xml:space="preserve">BMI and gestational diabetes </w:t>
      </w:r>
      <w:r w:rsidR="00855F11" w:rsidRPr="007D2EC0">
        <w:rPr>
          <w:sz w:val="24"/>
          <w:szCs w:val="24"/>
          <w:lang w:val="en-US"/>
        </w:rPr>
        <w:t>were measured during pregnancy</w:t>
      </w:r>
      <w:r w:rsidR="00C936A2" w:rsidRPr="007D2EC0">
        <w:rPr>
          <w:sz w:val="24"/>
          <w:szCs w:val="24"/>
          <w:lang w:val="en-US"/>
        </w:rPr>
        <w:t xml:space="preserve">. However, this is not likely to affect the results, as several studies have concluded that alexithymia, and especially EOT is a relatively stable </w:t>
      </w:r>
      <w:r w:rsidR="0063357B" w:rsidRPr="007D2EC0">
        <w:rPr>
          <w:sz w:val="24"/>
          <w:szCs w:val="24"/>
          <w:lang w:val="en-US"/>
        </w:rPr>
        <w:t>trait</w:t>
      </w:r>
      <w:r w:rsidR="0026170F" w:rsidRPr="007D2EC0">
        <w:rPr>
          <w:sz w:val="24"/>
          <w:szCs w:val="24"/>
          <w:lang w:val="en-US"/>
        </w:rPr>
        <w:t xml:space="preserve">, also during </w:t>
      </w:r>
      <w:r w:rsidR="00791C20" w:rsidRPr="007D2EC0">
        <w:rPr>
          <w:sz w:val="24"/>
          <w:szCs w:val="24"/>
          <w:lang w:val="en-US"/>
        </w:rPr>
        <w:t>the perinatal period</w:t>
      </w:r>
      <w:r w:rsidR="00D95B56" w:rsidRPr="007D2EC0">
        <w:rPr>
          <w:sz w:val="24"/>
          <w:szCs w:val="24"/>
          <w:lang w:val="en-US"/>
        </w:rPr>
        <w:t xml:space="preserve"> </w:t>
      </w:r>
      <w:r w:rsidR="00D823F7" w:rsidRPr="007D2EC0">
        <w:rPr>
          <w:sz w:val="24"/>
          <w:szCs w:val="24"/>
          <w:lang w:val="en-US"/>
        </w:rPr>
        <w:t>[5</w:t>
      </w:r>
      <w:r w:rsidR="00D57FB6" w:rsidRPr="007D2EC0">
        <w:rPr>
          <w:sz w:val="24"/>
          <w:szCs w:val="24"/>
          <w:lang w:val="en-US"/>
        </w:rPr>
        <w:t>9</w:t>
      </w:r>
      <w:r w:rsidR="00D823F7" w:rsidRPr="007D2EC0">
        <w:rPr>
          <w:sz w:val="24"/>
          <w:szCs w:val="24"/>
          <w:lang w:val="en-US"/>
        </w:rPr>
        <w:t>-</w:t>
      </w:r>
      <w:r w:rsidR="00D57FB6" w:rsidRPr="007D2EC0">
        <w:rPr>
          <w:sz w:val="24"/>
          <w:szCs w:val="24"/>
          <w:lang w:val="en-US"/>
        </w:rPr>
        <w:t>61</w:t>
      </w:r>
      <w:r w:rsidR="00D823F7" w:rsidRPr="007D2EC0">
        <w:rPr>
          <w:sz w:val="24"/>
          <w:szCs w:val="24"/>
          <w:lang w:val="en-US"/>
        </w:rPr>
        <w:t>]</w:t>
      </w:r>
      <w:r w:rsidR="00187418" w:rsidRPr="007D2EC0">
        <w:rPr>
          <w:sz w:val="24"/>
          <w:szCs w:val="24"/>
          <w:lang w:val="en-US"/>
        </w:rPr>
        <w:t>.</w:t>
      </w:r>
    </w:p>
    <w:p w14:paraId="104CA71A" w14:textId="2D83328D" w:rsidR="00026159" w:rsidRPr="007D2EC0" w:rsidRDefault="00851755" w:rsidP="00064F7C">
      <w:pPr>
        <w:spacing w:line="480" w:lineRule="auto"/>
        <w:rPr>
          <w:sz w:val="24"/>
          <w:szCs w:val="24"/>
          <w:lang w:val="en-US"/>
        </w:rPr>
      </w:pPr>
      <w:r w:rsidRPr="007D2EC0">
        <w:rPr>
          <w:sz w:val="24"/>
          <w:szCs w:val="24"/>
          <w:lang w:val="en-US"/>
        </w:rPr>
        <w:t>In conclusion</w:t>
      </w:r>
      <w:r w:rsidR="00344D7E" w:rsidRPr="007D2EC0">
        <w:rPr>
          <w:sz w:val="24"/>
          <w:szCs w:val="24"/>
          <w:lang w:val="en-US"/>
        </w:rPr>
        <w:t>,</w:t>
      </w:r>
      <w:r w:rsidRPr="007D2EC0">
        <w:rPr>
          <w:sz w:val="24"/>
          <w:szCs w:val="24"/>
          <w:lang w:val="en-US"/>
        </w:rPr>
        <w:t xml:space="preserve"> </w:t>
      </w:r>
      <w:r w:rsidR="00344D7E" w:rsidRPr="007D2EC0">
        <w:rPr>
          <w:sz w:val="24"/>
          <w:szCs w:val="24"/>
          <w:lang w:val="en-US"/>
        </w:rPr>
        <w:t>t</w:t>
      </w:r>
      <w:r w:rsidRPr="007D2EC0">
        <w:rPr>
          <w:sz w:val="24"/>
          <w:szCs w:val="24"/>
          <w:lang w:val="en-US"/>
        </w:rPr>
        <w:t xml:space="preserve">he EOT </w:t>
      </w:r>
      <w:r w:rsidR="00D85531" w:rsidRPr="007D2EC0">
        <w:rPr>
          <w:sz w:val="24"/>
          <w:szCs w:val="24"/>
          <w:lang w:val="en-US"/>
        </w:rPr>
        <w:t xml:space="preserve">dimension </w:t>
      </w:r>
      <w:r w:rsidRPr="007D2EC0">
        <w:rPr>
          <w:sz w:val="24"/>
          <w:szCs w:val="24"/>
          <w:lang w:val="en-US"/>
        </w:rPr>
        <w:t xml:space="preserve">of alexithymia may be specifically associated with overweight and </w:t>
      </w:r>
      <w:r w:rsidR="00F87085" w:rsidRPr="007D2EC0">
        <w:rPr>
          <w:sz w:val="24"/>
          <w:szCs w:val="24"/>
          <w:lang w:val="en-US"/>
        </w:rPr>
        <w:t>gestational diabetes</w:t>
      </w:r>
      <w:r w:rsidRPr="007D2EC0">
        <w:rPr>
          <w:sz w:val="24"/>
          <w:szCs w:val="24"/>
          <w:lang w:val="en-US"/>
        </w:rPr>
        <w:t xml:space="preserve"> in pregnant women. </w:t>
      </w:r>
      <w:r w:rsidR="00341D88" w:rsidRPr="007D2EC0">
        <w:rPr>
          <w:sz w:val="24"/>
          <w:szCs w:val="24"/>
          <w:lang w:val="en-US"/>
        </w:rPr>
        <w:t xml:space="preserve">Future studies are warranted to examine </w:t>
      </w:r>
      <w:r w:rsidR="00D72820" w:rsidRPr="007D2EC0">
        <w:rPr>
          <w:sz w:val="24"/>
          <w:szCs w:val="24"/>
          <w:lang w:val="en-US"/>
        </w:rPr>
        <w:t>the potential effects of alexithymia dimensions on</w:t>
      </w:r>
      <w:r w:rsidR="00111F70" w:rsidRPr="007D2EC0">
        <w:rPr>
          <w:sz w:val="24"/>
          <w:szCs w:val="24"/>
          <w:lang w:val="en-US"/>
        </w:rPr>
        <w:t xml:space="preserve"> pregnancy outcomes </w:t>
      </w:r>
      <w:r w:rsidR="00D72820" w:rsidRPr="007D2EC0">
        <w:rPr>
          <w:sz w:val="24"/>
          <w:szCs w:val="24"/>
          <w:lang w:val="en-US"/>
        </w:rPr>
        <w:t>and</w:t>
      </w:r>
      <w:r w:rsidR="00111F70" w:rsidRPr="007D2EC0">
        <w:rPr>
          <w:sz w:val="24"/>
          <w:szCs w:val="24"/>
          <w:lang w:val="en-US"/>
        </w:rPr>
        <w:t xml:space="preserve"> </w:t>
      </w:r>
      <w:r w:rsidR="00E43677" w:rsidRPr="007D2EC0">
        <w:rPr>
          <w:sz w:val="24"/>
          <w:szCs w:val="24"/>
          <w:lang w:val="en-US"/>
        </w:rPr>
        <w:t>infant</w:t>
      </w:r>
      <w:r w:rsidR="00111F70" w:rsidRPr="007D2EC0">
        <w:rPr>
          <w:sz w:val="24"/>
          <w:szCs w:val="24"/>
          <w:lang w:val="en-US"/>
        </w:rPr>
        <w:t xml:space="preserve"> health</w:t>
      </w:r>
      <w:r w:rsidR="00341D88" w:rsidRPr="007D2EC0">
        <w:rPr>
          <w:sz w:val="24"/>
          <w:szCs w:val="24"/>
          <w:lang w:val="en-US"/>
        </w:rPr>
        <w:t xml:space="preserve">. </w:t>
      </w:r>
      <w:r w:rsidRPr="007D2EC0">
        <w:rPr>
          <w:sz w:val="24"/>
          <w:szCs w:val="24"/>
          <w:lang w:val="en-US"/>
        </w:rPr>
        <w:t>Dietary</w:t>
      </w:r>
      <w:r w:rsidR="00E166F9" w:rsidRPr="007D2EC0">
        <w:rPr>
          <w:sz w:val="24"/>
          <w:szCs w:val="24"/>
          <w:lang w:val="en-US"/>
        </w:rPr>
        <w:t xml:space="preserve"> and </w:t>
      </w:r>
      <w:r w:rsidR="00E166F9" w:rsidRPr="007D2EC0">
        <w:rPr>
          <w:sz w:val="24"/>
          <w:szCs w:val="24"/>
          <w:lang w:val="en-US"/>
        </w:rPr>
        <w:lastRenderedPageBreak/>
        <w:t>other weight management</w:t>
      </w:r>
      <w:r w:rsidRPr="007D2EC0">
        <w:rPr>
          <w:sz w:val="24"/>
          <w:szCs w:val="24"/>
          <w:lang w:val="en-US"/>
        </w:rPr>
        <w:t xml:space="preserve"> interventions for</w:t>
      </w:r>
      <w:r w:rsidR="00DB62E1" w:rsidRPr="007D2EC0">
        <w:rPr>
          <w:sz w:val="24"/>
          <w:szCs w:val="24"/>
          <w:lang w:val="en-US"/>
        </w:rPr>
        <w:t xml:space="preserve"> some</w:t>
      </w:r>
      <w:r w:rsidR="00082AE2" w:rsidRPr="007D2EC0">
        <w:rPr>
          <w:sz w:val="24"/>
          <w:szCs w:val="24"/>
          <w:lang w:val="en-US"/>
        </w:rPr>
        <w:t xml:space="preserve"> alexithymic individuals with</w:t>
      </w:r>
      <w:r w:rsidRPr="007D2EC0">
        <w:rPr>
          <w:sz w:val="24"/>
          <w:szCs w:val="24"/>
          <w:lang w:val="en-US"/>
        </w:rPr>
        <w:t xml:space="preserve"> high EO</w:t>
      </w:r>
      <w:r w:rsidR="00082AE2" w:rsidRPr="007D2EC0">
        <w:rPr>
          <w:sz w:val="24"/>
          <w:szCs w:val="24"/>
          <w:lang w:val="en-US"/>
        </w:rPr>
        <w:t>T</w:t>
      </w:r>
      <w:r w:rsidRPr="007D2EC0">
        <w:rPr>
          <w:sz w:val="24"/>
          <w:szCs w:val="24"/>
          <w:lang w:val="en-US"/>
        </w:rPr>
        <w:t xml:space="preserve"> may be advisable to </w:t>
      </w:r>
      <w:r w:rsidR="00DB62E1" w:rsidRPr="007D2EC0">
        <w:rPr>
          <w:sz w:val="24"/>
          <w:szCs w:val="24"/>
          <w:lang w:val="en-US"/>
        </w:rPr>
        <w:t>prevent adverse health consequences.</w:t>
      </w:r>
      <w:r w:rsidR="00EB0A2A" w:rsidRPr="007D2EC0">
        <w:rPr>
          <w:sz w:val="24"/>
          <w:szCs w:val="24"/>
          <w:lang w:val="en-US"/>
        </w:rPr>
        <w:t xml:space="preserve"> </w:t>
      </w:r>
    </w:p>
    <w:p w14:paraId="34E5878C" w14:textId="7563D2B1" w:rsidR="00521B56" w:rsidRPr="007D2EC0" w:rsidRDefault="00026159" w:rsidP="00521B56">
      <w:pPr>
        <w:spacing w:line="276" w:lineRule="auto"/>
        <w:rPr>
          <w:rFonts w:cstheme="minorHAnsi"/>
          <w:sz w:val="32"/>
          <w:szCs w:val="24"/>
          <w:lang w:val="en-US"/>
        </w:rPr>
      </w:pPr>
      <w:r w:rsidRPr="007D2EC0">
        <w:rPr>
          <w:rFonts w:cstheme="minorHAnsi"/>
          <w:sz w:val="32"/>
          <w:szCs w:val="24"/>
          <w:lang w:val="en-US"/>
        </w:rPr>
        <w:t xml:space="preserve">6. </w:t>
      </w:r>
      <w:r w:rsidR="005F18B4" w:rsidRPr="007D2EC0">
        <w:rPr>
          <w:rFonts w:cstheme="minorHAnsi"/>
          <w:sz w:val="32"/>
          <w:szCs w:val="24"/>
          <w:lang w:val="en-US"/>
        </w:rPr>
        <w:t>References</w:t>
      </w:r>
    </w:p>
    <w:p w14:paraId="1196CA96" w14:textId="77777777" w:rsidR="00CC6275" w:rsidRPr="007D2EC0" w:rsidRDefault="00CC6275" w:rsidP="00521B56">
      <w:pPr>
        <w:spacing w:line="276" w:lineRule="auto"/>
        <w:rPr>
          <w:rFonts w:cstheme="minorHAnsi"/>
          <w:sz w:val="32"/>
          <w:szCs w:val="24"/>
          <w:lang w:val="en-US"/>
        </w:rPr>
      </w:pPr>
    </w:p>
    <w:p w14:paraId="01A6C252" w14:textId="56EB2B31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bookmarkStart w:id="23" w:name="_Hlk8905147"/>
      <w:r w:rsidRPr="007D2EC0">
        <w:rPr>
          <w:rFonts w:cs="Arial"/>
          <w:sz w:val="20"/>
          <w:szCs w:val="20"/>
          <w:shd w:val="clear" w:color="auto" w:fill="FFFFFF"/>
          <w:lang w:val="en-US"/>
        </w:rPr>
        <w:t>[1]</w:t>
      </w:r>
      <w:r w:rsidR="007A0D0E" w:rsidRPr="007D2EC0">
        <w:rPr>
          <w:rFonts w:cs="Arial"/>
          <w:sz w:val="20"/>
          <w:szCs w:val="20"/>
          <w:lang w:val="en-US"/>
        </w:rPr>
        <w:t xml:space="preserve"> World Health Organization (WHO). (2018) Obesity and Overweight factsheet from the WHO. Available from: </w:t>
      </w:r>
      <w:hyperlink r:id="rId8" w:history="1">
        <w:r w:rsidR="007A0D0E" w:rsidRPr="007D2EC0">
          <w:rPr>
            <w:rStyle w:val="Hyperlink"/>
            <w:color w:val="auto"/>
            <w:sz w:val="20"/>
            <w:szCs w:val="20"/>
            <w:lang w:val="en-US"/>
          </w:rPr>
          <w:t>https://www.who.int/news-room/fact-sheets/detail/obesity-and-overweight</w:t>
        </w:r>
      </w:hyperlink>
      <w:r w:rsidR="007A0D0E" w:rsidRPr="007D2EC0" w:rsidDel="00523F26">
        <w:rPr>
          <w:sz w:val="20"/>
          <w:szCs w:val="20"/>
          <w:lang w:val="en-US"/>
        </w:rPr>
        <w:t xml:space="preserve"> </w:t>
      </w:r>
      <w:r w:rsidR="007A0D0E" w:rsidRPr="007D2EC0">
        <w:rPr>
          <w:rFonts w:cs="Arial"/>
          <w:sz w:val="20"/>
          <w:szCs w:val="20"/>
          <w:lang w:val="en-US"/>
        </w:rPr>
        <w:t>[Accessed: 2nd May 2019].</w:t>
      </w:r>
    </w:p>
    <w:p w14:paraId="4F064769" w14:textId="7920ECBC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[2]</w:t>
      </w:r>
      <w:r w:rsidR="007A0D0E" w:rsidRPr="007D2EC0">
        <w:rPr>
          <w:rFonts w:cs="Arial"/>
          <w:sz w:val="20"/>
          <w:szCs w:val="20"/>
          <w:lang w:val="en-US"/>
        </w:rPr>
        <w:t xml:space="preserve"> Current Care Guidelines: Obesity. Working group set up by the Finnish Medical Society Duodecim. Helsinki: The Finnish Medical Society Duodecim, 2013 (referred May 2nd, 2019). Available online at: </w:t>
      </w:r>
      <w:hyperlink r:id="rId9" w:history="1">
        <w:r w:rsidR="007A0D0E" w:rsidRPr="007D2EC0">
          <w:rPr>
            <w:rStyle w:val="Hyperlink"/>
            <w:rFonts w:cs="Arial"/>
            <w:color w:val="auto"/>
            <w:sz w:val="20"/>
            <w:szCs w:val="20"/>
            <w:lang w:val="en-US"/>
          </w:rPr>
          <w:t>www.kaypahoito.fi</w:t>
        </w:r>
      </w:hyperlink>
    </w:p>
    <w:p w14:paraId="79FB9063" w14:textId="74944D27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[3]</w:t>
      </w:r>
      <w:r w:rsidR="007A0D0E" w:rsidRPr="007D2EC0">
        <w:rPr>
          <w:rFonts w:cs="Arial"/>
          <w:sz w:val="20"/>
          <w:szCs w:val="20"/>
          <w:lang w:val="en-US"/>
        </w:rPr>
        <w:t xml:space="preserve"> </w:t>
      </w:r>
      <w:r w:rsidR="00157B19" w:rsidRPr="007D2EC0">
        <w:rPr>
          <w:sz w:val="20"/>
          <w:szCs w:val="20"/>
          <w:lang w:val="en-US"/>
        </w:rPr>
        <w:t>The GBD 2015 Obesity Collaborators, Health Effects of Overweight and Obesity in 195 Countries over 25 Years, New England Journal of Medicine. 377 (2017) 13–27. doi:10.1056/nejmoa1614362.</w:t>
      </w:r>
      <w:r w:rsidR="00157B19" w:rsidRPr="007D2EC0" w:rsidDel="00157B19">
        <w:rPr>
          <w:rFonts w:cs="Arial"/>
          <w:sz w:val="20"/>
          <w:szCs w:val="20"/>
          <w:lang w:val="en-US"/>
        </w:rPr>
        <w:t xml:space="preserve"> </w:t>
      </w:r>
    </w:p>
    <w:p w14:paraId="3D6ADC5F" w14:textId="12D10E5E" w:rsidR="009068B6" w:rsidRPr="007D2EC0" w:rsidRDefault="008D19DD" w:rsidP="009068B6">
      <w:pPr>
        <w:spacing w:line="276" w:lineRule="auto"/>
        <w:rPr>
          <w:rFonts w:cs="Arial"/>
          <w:sz w:val="20"/>
          <w:szCs w:val="20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[4]</w:t>
      </w:r>
      <w:r w:rsidR="009068B6" w:rsidRPr="007D2EC0">
        <w:rPr>
          <w:rFonts w:cs="Arial"/>
          <w:sz w:val="20"/>
          <w:szCs w:val="20"/>
          <w:lang w:val="en-US"/>
        </w:rPr>
        <w:t xml:space="preserve"> </w:t>
      </w:r>
      <w:r w:rsidR="00157B19" w:rsidRPr="007D2EC0">
        <w:rPr>
          <w:sz w:val="20"/>
          <w:szCs w:val="20"/>
          <w:lang w:val="en-US"/>
        </w:rPr>
        <w:t>S. Sullivan, C.R. Cloninger, T.R. Przybeck, S. Klein, Personality characteristics in obesity and relationship with successful weight loss, Int. J. Obes.. 31 (2007) 669–674.</w:t>
      </w:r>
    </w:p>
    <w:p w14:paraId="03AB5581" w14:textId="7D661537" w:rsidR="008D19DD" w:rsidRPr="007D2EC0" w:rsidRDefault="009068B6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 xml:space="preserve">[5] </w:t>
      </w:r>
      <w:r w:rsidR="00157B19" w:rsidRPr="007D2EC0">
        <w:rPr>
          <w:sz w:val="20"/>
          <w:szCs w:val="20"/>
          <w:lang w:val="en-US"/>
        </w:rPr>
        <w:t>A.R. Sutin, L. Ferrucci, A.B. Zonderman, A. Terracciano, Personality and obesity across the adult life span, J. Pers. Soc. Psychol. 101 (2011) 579–592.</w:t>
      </w:r>
      <w:r w:rsidR="00157B19" w:rsidRPr="007D2EC0" w:rsidDel="00157B19">
        <w:rPr>
          <w:rFonts w:cs="Arial"/>
          <w:sz w:val="20"/>
          <w:szCs w:val="20"/>
          <w:lang w:val="en-US"/>
        </w:rPr>
        <w:t xml:space="preserve"> </w:t>
      </w:r>
    </w:p>
    <w:p w14:paraId="70106BAF" w14:textId="08C28579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[6]</w:t>
      </w:r>
      <w:r w:rsidR="009068B6" w:rsidRPr="007D2EC0">
        <w:rPr>
          <w:rFonts w:cs="Arial"/>
          <w:sz w:val="20"/>
          <w:szCs w:val="20"/>
          <w:lang w:val="en-US"/>
        </w:rPr>
        <w:t xml:space="preserve"> </w:t>
      </w:r>
      <w:r w:rsidR="00854E58" w:rsidRPr="007D2EC0">
        <w:rPr>
          <w:sz w:val="20"/>
          <w:szCs w:val="20"/>
          <w:lang w:val="en-US"/>
        </w:rPr>
        <w:t>N.D. Volkow, G.-J. Wang, D. Tomasi, R.D. Baler, The addictive dimensionality of obesity, Biol. Psychiatry. 73 (2013) 811–818.</w:t>
      </w:r>
    </w:p>
    <w:p w14:paraId="165077B7" w14:textId="4E9B515B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[7]</w:t>
      </w:r>
      <w:r w:rsidR="00157B19" w:rsidRPr="007D2EC0">
        <w:rPr>
          <w:rFonts w:cs="Arial"/>
          <w:sz w:val="20"/>
          <w:szCs w:val="20"/>
          <w:lang w:val="en-US"/>
        </w:rPr>
        <w:t xml:space="preserve"> Sifneos, P. (1973). The Prevalence of ‘Alexithymic’ Characteristics in Psychosomatic Patients. Psychotherapy and Psychosomatics, 22(2-6), 255-262. </w:t>
      </w:r>
      <w:hyperlink r:id="rId10" w:history="1">
        <w:r w:rsidR="00157B19" w:rsidRPr="007D2EC0">
          <w:rPr>
            <w:rStyle w:val="Hyperlink"/>
            <w:rFonts w:cs="Arial"/>
            <w:color w:val="auto"/>
            <w:sz w:val="20"/>
            <w:szCs w:val="20"/>
            <w:lang w:val="en-US"/>
          </w:rPr>
          <w:t>http://dx.doi.org/10.1159/000286529</w:t>
        </w:r>
      </w:hyperlink>
    </w:p>
    <w:p w14:paraId="26B79127" w14:textId="53D36C17" w:rsidR="008D19DD" w:rsidRPr="007D2EC0" w:rsidRDefault="00D416C9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</w:t>
      </w:r>
      <w:r w:rsidR="008D19DD" w:rsidRPr="007D2EC0">
        <w:rPr>
          <w:rFonts w:cs="Arial"/>
          <w:sz w:val="20"/>
          <w:szCs w:val="20"/>
          <w:shd w:val="clear" w:color="auto" w:fill="FFFFFF"/>
          <w:lang w:val="en-US"/>
        </w:rPr>
        <w:t>8]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K. Honkalampi, J. Hintikka, A. Tanskanen, J. Lehtonen, H. Viinamäki, Depression is strongly associated with alexithymia in the general population, J. Psychosom. Res. 48 (2000) 99–104.</w:t>
      </w:r>
    </w:p>
    <w:p w14:paraId="38DE2153" w14:textId="77777777" w:rsidR="00D416C9" w:rsidRPr="007D2EC0" w:rsidRDefault="008D19DD" w:rsidP="00157B19">
      <w:pPr>
        <w:spacing w:line="276" w:lineRule="auto"/>
        <w:rPr>
          <w:rFonts w:cs="Arial"/>
          <w:sz w:val="20"/>
          <w:szCs w:val="20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[9]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C. Marchesi, S. Fontò, C. Balista, C. Cimmino, C. Maggini, Relationship between alexithymia and panic disorder: a longitudinal study to answer an open question, Psychother. Psychosom. 74 (2005) 56–60.</w:t>
      </w:r>
      <w:r w:rsidR="00EE7F04" w:rsidRPr="007D2EC0" w:rsidDel="00EE7F04">
        <w:rPr>
          <w:rFonts w:cs="Arial"/>
          <w:sz w:val="20"/>
          <w:szCs w:val="20"/>
          <w:lang w:val="en-US"/>
        </w:rPr>
        <w:t xml:space="preserve"> </w:t>
      </w:r>
    </w:p>
    <w:p w14:paraId="4BC8001E" w14:textId="1D3368D0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[10]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F.A. Thorberg, R.M. Young, K.A. Sullivan, M. Lyvers, Alexithymia and alcohol use disorders: a critical review, Addict. Behav. 34 (2009) 237–245.</w:t>
      </w:r>
      <w:r w:rsidR="00EE7F04" w:rsidRPr="007D2EC0" w:rsidDel="00EE7F04">
        <w:rPr>
          <w:rFonts w:cs="Arial"/>
          <w:sz w:val="20"/>
          <w:szCs w:val="20"/>
          <w:lang w:val="en-US"/>
        </w:rPr>
        <w:t xml:space="preserve"> </w:t>
      </w:r>
    </w:p>
    <w:p w14:paraId="723838A8" w14:textId="715B1F09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[11]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H.J. Grabe, C. Schwahn, S. Barnow, C. Spitzer, U. John, H.J. Freyberger, U. Schminke, S. Felix, H. Völzke, Alexithymia, hypertension, and subclinical atherosclerosis in the general population, J. Psychosom. Res. 68 (2010) 139–147.</w:t>
      </w:r>
    </w:p>
    <w:p w14:paraId="292C4BC5" w14:textId="33D2966A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[12]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T. Tolmunen, S.M. Lehto, M. Heliste, S. Kurl, J. Kauhanen, Alexithymia is associated with increased cardiovascular mortality in middle-aged Finnish men, Psychosom. Med. 72 (2010) 187–191.</w:t>
      </w:r>
    </w:p>
    <w:p w14:paraId="35E40217" w14:textId="13C3B8A1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[13]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A.V. Lemche, O.S. Chaban, E. Lemche, Alexithymia as a risk factor for type 2 diabetes mellitus in the metabolic syndrome: a cross-sectional study, Psychiatry Res. 215 (2014) 438–443.</w:t>
      </w:r>
    </w:p>
    <w:p w14:paraId="0E7A7498" w14:textId="5F03A242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[14]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M. Karukivi, A. Jula, N. Hutri-Kähönen, M. Juonala, O. Raitakari, Is alexithymia associated with metabolic syndrome? A study in a healthy adult population, Psychiatry Res. 236 (2016) 58–63.</w:t>
      </w:r>
    </w:p>
    <w:p w14:paraId="4DC4B535" w14:textId="5A00305F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[15]</w:t>
      </w:r>
      <w:r w:rsidR="00157B19" w:rsidRPr="007D2EC0">
        <w:rPr>
          <w:rFonts w:cs="Arial"/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>K. Honkalampi, A. Ruusunen, H. Viinamäki, H. Koivumaa-Honkanen, M. Valkonen-Korhonen, S.M. Lehto, Dietary patterns are associated with the prevalence of alexithymia, Scand. J. Psychol. 58 (2017) 318–323.</w:t>
      </w:r>
      <w:r w:rsidR="00EE7F04" w:rsidRPr="007D2EC0" w:rsidDel="00EE7F04">
        <w:rPr>
          <w:rFonts w:cs="Arial"/>
          <w:sz w:val="20"/>
          <w:szCs w:val="20"/>
          <w:lang w:val="en-US"/>
        </w:rPr>
        <w:t xml:space="preserve"> </w:t>
      </w:r>
    </w:p>
    <w:p w14:paraId="48901C4F" w14:textId="77777777" w:rsidR="00EE7F04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[16]</w:t>
      </w:r>
      <w:r w:rsidR="00157B19" w:rsidRPr="007D2EC0">
        <w:rPr>
          <w:sz w:val="20"/>
          <w:szCs w:val="20"/>
          <w:lang w:val="en-US"/>
        </w:rPr>
        <w:t xml:space="preserve"> </w:t>
      </w:r>
      <w:r w:rsidR="00EE7F04" w:rsidRPr="007D2EC0">
        <w:rPr>
          <w:sz w:val="20"/>
          <w:szCs w:val="20"/>
          <w:lang w:val="en-US"/>
        </w:rPr>
        <w:t xml:space="preserve">A.E. Pink, M. Lee, M. Price, C. Williams, A serial mediation model of the relationship between alexithymia and BMI: The role of negative affect, negative urgency and emotional eating, Appetite. </w:t>
      </w:r>
      <w:r w:rsidR="00EE7F04" w:rsidRPr="007D2EC0">
        <w:rPr>
          <w:sz w:val="20"/>
          <w:szCs w:val="20"/>
        </w:rPr>
        <w:t>133 (2019) 270–278.</w:t>
      </w:r>
      <w:r w:rsidR="00EE7F04" w:rsidRPr="007D2EC0">
        <w:rPr>
          <w:rFonts w:cs="Arial"/>
          <w:sz w:val="20"/>
          <w:szCs w:val="20"/>
          <w:shd w:val="clear" w:color="auto" w:fill="FFFFFF"/>
        </w:rPr>
        <w:t xml:space="preserve"> </w:t>
      </w:r>
    </w:p>
    <w:p w14:paraId="6C1F90E8" w14:textId="2207BC7A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</w:rPr>
      </w:pPr>
      <w:r w:rsidRPr="007D2EC0">
        <w:rPr>
          <w:rFonts w:cs="Arial"/>
          <w:sz w:val="20"/>
          <w:szCs w:val="20"/>
          <w:shd w:val="clear" w:color="auto" w:fill="FFFFFF"/>
        </w:rPr>
        <w:lastRenderedPageBreak/>
        <w:t>[17]</w:t>
      </w:r>
      <w:r w:rsidR="00227D18" w:rsidRPr="007D2EC0">
        <w:rPr>
          <w:rFonts w:cs="Arial"/>
          <w:sz w:val="20"/>
          <w:szCs w:val="20"/>
          <w:shd w:val="clear" w:color="auto" w:fill="FFFFFF"/>
        </w:rPr>
        <w:t xml:space="preserve"> </w:t>
      </w:r>
      <w:r w:rsidR="00227D18" w:rsidRPr="007D2EC0">
        <w:rPr>
          <w:sz w:val="20"/>
          <w:szCs w:val="20"/>
        </w:rPr>
        <w:t>K. Honkalampi, S.M. Lehto, H. Koivumaa-Honkanen, J. Hintikka, L. Niskanen, M. Valkonen-Korhonen, H. Viinamäki, Alexithymia and tissue inflammation, Psychother. Psychosom. 80 (2011) 359–364.</w:t>
      </w:r>
    </w:p>
    <w:p w14:paraId="0E62CE79" w14:textId="77777777" w:rsidR="00D47BC2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</w:rPr>
        <w:t>[18]</w:t>
      </w:r>
      <w:r w:rsidR="00227D18" w:rsidRPr="007D2EC0">
        <w:rPr>
          <w:sz w:val="20"/>
          <w:szCs w:val="20"/>
        </w:rPr>
        <w:t xml:space="preserve"> E. Alkan Härtwig, S. Aust, I. Heuser, HPA system activity in alexithymia: a cortisol awakening response study, Psychoneuroendocrinology. </w:t>
      </w:r>
      <w:r w:rsidR="00227D18" w:rsidRPr="007D2EC0">
        <w:rPr>
          <w:sz w:val="20"/>
          <w:szCs w:val="20"/>
          <w:lang w:val="en-US"/>
        </w:rPr>
        <w:t>38 (2013) 2121–2126.</w:t>
      </w:r>
    </w:p>
    <w:p w14:paraId="418E831F" w14:textId="6FBBB02E" w:rsidR="008D19DD" w:rsidRPr="007D2EC0" w:rsidRDefault="00D47BC2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 xml:space="preserve">[19] </w:t>
      </w:r>
      <w:r w:rsidRPr="007D2EC0">
        <w:rPr>
          <w:sz w:val="20"/>
          <w:szCs w:val="20"/>
          <w:lang w:val="en-US"/>
        </w:rPr>
        <w:t>G.P. Chrousos, The role of stress and the hypothalamic–pituitary–adrenal axis in the pathogenesis of the metabolic syndrome: neuro-endocrine and target tissue-related causes, Int. J. Obes. 24 (2000) S50–S55.</w:t>
      </w:r>
    </w:p>
    <w:p w14:paraId="78971B77" w14:textId="3BD4D5DF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[20]</w:t>
      </w:r>
      <w:r w:rsidR="00D47BC2" w:rsidRPr="007D2EC0">
        <w:rPr>
          <w:sz w:val="20"/>
          <w:szCs w:val="20"/>
          <w:lang w:val="en-US"/>
        </w:rPr>
        <w:t xml:space="preserve"> C.M. Phillips, I.J. Perry, Does inflammation determine metabolic health status in obese and nonobese adults?, J. Clin. Endocrinol. Metab. 98 (2013) E1610–9.</w:t>
      </w:r>
    </w:p>
    <w:p w14:paraId="702B3C30" w14:textId="383A410D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[21]</w:t>
      </w:r>
      <w:r w:rsidR="00D47BC2" w:rsidRPr="007D2EC0">
        <w:rPr>
          <w:sz w:val="20"/>
          <w:szCs w:val="20"/>
          <w:lang w:val="en-US"/>
        </w:rPr>
        <w:t xml:space="preserve"> R. Sinha, A.M. Jastreboff, Stress as a common risk factor for obesity and addiction, Biol. Psychiatry. 73 (2013) 827–835.</w:t>
      </w:r>
    </w:p>
    <w:p w14:paraId="595C683C" w14:textId="58219A83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[22]</w:t>
      </w:r>
      <w:r w:rsidR="0096658B" w:rsidRPr="007D2EC0">
        <w:rPr>
          <w:sz w:val="20"/>
          <w:szCs w:val="20"/>
          <w:lang w:val="en-US"/>
        </w:rPr>
        <w:t xml:space="preserve"> I. Fukunishi, N. Kaji, Externally oriented thinking of obese men and women, Psychol. Rep. 80 (1997) 219–224.</w:t>
      </w:r>
    </w:p>
    <w:p w14:paraId="44CC52A5" w14:textId="354AFD78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[23]</w:t>
      </w:r>
      <w:r w:rsidR="0096658B" w:rsidRPr="007D2EC0">
        <w:rPr>
          <w:rFonts w:cs="Arial"/>
          <w:sz w:val="20"/>
          <w:szCs w:val="20"/>
          <w:shd w:val="clear" w:color="auto" w:fill="FFFFFF"/>
          <w:lang w:val="en-US"/>
        </w:rPr>
        <w:t xml:space="preserve"> </w:t>
      </w:r>
      <w:r w:rsidR="0096658B" w:rsidRPr="007D2EC0">
        <w:rPr>
          <w:sz w:val="20"/>
          <w:szCs w:val="20"/>
          <w:lang w:val="en-US"/>
        </w:rPr>
        <w:t>K. Elfhag, L.-G. Lundh, TAS-20 alexithymia in obesity, and its links to personality, Scand. J. Psychol. 48 (2007) 391–398.</w:t>
      </w:r>
    </w:p>
    <w:p w14:paraId="7A3503F7" w14:textId="38692D72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[24]</w:t>
      </w:r>
      <w:r w:rsidR="0096658B" w:rsidRPr="007D2EC0">
        <w:rPr>
          <w:sz w:val="20"/>
          <w:szCs w:val="20"/>
          <w:lang w:val="en-US"/>
        </w:rPr>
        <w:t xml:space="preserve"> F. Pinna, L. Lai, S. Pirarba, W. Orrù, F. Velluzzi, A. Loviselli, B. Carpiniello, Obesity, alexithymia and psychopathology: a case-control study, Eat. Weight Disord. 16 (2011) e164–70.</w:t>
      </w:r>
    </w:p>
    <w:p w14:paraId="193097A6" w14:textId="57EA7D4A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[25]</w:t>
      </w:r>
      <w:r w:rsidR="0096658B" w:rsidRPr="007D2EC0">
        <w:rPr>
          <w:sz w:val="20"/>
          <w:szCs w:val="20"/>
          <w:lang w:val="en-US"/>
        </w:rPr>
        <w:t xml:space="preserve"> S.R. Waldstein, J. Kauhanen, S.A. Neumann, L.I. Katzel, Alexithymia and Cardiovascular Risk in Older Adults: Psychosocial, Psychophysiological, and Biomedical Correlates, Psychol. Health. 17 (2002) 597–610.</w:t>
      </w:r>
    </w:p>
    <w:p w14:paraId="2F1F5FE7" w14:textId="7DB52CF7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[26]</w:t>
      </w:r>
      <w:r w:rsidR="0096658B" w:rsidRPr="007D2EC0">
        <w:rPr>
          <w:rFonts w:cs="Arial"/>
          <w:sz w:val="20"/>
          <w:szCs w:val="20"/>
          <w:shd w:val="clear" w:color="auto" w:fill="FFFFFF"/>
          <w:lang w:val="en-US"/>
        </w:rPr>
        <w:t xml:space="preserve"> </w:t>
      </w:r>
      <w:r w:rsidR="0096658B" w:rsidRPr="007D2EC0">
        <w:rPr>
          <w:sz w:val="20"/>
          <w:szCs w:val="20"/>
          <w:lang w:val="en-US"/>
        </w:rPr>
        <w:t>D.R. Coustan, L.P. Lowe, B.E. Metzger, A.R. Dyer, International Association of Diabetes and Pregnancy Study Groups, The Hyperglycemia and Adverse Pregnancy Outcome (HAPO) study: paving the way for new diagnostic criteria for gestational diabetes mellitus, Am. J. Obstet. Gynecol. 202 (2010) 654.e1–6.</w:t>
      </w:r>
    </w:p>
    <w:p w14:paraId="4996FB79" w14:textId="6FEAD591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[27]</w:t>
      </w:r>
      <w:r w:rsidR="0096658B" w:rsidRPr="007D2EC0">
        <w:rPr>
          <w:rFonts w:cs="Arial"/>
          <w:sz w:val="20"/>
          <w:szCs w:val="20"/>
          <w:shd w:val="clear" w:color="auto" w:fill="FFFFFF"/>
          <w:lang w:val="en-US"/>
        </w:rPr>
        <w:t xml:space="preserve"> </w:t>
      </w:r>
      <w:r w:rsidR="0096658B" w:rsidRPr="007D2EC0">
        <w:rPr>
          <w:rFonts w:cs="Arial"/>
          <w:sz w:val="20"/>
          <w:szCs w:val="20"/>
          <w:lang w:val="en-US"/>
        </w:rPr>
        <w:t xml:space="preserve">Current Care Guidelines (2013b): Gestational Diabetes. Working group set up by the Finnish Medical Society Duodecim. Helsinki: The Finnish Medical Society Duodecim, 2013 (referred April 5, 2018). Available online at: </w:t>
      </w:r>
      <w:hyperlink r:id="rId11" w:history="1">
        <w:r w:rsidR="0096658B" w:rsidRPr="007D2EC0">
          <w:rPr>
            <w:rStyle w:val="Hyperlink"/>
            <w:rFonts w:cs="Arial"/>
            <w:color w:val="auto"/>
            <w:sz w:val="20"/>
            <w:szCs w:val="20"/>
            <w:lang w:val="en-US"/>
          </w:rPr>
          <w:t>www.kaypahoito.fi</w:t>
        </w:r>
      </w:hyperlink>
    </w:p>
    <w:p w14:paraId="46C5B436" w14:textId="6E5C45AB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[28]</w:t>
      </w:r>
      <w:r w:rsidR="0096658B" w:rsidRPr="007D2EC0">
        <w:rPr>
          <w:sz w:val="20"/>
          <w:szCs w:val="20"/>
          <w:lang w:val="en-US"/>
        </w:rPr>
        <w:t xml:space="preserve"> A. Aberg, H. Rydhstroem, A. Frid, Impaired glucose tolerance associated with adverse pregnancy outcome: a population-based study in southern Sweden, Am. J. Obstet. Gynecol. 184 (2001) 77–83.</w:t>
      </w:r>
    </w:p>
    <w:p w14:paraId="133115CF" w14:textId="76328B79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[29]</w:t>
      </w:r>
      <w:r w:rsidR="0096658B" w:rsidRPr="007D2EC0">
        <w:rPr>
          <w:sz w:val="20"/>
          <w:szCs w:val="20"/>
          <w:lang w:val="en-US"/>
        </w:rPr>
        <w:t xml:space="preserve"> L. Bellamy, J.-P. Casas, A.D. Hingorani, D. Williams, Type 2 diabetes mellitus after gestational diabetes: a systematic review and meta-analysis, Lancet. 373 (2009) 1773–1779.</w:t>
      </w:r>
    </w:p>
    <w:p w14:paraId="53E58CC5" w14:textId="76A575B8" w:rsidR="008D19DD" w:rsidRPr="007D2EC0" w:rsidRDefault="008D19DD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[30]</w:t>
      </w:r>
      <w:r w:rsidR="0096658B" w:rsidRPr="007D2EC0">
        <w:rPr>
          <w:sz w:val="20"/>
          <w:szCs w:val="20"/>
          <w:lang w:val="en-US"/>
        </w:rPr>
        <w:t xml:space="preserve"> G.P. Ross, H. Falhammar, R. Chen, H. Barraclough, O. Kleivenes, I. Gallen, Relationship between depression and diabetes in pregnancy: A systematic review, World J. Diabetes. 7 (2016) 554–571.</w:t>
      </w:r>
    </w:p>
    <w:p w14:paraId="71C6015B" w14:textId="5CAA3550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[31]</w:t>
      </w:r>
      <w:r w:rsidR="0096658B" w:rsidRPr="007D2EC0">
        <w:rPr>
          <w:sz w:val="20"/>
          <w:szCs w:val="20"/>
          <w:lang w:val="en-US"/>
        </w:rPr>
        <w:t xml:space="preserve"> J. Kajanoja, N.M. Scheinin, L. Karlsson, H. Karlsson, M. Karukivi, Illuminating the clinical significance of alexithymia subtypes: A cluster analysis of alexithymic traits and psychiatric symptoms, J. Psychosom. Res. 97 (2017) 111–117.</w:t>
      </w:r>
    </w:p>
    <w:p w14:paraId="0250CD17" w14:textId="4517194A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[32]</w:t>
      </w:r>
      <w:r w:rsidR="0096658B" w:rsidRPr="007D2EC0">
        <w:rPr>
          <w:sz w:val="20"/>
          <w:szCs w:val="20"/>
          <w:lang w:val="en-US"/>
        </w:rPr>
        <w:t xml:space="preserve"> J. Kajanoja, N.M. Scheinin, M. Karukivi, L. Karlsson, H. Karlsson, Alcohol and tobacco use in men: the role of alexithymia and externally oriented thinking style, Am. J. Drug Alcohol Abuse. (2018) 1–9.</w:t>
      </w:r>
    </w:p>
    <w:p w14:paraId="70D8A86B" w14:textId="3D95CDE8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[33]</w:t>
      </w:r>
      <w:r w:rsidR="00D416C9" w:rsidRPr="007D2EC0">
        <w:rPr>
          <w:sz w:val="20"/>
          <w:szCs w:val="20"/>
          <w:lang w:val="en-US"/>
        </w:rPr>
        <w:t xml:space="preserve"> E. Alkan Härtwig, C. Crayen, I. Heuser, M. Eid, It’s in the mix: psychological distress differs between combinations of alexithymic facets, Front. Psychol. 5 (2014) 1259.</w:t>
      </w:r>
    </w:p>
    <w:p w14:paraId="42C21280" w14:textId="44E190A5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[34]</w:t>
      </w:r>
      <w:r w:rsidR="00FD69AA" w:rsidRPr="007D2EC0">
        <w:rPr>
          <w:sz w:val="20"/>
          <w:szCs w:val="20"/>
          <w:lang w:val="en-US"/>
        </w:rPr>
        <w:t xml:space="preserve"> D. Grynberg, O. Luminet, O. Corneille, J. Grèzes, S. Berthoz, Alexithymia in the interpersonal domain: A general deficit of empathy?, Pers. Individ. Dif. 49 (2010) 845–850.</w:t>
      </w:r>
    </w:p>
    <w:p w14:paraId="7693CC77" w14:textId="5CE185B6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[35]</w:t>
      </w:r>
      <w:r w:rsidR="00FD69AA" w:rsidRPr="007D2EC0">
        <w:rPr>
          <w:sz w:val="20"/>
          <w:szCs w:val="20"/>
          <w:lang w:val="en-US"/>
        </w:rPr>
        <w:t xml:space="preserve"> J.D.A. Parker, G.J. Taylor, R.M. Bagby, The relationship between emotional intelligence and alexithymia, Pers. Individ. Dif. 30 (2001) 107–115.</w:t>
      </w:r>
    </w:p>
    <w:p w14:paraId="1F17E539" w14:textId="393FAB32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[36]</w:t>
      </w:r>
      <w:r w:rsidR="00122F11" w:rsidRPr="007D2EC0">
        <w:rPr>
          <w:sz w:val="20"/>
          <w:szCs w:val="20"/>
          <w:lang w:val="en-US"/>
        </w:rPr>
        <w:t xml:space="preserve"> L. Karlsson, M. Tolvanen, N.M. Scheinin, H.-M. Uusitupa, R. Korja, E. Ekholm, J.J. Tuulari, M. Pajulo, M. Huotilainen, T. Paunio, H. Karlsson, FinnBrain Birth Cohort Study Group, Cohort Profile: The FinnBrain Birth Cohort Study (FinnBrain), Int. J. Epidemiol. 47 (2018) 15–16j.</w:t>
      </w:r>
    </w:p>
    <w:p w14:paraId="2133716A" w14:textId="287F34E5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 xml:space="preserve">[37] </w:t>
      </w:r>
      <w:r w:rsidR="00122F11" w:rsidRPr="007D2EC0">
        <w:rPr>
          <w:sz w:val="20"/>
          <w:szCs w:val="20"/>
          <w:lang w:val="en-US"/>
        </w:rPr>
        <w:t>R.M. Bagby, J.D.A. Parker, G.J. Taylor, The twenty-item Toronto Alexithymia scale—I. Item selection and cross-validation of the factor structure, J. Psychosom. Res. 38 (1994) 23–32.</w:t>
      </w:r>
    </w:p>
    <w:p w14:paraId="0F9CF70A" w14:textId="28E75EED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[38]</w:t>
      </w:r>
      <w:r w:rsidR="00122F11" w:rsidRPr="007D2EC0">
        <w:rPr>
          <w:sz w:val="20"/>
          <w:szCs w:val="20"/>
          <w:lang w:val="en-US"/>
        </w:rPr>
        <w:t xml:space="preserve"> R.M. Bagby, G.J. Taylor, J.D.A. Parker, The twenty-item Toronto Alexithymia scale—II. Convergent, discriminant, and concurrent validity, J. Psychosom. Res. 38 (1994) 33–40.</w:t>
      </w:r>
    </w:p>
    <w:p w14:paraId="13BDEA4A" w14:textId="3ADD601C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[39]</w:t>
      </w:r>
      <w:r w:rsidR="00122F11" w:rsidRPr="007D2EC0">
        <w:rPr>
          <w:sz w:val="20"/>
          <w:szCs w:val="20"/>
          <w:lang w:val="en-US"/>
        </w:rPr>
        <w:t xml:space="preserve"> M. Joukamaa, J. Miettunen, P. Kokkonen, M. Koskinen, J. Julkunen, J. Kauhanen, J. Jokelainen, J. Veijola, K. Läksy, M.R. Järvelin, Psychometric properties of the Finnish 20-item Toronto Alexithymia Scale, Nord. J. Psychiatry. 55 (2001) 123–127.</w:t>
      </w:r>
    </w:p>
    <w:p w14:paraId="77D1E070" w14:textId="050E55B7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[40]</w:t>
      </w:r>
      <w:r w:rsidR="00122F11" w:rsidRPr="007D2EC0">
        <w:rPr>
          <w:sz w:val="20"/>
          <w:szCs w:val="20"/>
          <w:lang w:val="en-US"/>
        </w:rPr>
        <w:t xml:space="preserve"> G.J. Taylor, R. Michael Bagby, J.D.A. Parker, The 20-Item Toronto Alexithymia Scale, Journal of Psychosomatic Research. 55 (2003) 277–283. doi:10.1016/s0022-3999(02)00601-3.</w:t>
      </w:r>
    </w:p>
    <w:p w14:paraId="499C146F" w14:textId="621DACA3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[41]</w:t>
      </w:r>
      <w:r w:rsidR="001D7ACC" w:rsidRPr="007D2EC0">
        <w:rPr>
          <w:rFonts w:cs="Arial"/>
          <w:sz w:val="20"/>
          <w:szCs w:val="20"/>
          <w:lang w:val="en-US"/>
        </w:rPr>
        <w:t xml:space="preserve"> </w:t>
      </w:r>
      <w:r w:rsidR="001D7ACC" w:rsidRPr="007D2EC0">
        <w:rPr>
          <w:sz w:val="20"/>
          <w:szCs w:val="20"/>
          <w:lang w:val="en-US"/>
        </w:rPr>
        <w:t>G.J. Taylor, R. Michael Bagby, J.D.A. Parker,</w:t>
      </w:r>
      <w:r w:rsidR="001D7ACC" w:rsidRPr="007D2EC0">
        <w:rPr>
          <w:rFonts w:cs="Arial"/>
          <w:sz w:val="20"/>
          <w:szCs w:val="20"/>
          <w:lang w:val="en-US"/>
        </w:rPr>
        <w:t xml:space="preserve">. Measurement and validation of the alexithymia construct. In: </w:t>
      </w:r>
      <w:r w:rsidR="001D7ACC" w:rsidRPr="007D2EC0">
        <w:rPr>
          <w:rFonts w:cs="Arial"/>
          <w:i/>
          <w:iCs/>
          <w:sz w:val="20"/>
          <w:szCs w:val="20"/>
          <w:lang w:val="en-US"/>
        </w:rPr>
        <w:t>Disorders of Affect Regulation: Alexithymia in Medical and Psychiatric Illness (1997)</w:t>
      </w:r>
      <w:r w:rsidR="001D7ACC" w:rsidRPr="007D2EC0">
        <w:rPr>
          <w:rFonts w:cs="Arial"/>
          <w:sz w:val="20"/>
          <w:szCs w:val="20"/>
          <w:lang w:val="en-US"/>
        </w:rPr>
        <w:t>, Cambridge University Press. (pp. 62-64)</w:t>
      </w:r>
    </w:p>
    <w:p w14:paraId="03C8C7F6" w14:textId="7A95FA83" w:rsidR="008D19DD" w:rsidRPr="007D2EC0" w:rsidRDefault="008D19DD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[42]</w:t>
      </w:r>
      <w:r w:rsidR="001D7ACC" w:rsidRPr="007D2EC0">
        <w:rPr>
          <w:sz w:val="20"/>
          <w:szCs w:val="20"/>
          <w:lang w:val="en-US"/>
        </w:rPr>
        <w:t xml:space="preserve"> J.L. Cox, J.M. Holden, R. Sagovsky, Detection of Postnatal Depression: Development of the 10-item Edinburgh Postnatal Depression Scale, Br. J. Psychiatry. 150 (1987) 782–786.</w:t>
      </w:r>
    </w:p>
    <w:p w14:paraId="3B9A01C8" w14:textId="1F6AA63D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[43]</w:t>
      </w:r>
      <w:r w:rsidR="001D7ACC" w:rsidRPr="007D2EC0">
        <w:rPr>
          <w:sz w:val="20"/>
          <w:szCs w:val="20"/>
          <w:lang w:val="en-US"/>
        </w:rPr>
        <w:t xml:space="preserve"> T. Tamminen, Postnatal depression, breastfeeding and mother-infant interaction, Unpublished Doctoral Thesis. Tampere, Finland: University of Tampere. (1990).</w:t>
      </w:r>
    </w:p>
    <w:p w14:paraId="1E431FD6" w14:textId="0386385D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[44]</w:t>
      </w:r>
      <w:r w:rsidR="001D7ACC" w:rsidRPr="007D2EC0">
        <w:rPr>
          <w:sz w:val="20"/>
          <w:szCs w:val="20"/>
          <w:lang w:val="en-US"/>
        </w:rPr>
        <w:t xml:space="preserve"> J. Gibson, K. McKenzie-McHarg, J. Shakespeare, J. Price, R. Gray, A systematic review of studies validating the Edinburgh Postnatal Depression Scale in antepartum and postpartum women, Acta Psychiatr. Scand. 119 (2009) 350–364.</w:t>
      </w:r>
    </w:p>
    <w:p w14:paraId="102927D7" w14:textId="15BF7E97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[45]</w:t>
      </w:r>
      <w:r w:rsidR="006C5E10" w:rsidRPr="007D2EC0">
        <w:rPr>
          <w:rFonts w:cs="Arial"/>
          <w:sz w:val="20"/>
          <w:szCs w:val="20"/>
          <w:shd w:val="clear" w:color="auto" w:fill="FFFFFF"/>
          <w:lang w:val="en-US"/>
        </w:rPr>
        <w:t xml:space="preserve"> </w:t>
      </w:r>
      <w:r w:rsidR="006C5E10" w:rsidRPr="007D2EC0">
        <w:rPr>
          <w:sz w:val="20"/>
          <w:szCs w:val="20"/>
          <w:lang w:val="en-US"/>
        </w:rPr>
        <w:t>H.-Y. Kim, Statistical notes for clinical researchers: assessing normal distribution (2) using skewness and kurtosis, Restor. Dent. Endod. 38 (2013) 52–54.</w:t>
      </w:r>
    </w:p>
    <w:p w14:paraId="15EA2771" w14:textId="5AD27C01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[46]</w:t>
      </w:r>
      <w:r w:rsidR="006C5E10" w:rsidRPr="007D2EC0">
        <w:rPr>
          <w:sz w:val="20"/>
          <w:szCs w:val="20"/>
          <w:lang w:val="en-US"/>
        </w:rPr>
        <w:t xml:space="preserve"> H.J. Grabe, C. Spitzer, H.J. Freyberger, Alexithymia and personality in relation to dimensions of psychopathology, Am. J. Psychiatry. 161 (2004) 1299–1301.</w:t>
      </w:r>
    </w:p>
    <w:p w14:paraId="52F7E6B4" w14:textId="1E70835A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[47]</w:t>
      </w:r>
      <w:r w:rsidR="006C5E10" w:rsidRPr="007D2EC0">
        <w:rPr>
          <w:sz w:val="20"/>
          <w:szCs w:val="20"/>
          <w:lang w:val="en-US"/>
        </w:rPr>
        <w:t xml:space="preserve"> L.J. Kirmayer, J.M. Robbins, Cognitive and Social Correlates of the Toronto Alexithymia Scale, Psychosomatics. 34 (1993) 41–52.</w:t>
      </w:r>
    </w:p>
    <w:p w14:paraId="0B5A5A44" w14:textId="4542383A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[48]</w:t>
      </w:r>
      <w:r w:rsidR="006C5E10" w:rsidRPr="007D2EC0">
        <w:rPr>
          <w:sz w:val="20"/>
          <w:szCs w:val="20"/>
          <w:lang w:val="en-US"/>
        </w:rPr>
        <w:t xml:space="preserve"> S. Pinaquy, H. Chabrol, C. Simon, J.-P. Louvet, P. Barbe, Emotional eating, alexithymia, and binge-eating disorder in obese women, Obes. Res. 11 (2003) 195–201.</w:t>
      </w:r>
    </w:p>
    <w:p w14:paraId="24459222" w14:textId="623DC4C4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[49]</w:t>
      </w:r>
      <w:r w:rsidR="006C5E10" w:rsidRPr="007D2EC0">
        <w:rPr>
          <w:sz w:val="20"/>
          <w:szCs w:val="20"/>
          <w:lang w:val="en-US"/>
        </w:rPr>
        <w:t xml:space="preserve"> C. Heim, C.B. Nemeroff, The role of childhood trauma in the neurobiology of mood and anxiety disorders: preclinical and clinical studies, Biol. </w:t>
      </w:r>
      <w:r w:rsidR="006C5E10" w:rsidRPr="007D2EC0">
        <w:rPr>
          <w:sz w:val="20"/>
          <w:szCs w:val="20"/>
        </w:rPr>
        <w:t>Psychiatry. 49 (2001) 1023–1039.</w:t>
      </w:r>
    </w:p>
    <w:p w14:paraId="28013425" w14:textId="5B5907A6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[50]</w:t>
      </w:r>
      <w:r w:rsidR="006C5E10" w:rsidRPr="007D2EC0">
        <w:rPr>
          <w:sz w:val="20"/>
          <w:szCs w:val="20"/>
          <w:lang w:val="en-US"/>
        </w:rPr>
        <w:t xml:space="preserve"> V. Glover, T.G. O’Connor, K. O’Donnell, Prenatal stress and the programming of the HPA axis, Neuroscience &amp; Biobehavioral Reviews. 35 (2010) 17–22. doi:10.1016/j.neubiorev.2009.11.008.</w:t>
      </w:r>
    </w:p>
    <w:p w14:paraId="596F453B" w14:textId="1C0D7F39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[51]</w:t>
      </w:r>
      <w:r w:rsidR="006C5E10" w:rsidRPr="007D2EC0">
        <w:rPr>
          <w:sz w:val="20"/>
          <w:szCs w:val="20"/>
          <w:lang w:val="en-US"/>
        </w:rPr>
        <w:t xml:space="preserve"> D. Baumeister, R. Akhtar, S. Ciufolini, C.M. Pariante, V. Mondelli, Childhood trauma and adulthood inflammation: a meta-analysis of peripheral C-reactive protein, interleukin-6 and tumour necrosis factor-</w:t>
      </w:r>
      <w:r w:rsidR="006C5E10" w:rsidRPr="007D2EC0">
        <w:rPr>
          <w:sz w:val="20"/>
          <w:szCs w:val="20"/>
        </w:rPr>
        <w:t>α</w:t>
      </w:r>
      <w:r w:rsidR="006C5E10" w:rsidRPr="007D2EC0">
        <w:rPr>
          <w:sz w:val="20"/>
          <w:szCs w:val="20"/>
          <w:lang w:val="en-US"/>
        </w:rPr>
        <w:t>, Mol. Psychiatry. 21 (2016) 642–649.</w:t>
      </w:r>
    </w:p>
    <w:p w14:paraId="1CBFCECA" w14:textId="7A90280C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[52]</w:t>
      </w:r>
      <w:r w:rsidR="00D57FB6" w:rsidRPr="007D2EC0">
        <w:rPr>
          <w:sz w:val="20"/>
          <w:szCs w:val="20"/>
          <w:lang w:val="en-US"/>
        </w:rPr>
        <w:t xml:space="preserve"> P. Brunault, P.-H. Ducluzeau, R. Courtois, C. Bourbao-Tournois, I. Delbachian, C. Réveillère, N. Ballon, Food addiction is associated with higher neuroticism, lower conscientiousness, higher impulsivity, but lower extraversion in obese patient candidates for bariatric surgery, Subst. Use Misuse. 53 (2018) 1919–1923.</w:t>
      </w:r>
    </w:p>
    <w:p w14:paraId="056CD382" w14:textId="6C2AAB51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[53]</w:t>
      </w:r>
      <w:r w:rsidR="00D57FB6" w:rsidRPr="007D2EC0">
        <w:rPr>
          <w:sz w:val="20"/>
          <w:szCs w:val="20"/>
          <w:lang w:val="en-US"/>
        </w:rPr>
        <w:t xml:space="preserve"> R. Brewer, R. Cook, G. Bird, Alexithymia: a general deficit of interoception, R Soc Open Sci. 3 (2016) 150664.</w:t>
      </w:r>
    </w:p>
    <w:p w14:paraId="3AFAD793" w14:textId="02D6D79B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[54]</w:t>
      </w:r>
      <w:r w:rsidR="00D57FB6" w:rsidRPr="007D2EC0">
        <w:rPr>
          <w:sz w:val="20"/>
          <w:szCs w:val="20"/>
          <w:lang w:val="en-US"/>
        </w:rPr>
        <w:t xml:space="preserve"> B.M. Herbert, C. Herbert, O. Pollatos, On the relationship between interoceptive awareness and alexithymia: is interoceptive awareness related to emotional awareness?, J. Pers. 79 (2011) 1149–1175.</w:t>
      </w:r>
    </w:p>
    <w:p w14:paraId="442D08D4" w14:textId="33234924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[55]</w:t>
      </w:r>
      <w:r w:rsidR="00D57FB6" w:rsidRPr="007D2EC0">
        <w:rPr>
          <w:sz w:val="20"/>
          <w:szCs w:val="20"/>
          <w:lang w:val="en-US"/>
        </w:rPr>
        <w:t xml:space="preserve"> R.F. Krueger, The structure of common mental disorders, Arch. Gen. Psychiatry. 56 (1999) 921–926.</w:t>
      </w:r>
    </w:p>
    <w:p w14:paraId="0EB89279" w14:textId="511DD512" w:rsidR="00D416C9" w:rsidRPr="007D2EC0" w:rsidRDefault="00D416C9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[56]</w:t>
      </w:r>
      <w:r w:rsidR="00D57FB6" w:rsidRPr="007D2EC0">
        <w:rPr>
          <w:sz w:val="20"/>
          <w:szCs w:val="20"/>
          <w:lang w:val="en-US"/>
        </w:rPr>
        <w:t xml:space="preserve"> R. Kotov, C.J. Ruggero, R.F. Krueger, D. Watson, Q. Yuan, M. Zimmerman, New dimensions in the quantitative classification of mental illness, Arch. Gen. Psychiatry. 68 (2011) 1003–1011.</w:t>
      </w:r>
    </w:p>
    <w:p w14:paraId="6301DC5A" w14:textId="2FB8733B" w:rsidR="00D416C9" w:rsidRPr="007D2EC0" w:rsidRDefault="00D57FB6" w:rsidP="00D416C9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[57]</w:t>
      </w:r>
      <w:r w:rsidRPr="007D2EC0">
        <w:rPr>
          <w:sz w:val="20"/>
          <w:szCs w:val="20"/>
          <w:lang w:val="en-US"/>
        </w:rPr>
        <w:t xml:space="preserve"> G.C. Lander, C.J. Lutz-Zois, M.S. Rye, J.A. Goodnight, The differential association between alexithymia and primary versus secondary psychopathy, Pers. Individ. Dif. 52 (2012) 45–50.</w:t>
      </w:r>
    </w:p>
    <w:p w14:paraId="72C17613" w14:textId="26A9EA85" w:rsidR="008D19DD" w:rsidRPr="007D2EC0" w:rsidRDefault="00D57FB6" w:rsidP="008D19DD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[58]</w:t>
      </w:r>
      <w:r w:rsidRPr="007D2EC0">
        <w:rPr>
          <w:sz w:val="20"/>
          <w:szCs w:val="20"/>
          <w:lang w:val="en-US"/>
        </w:rPr>
        <w:t xml:space="preserve"> S. Berthoz, S. Consoli, F. Perez-Diaz, R. Jouvent, Alexithymia and anxiety: compounded relationships? A psychometric study, Eur. Psychiatry. 14 (1999) 372–378.</w:t>
      </w:r>
    </w:p>
    <w:p w14:paraId="2C990B16" w14:textId="6A86FF23" w:rsidR="008D19DD" w:rsidRPr="007D2EC0" w:rsidRDefault="00D57FB6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[59]</w:t>
      </w:r>
      <w:r w:rsidRPr="007D2EC0">
        <w:rPr>
          <w:sz w:val="20"/>
          <w:szCs w:val="20"/>
          <w:lang w:val="en-US"/>
        </w:rPr>
        <w:t xml:space="preserve"> S. Saarijarvi, J.K. Salminen, T. Toikka, Temporal stability of alexithymia over a five-year period in outpatients with major depression, Psychother. Psychosom. 75 (2006) 107–112.</w:t>
      </w:r>
    </w:p>
    <w:p w14:paraId="42383B89" w14:textId="187ED1B9" w:rsidR="008D19DD" w:rsidRPr="007D2EC0" w:rsidRDefault="00D57FB6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lastRenderedPageBreak/>
        <w:t>[60]</w:t>
      </w:r>
      <w:r w:rsidRPr="007D2EC0">
        <w:rPr>
          <w:sz w:val="20"/>
          <w:szCs w:val="20"/>
          <w:lang w:val="en-US"/>
        </w:rPr>
        <w:t xml:space="preserve"> H.N. Le, M.A. Ramos, R.F. Muñoz, The relationship between alexithymia and perinatal depressive symptomatology, J. Psychosom. Res. 62 (2007) 215–222.</w:t>
      </w:r>
    </w:p>
    <w:p w14:paraId="45BCFAB1" w14:textId="3C693BCE" w:rsidR="00D57FB6" w:rsidRPr="007D2EC0" w:rsidRDefault="00D57FB6" w:rsidP="002D365E">
      <w:pPr>
        <w:spacing w:line="276" w:lineRule="auto"/>
        <w:rPr>
          <w:rFonts w:cs="Arial"/>
          <w:sz w:val="20"/>
          <w:szCs w:val="20"/>
          <w:shd w:val="clear" w:color="auto" w:fill="FFFFFF"/>
          <w:lang w:val="en-US"/>
        </w:rPr>
      </w:pPr>
      <w:r w:rsidRPr="007D2EC0">
        <w:rPr>
          <w:rFonts w:cs="Arial"/>
          <w:sz w:val="20"/>
          <w:szCs w:val="20"/>
          <w:shd w:val="clear" w:color="auto" w:fill="FFFFFF"/>
          <w:lang w:val="en-US"/>
        </w:rPr>
        <w:t>[61]</w:t>
      </w:r>
      <w:r w:rsidRPr="007D2EC0">
        <w:rPr>
          <w:sz w:val="20"/>
          <w:szCs w:val="20"/>
          <w:lang w:val="en-US"/>
        </w:rPr>
        <w:t xml:space="preserve"> A. Hiirola, S. Pirkola, M. Karukivi, N. Markkula, R.M. Bagby, M. Joukamaa, A. Jula, E. Kronholm, S. Saarijärvi, J.K. Salminen, J. Suvisaari, G. Taylor, A.K. Mattila, An evaluation of the absolute and relative stability of alexithymia over 11years in a Finnish general population, J. Psychosom. </w:t>
      </w:r>
      <w:r w:rsidRPr="007D2EC0">
        <w:rPr>
          <w:sz w:val="20"/>
          <w:szCs w:val="20"/>
        </w:rPr>
        <w:t>Res. 95 (2017) 81–87.</w:t>
      </w:r>
    </w:p>
    <w:p w14:paraId="632048C7" w14:textId="234A2C6E" w:rsidR="00453757" w:rsidRPr="007D2EC0" w:rsidRDefault="00453757" w:rsidP="00D57FB6">
      <w:pPr>
        <w:spacing w:line="276" w:lineRule="auto"/>
        <w:rPr>
          <w:rFonts w:cs="Arial"/>
          <w:sz w:val="20"/>
          <w:szCs w:val="20"/>
          <w:lang w:val="en-US"/>
        </w:rPr>
      </w:pPr>
    </w:p>
    <w:p w14:paraId="41C0538C" w14:textId="4BE2A48D" w:rsidR="00550996" w:rsidRPr="007D2EC0" w:rsidRDefault="002D365E" w:rsidP="00D57FB6">
      <w:pPr>
        <w:spacing w:line="276" w:lineRule="auto"/>
        <w:rPr>
          <w:rStyle w:val="Hyperlink"/>
          <w:rFonts w:cs="Arial"/>
          <w:color w:val="auto"/>
          <w:sz w:val="20"/>
          <w:szCs w:val="20"/>
          <w:u w:val="none"/>
          <w:lang w:val="en-US"/>
        </w:rPr>
      </w:pPr>
      <w:r w:rsidRPr="007D2EC0">
        <w:rPr>
          <w:rFonts w:cs="Arial"/>
          <w:sz w:val="20"/>
          <w:szCs w:val="20"/>
          <w:lang w:val="en-US"/>
        </w:rPr>
        <w:t xml:space="preserve"> </w:t>
      </w:r>
    </w:p>
    <w:p w14:paraId="775D6CFA" w14:textId="12CC2B28" w:rsidR="008256DE" w:rsidRPr="007D2EC0" w:rsidRDefault="008256DE" w:rsidP="00D57FB6">
      <w:pPr>
        <w:rPr>
          <w:rFonts w:ascii="Arial" w:hAnsi="Arial" w:cs="Arial"/>
          <w:sz w:val="20"/>
          <w:szCs w:val="20"/>
          <w:lang w:val="en-US"/>
        </w:rPr>
      </w:pPr>
    </w:p>
    <w:p w14:paraId="583C762F" w14:textId="74F8EC2B" w:rsidR="00285C3D" w:rsidRPr="007D2EC0" w:rsidRDefault="00285C3D" w:rsidP="00D416C9">
      <w:pPr>
        <w:spacing w:line="276" w:lineRule="auto"/>
        <w:rPr>
          <w:rFonts w:ascii="Arial" w:hAnsi="Arial" w:cs="Arial"/>
          <w:sz w:val="20"/>
          <w:szCs w:val="20"/>
          <w:lang w:val="en-US"/>
        </w:rPr>
      </w:pPr>
    </w:p>
    <w:bookmarkEnd w:id="23"/>
    <w:p w14:paraId="20CA3BFD" w14:textId="77777777" w:rsidR="00344A57" w:rsidRPr="00E244CA" w:rsidRDefault="00344A57" w:rsidP="00064F7C">
      <w:pPr>
        <w:spacing w:line="276" w:lineRule="auto"/>
        <w:rPr>
          <w:rFonts w:ascii="Arial" w:hAnsi="Arial" w:cs="Arial"/>
          <w:sz w:val="20"/>
          <w:szCs w:val="20"/>
          <w:lang w:val="en-US"/>
        </w:rPr>
      </w:pPr>
    </w:p>
    <w:p w14:paraId="245EC990" w14:textId="77777777" w:rsidR="00344A57" w:rsidRPr="00844550" w:rsidRDefault="00344A57" w:rsidP="00064F7C">
      <w:pPr>
        <w:spacing w:line="276" w:lineRule="auto"/>
        <w:rPr>
          <w:sz w:val="20"/>
          <w:lang w:val="en-US"/>
        </w:rPr>
      </w:pPr>
    </w:p>
    <w:p w14:paraId="5DD0889D" w14:textId="77777777" w:rsidR="00344A57" w:rsidRPr="000C2DDB" w:rsidRDefault="00344A57" w:rsidP="00064F7C">
      <w:pPr>
        <w:spacing w:line="276" w:lineRule="auto"/>
        <w:rPr>
          <w:rFonts w:cstheme="minorHAnsi"/>
          <w:color w:val="666666"/>
          <w:sz w:val="20"/>
          <w:szCs w:val="20"/>
          <w:shd w:val="clear" w:color="auto" w:fill="FFFFFF"/>
          <w:lang w:val="en-US"/>
        </w:rPr>
      </w:pPr>
    </w:p>
    <w:p w14:paraId="27F940EF" w14:textId="77777777" w:rsidR="00796202" w:rsidRPr="000C2DDB" w:rsidRDefault="00796202" w:rsidP="00064F7C">
      <w:pPr>
        <w:spacing w:line="276" w:lineRule="auto"/>
        <w:rPr>
          <w:rFonts w:cstheme="minorHAnsi"/>
          <w:sz w:val="20"/>
          <w:lang w:val="en-US"/>
        </w:rPr>
      </w:pPr>
    </w:p>
    <w:p w14:paraId="76ED6EA8" w14:textId="14FCA0FB" w:rsidR="005349E5" w:rsidRPr="009103CA" w:rsidRDefault="005349E5" w:rsidP="00064F7C">
      <w:pPr>
        <w:spacing w:line="276" w:lineRule="auto"/>
        <w:rPr>
          <w:sz w:val="20"/>
          <w:lang w:val="en-US"/>
        </w:rPr>
      </w:pPr>
    </w:p>
    <w:p w14:paraId="3F17EE0F" w14:textId="77777777" w:rsidR="00DB0847" w:rsidRPr="002D365E" w:rsidRDefault="00DB0847" w:rsidP="00064F7C">
      <w:pPr>
        <w:spacing w:line="276" w:lineRule="auto"/>
        <w:rPr>
          <w:sz w:val="20"/>
          <w:lang w:val="en-US"/>
        </w:rPr>
      </w:pPr>
    </w:p>
    <w:sectPr w:rsidR="00DB0847" w:rsidRPr="002D365E" w:rsidSect="005377B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0A76E4"/>
    <w:multiLevelType w:val="hybridMultilevel"/>
    <w:tmpl w:val="E8D85750"/>
    <w:lvl w:ilvl="0" w:tplc="D090CDF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E13699"/>
    <w:multiLevelType w:val="hybridMultilevel"/>
    <w:tmpl w:val="1840A948"/>
    <w:lvl w:ilvl="0" w:tplc="D30872D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F6388D"/>
    <w:multiLevelType w:val="hybridMultilevel"/>
    <w:tmpl w:val="D4C2CCF4"/>
    <w:lvl w:ilvl="0" w:tplc="A574BFCE">
      <w:start w:val="2018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CD6CB7"/>
    <w:multiLevelType w:val="hybridMultilevel"/>
    <w:tmpl w:val="E33C1A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967084"/>
    <w:multiLevelType w:val="multilevel"/>
    <w:tmpl w:val="9FF02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trackRevisions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708"/>
    <w:rsid w:val="000028C1"/>
    <w:rsid w:val="00004CBC"/>
    <w:rsid w:val="00006903"/>
    <w:rsid w:val="00025FBC"/>
    <w:rsid w:val="00026159"/>
    <w:rsid w:val="000302AF"/>
    <w:rsid w:val="00031A64"/>
    <w:rsid w:val="00043568"/>
    <w:rsid w:val="00053052"/>
    <w:rsid w:val="00054457"/>
    <w:rsid w:val="000551AC"/>
    <w:rsid w:val="00056267"/>
    <w:rsid w:val="00062EBB"/>
    <w:rsid w:val="00064095"/>
    <w:rsid w:val="00064F7C"/>
    <w:rsid w:val="000664FB"/>
    <w:rsid w:val="0007070F"/>
    <w:rsid w:val="00073C34"/>
    <w:rsid w:val="00073C68"/>
    <w:rsid w:val="00075543"/>
    <w:rsid w:val="00076207"/>
    <w:rsid w:val="00081A83"/>
    <w:rsid w:val="00082AE2"/>
    <w:rsid w:val="00087487"/>
    <w:rsid w:val="00092759"/>
    <w:rsid w:val="00095A72"/>
    <w:rsid w:val="0009752E"/>
    <w:rsid w:val="000A46E6"/>
    <w:rsid w:val="000A731A"/>
    <w:rsid w:val="000B1042"/>
    <w:rsid w:val="000B49A2"/>
    <w:rsid w:val="000C07ED"/>
    <w:rsid w:val="000C26C2"/>
    <w:rsid w:val="000C2DDB"/>
    <w:rsid w:val="000C3F03"/>
    <w:rsid w:val="000D2BA3"/>
    <w:rsid w:val="000D2D9C"/>
    <w:rsid w:val="000D4F6F"/>
    <w:rsid w:val="000D7235"/>
    <w:rsid w:val="000F7FE3"/>
    <w:rsid w:val="00104854"/>
    <w:rsid w:val="001112E9"/>
    <w:rsid w:val="00111F70"/>
    <w:rsid w:val="001140C4"/>
    <w:rsid w:val="00122172"/>
    <w:rsid w:val="00122F11"/>
    <w:rsid w:val="00133CB2"/>
    <w:rsid w:val="0013586A"/>
    <w:rsid w:val="00136C52"/>
    <w:rsid w:val="00147E8F"/>
    <w:rsid w:val="0015079C"/>
    <w:rsid w:val="00151121"/>
    <w:rsid w:val="00157B19"/>
    <w:rsid w:val="00170C22"/>
    <w:rsid w:val="00172599"/>
    <w:rsid w:val="00173092"/>
    <w:rsid w:val="001822EF"/>
    <w:rsid w:val="00184A0E"/>
    <w:rsid w:val="00187418"/>
    <w:rsid w:val="001909C2"/>
    <w:rsid w:val="00191C96"/>
    <w:rsid w:val="00196CB6"/>
    <w:rsid w:val="00197941"/>
    <w:rsid w:val="001A0686"/>
    <w:rsid w:val="001A404A"/>
    <w:rsid w:val="001A7154"/>
    <w:rsid w:val="001B2C36"/>
    <w:rsid w:val="001B7692"/>
    <w:rsid w:val="001C1907"/>
    <w:rsid w:val="001C36FF"/>
    <w:rsid w:val="001C3CF1"/>
    <w:rsid w:val="001D4058"/>
    <w:rsid w:val="001D623A"/>
    <w:rsid w:val="001D7367"/>
    <w:rsid w:val="001D7ACC"/>
    <w:rsid w:val="001E3708"/>
    <w:rsid w:val="001F3FBB"/>
    <w:rsid w:val="001F4A6F"/>
    <w:rsid w:val="00200E7A"/>
    <w:rsid w:val="002036D9"/>
    <w:rsid w:val="002125BD"/>
    <w:rsid w:val="002150BD"/>
    <w:rsid w:val="002151AC"/>
    <w:rsid w:val="00215CC4"/>
    <w:rsid w:val="00216EAB"/>
    <w:rsid w:val="002234A8"/>
    <w:rsid w:val="00223E8A"/>
    <w:rsid w:val="00227D18"/>
    <w:rsid w:val="00227DC2"/>
    <w:rsid w:val="00242312"/>
    <w:rsid w:val="0024648B"/>
    <w:rsid w:val="0024746C"/>
    <w:rsid w:val="00247F11"/>
    <w:rsid w:val="00250552"/>
    <w:rsid w:val="00251A56"/>
    <w:rsid w:val="00253377"/>
    <w:rsid w:val="00253F16"/>
    <w:rsid w:val="00255280"/>
    <w:rsid w:val="0025674F"/>
    <w:rsid w:val="0026170F"/>
    <w:rsid w:val="002626BA"/>
    <w:rsid w:val="00262EEC"/>
    <w:rsid w:val="00283158"/>
    <w:rsid w:val="00283BD0"/>
    <w:rsid w:val="002857D2"/>
    <w:rsid w:val="00285C3D"/>
    <w:rsid w:val="00286531"/>
    <w:rsid w:val="0028664F"/>
    <w:rsid w:val="00290998"/>
    <w:rsid w:val="0029499C"/>
    <w:rsid w:val="0029635E"/>
    <w:rsid w:val="002A0F80"/>
    <w:rsid w:val="002A140B"/>
    <w:rsid w:val="002A359A"/>
    <w:rsid w:val="002A447E"/>
    <w:rsid w:val="002A529C"/>
    <w:rsid w:val="002A7D7B"/>
    <w:rsid w:val="002B34C4"/>
    <w:rsid w:val="002C54A3"/>
    <w:rsid w:val="002C77EF"/>
    <w:rsid w:val="002D0113"/>
    <w:rsid w:val="002D0F9B"/>
    <w:rsid w:val="002D1138"/>
    <w:rsid w:val="002D365E"/>
    <w:rsid w:val="002D3A92"/>
    <w:rsid w:val="002D5A0E"/>
    <w:rsid w:val="002E0BEB"/>
    <w:rsid w:val="002F0378"/>
    <w:rsid w:val="002F129A"/>
    <w:rsid w:val="002F2168"/>
    <w:rsid w:val="00304AF3"/>
    <w:rsid w:val="00310022"/>
    <w:rsid w:val="00311365"/>
    <w:rsid w:val="0031167A"/>
    <w:rsid w:val="00312523"/>
    <w:rsid w:val="00317024"/>
    <w:rsid w:val="00324038"/>
    <w:rsid w:val="003242F1"/>
    <w:rsid w:val="00325118"/>
    <w:rsid w:val="003264DF"/>
    <w:rsid w:val="00336E22"/>
    <w:rsid w:val="00340D6A"/>
    <w:rsid w:val="00341D88"/>
    <w:rsid w:val="00344608"/>
    <w:rsid w:val="00344A57"/>
    <w:rsid w:val="00344D7E"/>
    <w:rsid w:val="003506C4"/>
    <w:rsid w:val="00350F82"/>
    <w:rsid w:val="00351B42"/>
    <w:rsid w:val="00354F92"/>
    <w:rsid w:val="00355521"/>
    <w:rsid w:val="00362A1D"/>
    <w:rsid w:val="003643C6"/>
    <w:rsid w:val="00366615"/>
    <w:rsid w:val="00375F9C"/>
    <w:rsid w:val="00386E8D"/>
    <w:rsid w:val="00391486"/>
    <w:rsid w:val="00395F23"/>
    <w:rsid w:val="003A0D29"/>
    <w:rsid w:val="003B476E"/>
    <w:rsid w:val="003B7A42"/>
    <w:rsid w:val="003C24CF"/>
    <w:rsid w:val="003C2C23"/>
    <w:rsid w:val="003D5F04"/>
    <w:rsid w:val="003D6499"/>
    <w:rsid w:val="003E0D1A"/>
    <w:rsid w:val="003E3992"/>
    <w:rsid w:val="003E6231"/>
    <w:rsid w:val="003F16BA"/>
    <w:rsid w:val="003F4C8C"/>
    <w:rsid w:val="003F7CAE"/>
    <w:rsid w:val="004025B3"/>
    <w:rsid w:val="00416722"/>
    <w:rsid w:val="00423211"/>
    <w:rsid w:val="00425880"/>
    <w:rsid w:val="00432EC0"/>
    <w:rsid w:val="00434429"/>
    <w:rsid w:val="00436E09"/>
    <w:rsid w:val="00437CD1"/>
    <w:rsid w:val="004433AD"/>
    <w:rsid w:val="004451CE"/>
    <w:rsid w:val="0045251E"/>
    <w:rsid w:val="00453757"/>
    <w:rsid w:val="0045604B"/>
    <w:rsid w:val="004633CF"/>
    <w:rsid w:val="00465B18"/>
    <w:rsid w:val="0046671B"/>
    <w:rsid w:val="00472004"/>
    <w:rsid w:val="0047572F"/>
    <w:rsid w:val="004923A6"/>
    <w:rsid w:val="004954D8"/>
    <w:rsid w:val="004970FC"/>
    <w:rsid w:val="004A0347"/>
    <w:rsid w:val="004A4E42"/>
    <w:rsid w:val="004B13F0"/>
    <w:rsid w:val="004B4D29"/>
    <w:rsid w:val="004B6AEC"/>
    <w:rsid w:val="004C6CF1"/>
    <w:rsid w:val="004D041E"/>
    <w:rsid w:val="004D0992"/>
    <w:rsid w:val="004D48CE"/>
    <w:rsid w:val="004E0F06"/>
    <w:rsid w:val="004E3CC3"/>
    <w:rsid w:val="004E7709"/>
    <w:rsid w:val="004F3096"/>
    <w:rsid w:val="00506F24"/>
    <w:rsid w:val="00521B56"/>
    <w:rsid w:val="00523F26"/>
    <w:rsid w:val="00525052"/>
    <w:rsid w:val="005258B2"/>
    <w:rsid w:val="00526F06"/>
    <w:rsid w:val="0053129B"/>
    <w:rsid w:val="00531B52"/>
    <w:rsid w:val="005349E5"/>
    <w:rsid w:val="0053541C"/>
    <w:rsid w:val="005377BE"/>
    <w:rsid w:val="00545D41"/>
    <w:rsid w:val="00550996"/>
    <w:rsid w:val="00551C45"/>
    <w:rsid w:val="00557FDA"/>
    <w:rsid w:val="0057302F"/>
    <w:rsid w:val="00580993"/>
    <w:rsid w:val="00581988"/>
    <w:rsid w:val="00581E7F"/>
    <w:rsid w:val="0059500D"/>
    <w:rsid w:val="00596A2C"/>
    <w:rsid w:val="005A2184"/>
    <w:rsid w:val="005A35CB"/>
    <w:rsid w:val="005A4706"/>
    <w:rsid w:val="005A6CB2"/>
    <w:rsid w:val="005B295B"/>
    <w:rsid w:val="005B4831"/>
    <w:rsid w:val="005C0012"/>
    <w:rsid w:val="005D38E0"/>
    <w:rsid w:val="005E0487"/>
    <w:rsid w:val="005E53F7"/>
    <w:rsid w:val="005F0C87"/>
    <w:rsid w:val="005F18B4"/>
    <w:rsid w:val="005F1E3B"/>
    <w:rsid w:val="005F68FB"/>
    <w:rsid w:val="005F763D"/>
    <w:rsid w:val="00601E51"/>
    <w:rsid w:val="00603B31"/>
    <w:rsid w:val="00610455"/>
    <w:rsid w:val="00612D38"/>
    <w:rsid w:val="00617D2C"/>
    <w:rsid w:val="00624B67"/>
    <w:rsid w:val="0063357B"/>
    <w:rsid w:val="00633FBD"/>
    <w:rsid w:val="0063799D"/>
    <w:rsid w:val="00637EE9"/>
    <w:rsid w:val="00642931"/>
    <w:rsid w:val="00651467"/>
    <w:rsid w:val="0065168B"/>
    <w:rsid w:val="006521AD"/>
    <w:rsid w:val="0065325D"/>
    <w:rsid w:val="0065576B"/>
    <w:rsid w:val="00664584"/>
    <w:rsid w:val="00666E55"/>
    <w:rsid w:val="00667485"/>
    <w:rsid w:val="006722F0"/>
    <w:rsid w:val="00681547"/>
    <w:rsid w:val="006842B2"/>
    <w:rsid w:val="00684F85"/>
    <w:rsid w:val="00684F88"/>
    <w:rsid w:val="00685764"/>
    <w:rsid w:val="00687112"/>
    <w:rsid w:val="006930D1"/>
    <w:rsid w:val="006965C5"/>
    <w:rsid w:val="00696B07"/>
    <w:rsid w:val="006A151B"/>
    <w:rsid w:val="006A7B41"/>
    <w:rsid w:val="006B00D7"/>
    <w:rsid w:val="006C197C"/>
    <w:rsid w:val="006C5E10"/>
    <w:rsid w:val="006D09A9"/>
    <w:rsid w:val="006D2A1A"/>
    <w:rsid w:val="006D4822"/>
    <w:rsid w:val="006F001C"/>
    <w:rsid w:val="006F16CF"/>
    <w:rsid w:val="006F5658"/>
    <w:rsid w:val="0071035C"/>
    <w:rsid w:val="007234E9"/>
    <w:rsid w:val="00724E33"/>
    <w:rsid w:val="00735439"/>
    <w:rsid w:val="0073610A"/>
    <w:rsid w:val="00737887"/>
    <w:rsid w:val="007427FD"/>
    <w:rsid w:val="007438A7"/>
    <w:rsid w:val="00745454"/>
    <w:rsid w:val="0074754F"/>
    <w:rsid w:val="00747AB0"/>
    <w:rsid w:val="007506AB"/>
    <w:rsid w:val="00755535"/>
    <w:rsid w:val="007629C9"/>
    <w:rsid w:val="007640F7"/>
    <w:rsid w:val="007673A8"/>
    <w:rsid w:val="00767D30"/>
    <w:rsid w:val="0077193F"/>
    <w:rsid w:val="00774920"/>
    <w:rsid w:val="00777A32"/>
    <w:rsid w:val="007831B7"/>
    <w:rsid w:val="00791C20"/>
    <w:rsid w:val="0079591B"/>
    <w:rsid w:val="00796202"/>
    <w:rsid w:val="00797B2D"/>
    <w:rsid w:val="00797DA4"/>
    <w:rsid w:val="007A0D0E"/>
    <w:rsid w:val="007A1ECD"/>
    <w:rsid w:val="007A6E6A"/>
    <w:rsid w:val="007C4A51"/>
    <w:rsid w:val="007D1EB7"/>
    <w:rsid w:val="007D2B31"/>
    <w:rsid w:val="007D2C72"/>
    <w:rsid w:val="007D2EC0"/>
    <w:rsid w:val="007E075E"/>
    <w:rsid w:val="007E42CF"/>
    <w:rsid w:val="007E4F14"/>
    <w:rsid w:val="007E52D0"/>
    <w:rsid w:val="007E5C2D"/>
    <w:rsid w:val="007E73C5"/>
    <w:rsid w:val="00804A97"/>
    <w:rsid w:val="008117CE"/>
    <w:rsid w:val="00816E79"/>
    <w:rsid w:val="008227F5"/>
    <w:rsid w:val="00822819"/>
    <w:rsid w:val="008256DE"/>
    <w:rsid w:val="00842533"/>
    <w:rsid w:val="00843B34"/>
    <w:rsid w:val="008444EF"/>
    <w:rsid w:val="00844550"/>
    <w:rsid w:val="008448B6"/>
    <w:rsid w:val="00845495"/>
    <w:rsid w:val="00851755"/>
    <w:rsid w:val="00852C4B"/>
    <w:rsid w:val="00854E58"/>
    <w:rsid w:val="00855F11"/>
    <w:rsid w:val="008563D7"/>
    <w:rsid w:val="00856EBD"/>
    <w:rsid w:val="0086194D"/>
    <w:rsid w:val="00862D3F"/>
    <w:rsid w:val="00865F40"/>
    <w:rsid w:val="008669FD"/>
    <w:rsid w:val="00866CCE"/>
    <w:rsid w:val="0087327D"/>
    <w:rsid w:val="008774BE"/>
    <w:rsid w:val="00884F85"/>
    <w:rsid w:val="00887FEA"/>
    <w:rsid w:val="00892FDF"/>
    <w:rsid w:val="0089337E"/>
    <w:rsid w:val="008A307D"/>
    <w:rsid w:val="008A3403"/>
    <w:rsid w:val="008B0D34"/>
    <w:rsid w:val="008B2539"/>
    <w:rsid w:val="008B33E0"/>
    <w:rsid w:val="008B393C"/>
    <w:rsid w:val="008B6BC1"/>
    <w:rsid w:val="008C1A66"/>
    <w:rsid w:val="008C327C"/>
    <w:rsid w:val="008C497F"/>
    <w:rsid w:val="008C6BFE"/>
    <w:rsid w:val="008C7D89"/>
    <w:rsid w:val="008D19DD"/>
    <w:rsid w:val="008D3E21"/>
    <w:rsid w:val="008D666B"/>
    <w:rsid w:val="008E3527"/>
    <w:rsid w:val="008E3DF5"/>
    <w:rsid w:val="00905F1F"/>
    <w:rsid w:val="009068B6"/>
    <w:rsid w:val="00907288"/>
    <w:rsid w:val="009103CA"/>
    <w:rsid w:val="00912A68"/>
    <w:rsid w:val="00914A3F"/>
    <w:rsid w:val="00920A41"/>
    <w:rsid w:val="0092399E"/>
    <w:rsid w:val="0092615E"/>
    <w:rsid w:val="00926868"/>
    <w:rsid w:val="00936C95"/>
    <w:rsid w:val="00942154"/>
    <w:rsid w:val="0094633E"/>
    <w:rsid w:val="00947C8A"/>
    <w:rsid w:val="00950BCC"/>
    <w:rsid w:val="00950CBD"/>
    <w:rsid w:val="0096292C"/>
    <w:rsid w:val="0096658B"/>
    <w:rsid w:val="0097050F"/>
    <w:rsid w:val="009727BD"/>
    <w:rsid w:val="00975C6C"/>
    <w:rsid w:val="00976AC3"/>
    <w:rsid w:val="00982D07"/>
    <w:rsid w:val="00986098"/>
    <w:rsid w:val="009A0010"/>
    <w:rsid w:val="009A4691"/>
    <w:rsid w:val="009B3516"/>
    <w:rsid w:val="009B78F1"/>
    <w:rsid w:val="009C0EF1"/>
    <w:rsid w:val="009C0F83"/>
    <w:rsid w:val="009C33E9"/>
    <w:rsid w:val="009C5253"/>
    <w:rsid w:val="009C6EB5"/>
    <w:rsid w:val="009D34FB"/>
    <w:rsid w:val="009D678E"/>
    <w:rsid w:val="009D67D2"/>
    <w:rsid w:val="009E2145"/>
    <w:rsid w:val="009E390A"/>
    <w:rsid w:val="009E3C4C"/>
    <w:rsid w:val="009E6031"/>
    <w:rsid w:val="009F0F09"/>
    <w:rsid w:val="009F332E"/>
    <w:rsid w:val="009F3D16"/>
    <w:rsid w:val="009F5F17"/>
    <w:rsid w:val="00A01C17"/>
    <w:rsid w:val="00A03EF2"/>
    <w:rsid w:val="00A05F72"/>
    <w:rsid w:val="00A113D0"/>
    <w:rsid w:val="00A12871"/>
    <w:rsid w:val="00A1424C"/>
    <w:rsid w:val="00A14E3C"/>
    <w:rsid w:val="00A15EE5"/>
    <w:rsid w:val="00A21D63"/>
    <w:rsid w:val="00A254CC"/>
    <w:rsid w:val="00A305C2"/>
    <w:rsid w:val="00A30A40"/>
    <w:rsid w:val="00A347CC"/>
    <w:rsid w:val="00A3497C"/>
    <w:rsid w:val="00A359DF"/>
    <w:rsid w:val="00A424A7"/>
    <w:rsid w:val="00A428D9"/>
    <w:rsid w:val="00A45205"/>
    <w:rsid w:val="00A47832"/>
    <w:rsid w:val="00A5185C"/>
    <w:rsid w:val="00A55641"/>
    <w:rsid w:val="00A614E0"/>
    <w:rsid w:val="00A62D44"/>
    <w:rsid w:val="00A62FB3"/>
    <w:rsid w:val="00A64B87"/>
    <w:rsid w:val="00A74425"/>
    <w:rsid w:val="00A77D58"/>
    <w:rsid w:val="00A80D79"/>
    <w:rsid w:val="00A84264"/>
    <w:rsid w:val="00A850DC"/>
    <w:rsid w:val="00A8530B"/>
    <w:rsid w:val="00A8610D"/>
    <w:rsid w:val="00A8653C"/>
    <w:rsid w:val="00A937E2"/>
    <w:rsid w:val="00A9531A"/>
    <w:rsid w:val="00A95FA2"/>
    <w:rsid w:val="00A96ACF"/>
    <w:rsid w:val="00AA0C73"/>
    <w:rsid w:val="00AA452B"/>
    <w:rsid w:val="00AB11EE"/>
    <w:rsid w:val="00AB2465"/>
    <w:rsid w:val="00AC67ED"/>
    <w:rsid w:val="00AC697B"/>
    <w:rsid w:val="00AD255B"/>
    <w:rsid w:val="00AD5CB0"/>
    <w:rsid w:val="00AD7435"/>
    <w:rsid w:val="00AE151E"/>
    <w:rsid w:val="00AE1F13"/>
    <w:rsid w:val="00AE38C5"/>
    <w:rsid w:val="00AE51CC"/>
    <w:rsid w:val="00AF20CB"/>
    <w:rsid w:val="00AF2D49"/>
    <w:rsid w:val="00AF7448"/>
    <w:rsid w:val="00B01304"/>
    <w:rsid w:val="00B013F8"/>
    <w:rsid w:val="00B01AF2"/>
    <w:rsid w:val="00B06DA4"/>
    <w:rsid w:val="00B310E2"/>
    <w:rsid w:val="00B343DA"/>
    <w:rsid w:val="00B37150"/>
    <w:rsid w:val="00B51DF5"/>
    <w:rsid w:val="00B5279B"/>
    <w:rsid w:val="00B53BAD"/>
    <w:rsid w:val="00B560C6"/>
    <w:rsid w:val="00B56FBC"/>
    <w:rsid w:val="00B579D5"/>
    <w:rsid w:val="00B57D29"/>
    <w:rsid w:val="00B63E59"/>
    <w:rsid w:val="00B6413D"/>
    <w:rsid w:val="00B64918"/>
    <w:rsid w:val="00B7356E"/>
    <w:rsid w:val="00B749B4"/>
    <w:rsid w:val="00B77D49"/>
    <w:rsid w:val="00B824CB"/>
    <w:rsid w:val="00B82564"/>
    <w:rsid w:val="00B87AA1"/>
    <w:rsid w:val="00B90769"/>
    <w:rsid w:val="00B90927"/>
    <w:rsid w:val="00B9374E"/>
    <w:rsid w:val="00B94BCB"/>
    <w:rsid w:val="00BA2F6F"/>
    <w:rsid w:val="00BA6202"/>
    <w:rsid w:val="00BA674B"/>
    <w:rsid w:val="00BC4C8A"/>
    <w:rsid w:val="00BD0981"/>
    <w:rsid w:val="00BD4618"/>
    <w:rsid w:val="00BD5AE2"/>
    <w:rsid w:val="00BD71BF"/>
    <w:rsid w:val="00BF4D18"/>
    <w:rsid w:val="00C0036C"/>
    <w:rsid w:val="00C05461"/>
    <w:rsid w:val="00C062BE"/>
    <w:rsid w:val="00C12A05"/>
    <w:rsid w:val="00C163F4"/>
    <w:rsid w:val="00C17106"/>
    <w:rsid w:val="00C17479"/>
    <w:rsid w:val="00C3231C"/>
    <w:rsid w:val="00C4183E"/>
    <w:rsid w:val="00C42210"/>
    <w:rsid w:val="00C42316"/>
    <w:rsid w:val="00C45CC5"/>
    <w:rsid w:val="00C54BAA"/>
    <w:rsid w:val="00C55832"/>
    <w:rsid w:val="00C56003"/>
    <w:rsid w:val="00C5660B"/>
    <w:rsid w:val="00C6019E"/>
    <w:rsid w:val="00C6721B"/>
    <w:rsid w:val="00C812B5"/>
    <w:rsid w:val="00C83B7F"/>
    <w:rsid w:val="00C85968"/>
    <w:rsid w:val="00C90755"/>
    <w:rsid w:val="00C9127D"/>
    <w:rsid w:val="00C936A2"/>
    <w:rsid w:val="00C942CB"/>
    <w:rsid w:val="00C95E80"/>
    <w:rsid w:val="00CA02CA"/>
    <w:rsid w:val="00CA17D2"/>
    <w:rsid w:val="00CB0A2A"/>
    <w:rsid w:val="00CB22B0"/>
    <w:rsid w:val="00CB4D42"/>
    <w:rsid w:val="00CB6224"/>
    <w:rsid w:val="00CB7C45"/>
    <w:rsid w:val="00CC034D"/>
    <w:rsid w:val="00CC1BF1"/>
    <w:rsid w:val="00CC1F5B"/>
    <w:rsid w:val="00CC3D7C"/>
    <w:rsid w:val="00CC532C"/>
    <w:rsid w:val="00CC6275"/>
    <w:rsid w:val="00CC7C4E"/>
    <w:rsid w:val="00CF0B54"/>
    <w:rsid w:val="00D01AC0"/>
    <w:rsid w:val="00D02B9D"/>
    <w:rsid w:val="00D11495"/>
    <w:rsid w:val="00D13C7F"/>
    <w:rsid w:val="00D213C1"/>
    <w:rsid w:val="00D22856"/>
    <w:rsid w:val="00D25EFC"/>
    <w:rsid w:val="00D27AE0"/>
    <w:rsid w:val="00D30ADE"/>
    <w:rsid w:val="00D416C9"/>
    <w:rsid w:val="00D41CCB"/>
    <w:rsid w:val="00D4289A"/>
    <w:rsid w:val="00D44B42"/>
    <w:rsid w:val="00D45ED4"/>
    <w:rsid w:val="00D46C7A"/>
    <w:rsid w:val="00D47BC2"/>
    <w:rsid w:val="00D5222D"/>
    <w:rsid w:val="00D5654D"/>
    <w:rsid w:val="00D57FB6"/>
    <w:rsid w:val="00D6006A"/>
    <w:rsid w:val="00D61678"/>
    <w:rsid w:val="00D71BE7"/>
    <w:rsid w:val="00D72820"/>
    <w:rsid w:val="00D73EE8"/>
    <w:rsid w:val="00D764CD"/>
    <w:rsid w:val="00D76A77"/>
    <w:rsid w:val="00D80F4B"/>
    <w:rsid w:val="00D823F7"/>
    <w:rsid w:val="00D8387D"/>
    <w:rsid w:val="00D84E95"/>
    <w:rsid w:val="00D85531"/>
    <w:rsid w:val="00D85660"/>
    <w:rsid w:val="00D87304"/>
    <w:rsid w:val="00D95020"/>
    <w:rsid w:val="00D95B56"/>
    <w:rsid w:val="00DA6D5B"/>
    <w:rsid w:val="00DB0847"/>
    <w:rsid w:val="00DB298A"/>
    <w:rsid w:val="00DB5A19"/>
    <w:rsid w:val="00DB62E1"/>
    <w:rsid w:val="00DB75FD"/>
    <w:rsid w:val="00DC5EE3"/>
    <w:rsid w:val="00DD04B6"/>
    <w:rsid w:val="00DD7C9C"/>
    <w:rsid w:val="00DD7E18"/>
    <w:rsid w:val="00DE46BF"/>
    <w:rsid w:val="00DF2FBB"/>
    <w:rsid w:val="00E01B2D"/>
    <w:rsid w:val="00E04D77"/>
    <w:rsid w:val="00E13A1F"/>
    <w:rsid w:val="00E140AC"/>
    <w:rsid w:val="00E15503"/>
    <w:rsid w:val="00E166F9"/>
    <w:rsid w:val="00E17878"/>
    <w:rsid w:val="00E20E67"/>
    <w:rsid w:val="00E244CA"/>
    <w:rsid w:val="00E25B88"/>
    <w:rsid w:val="00E32AAC"/>
    <w:rsid w:val="00E42ED7"/>
    <w:rsid w:val="00E43677"/>
    <w:rsid w:val="00E63732"/>
    <w:rsid w:val="00E666B1"/>
    <w:rsid w:val="00E80B9D"/>
    <w:rsid w:val="00E871FD"/>
    <w:rsid w:val="00E9154F"/>
    <w:rsid w:val="00E93A76"/>
    <w:rsid w:val="00EA01D5"/>
    <w:rsid w:val="00EA5BB3"/>
    <w:rsid w:val="00EB0A2A"/>
    <w:rsid w:val="00EB2358"/>
    <w:rsid w:val="00EB52B9"/>
    <w:rsid w:val="00EB5539"/>
    <w:rsid w:val="00EB7D9A"/>
    <w:rsid w:val="00EC0689"/>
    <w:rsid w:val="00EC0A18"/>
    <w:rsid w:val="00EC20EB"/>
    <w:rsid w:val="00ED43C7"/>
    <w:rsid w:val="00ED548B"/>
    <w:rsid w:val="00ED6188"/>
    <w:rsid w:val="00EE0508"/>
    <w:rsid w:val="00EE1193"/>
    <w:rsid w:val="00EE7268"/>
    <w:rsid w:val="00EE7F04"/>
    <w:rsid w:val="00EE7F73"/>
    <w:rsid w:val="00EF43B1"/>
    <w:rsid w:val="00EF7007"/>
    <w:rsid w:val="00F0377E"/>
    <w:rsid w:val="00F11633"/>
    <w:rsid w:val="00F13524"/>
    <w:rsid w:val="00F23669"/>
    <w:rsid w:val="00F346A0"/>
    <w:rsid w:val="00F36D0C"/>
    <w:rsid w:val="00F37624"/>
    <w:rsid w:val="00F40B43"/>
    <w:rsid w:val="00F45D0F"/>
    <w:rsid w:val="00F47F7D"/>
    <w:rsid w:val="00F52083"/>
    <w:rsid w:val="00F607B3"/>
    <w:rsid w:val="00F620F4"/>
    <w:rsid w:val="00F64541"/>
    <w:rsid w:val="00F7233B"/>
    <w:rsid w:val="00F76283"/>
    <w:rsid w:val="00F76380"/>
    <w:rsid w:val="00F77F80"/>
    <w:rsid w:val="00F817D7"/>
    <w:rsid w:val="00F87085"/>
    <w:rsid w:val="00F90901"/>
    <w:rsid w:val="00F969B3"/>
    <w:rsid w:val="00FB2594"/>
    <w:rsid w:val="00FB3731"/>
    <w:rsid w:val="00FB6D7E"/>
    <w:rsid w:val="00FB7353"/>
    <w:rsid w:val="00FC16EB"/>
    <w:rsid w:val="00FC784B"/>
    <w:rsid w:val="00FD3337"/>
    <w:rsid w:val="00FD533F"/>
    <w:rsid w:val="00FD69AA"/>
    <w:rsid w:val="00FE36D1"/>
    <w:rsid w:val="00FE431E"/>
    <w:rsid w:val="00FE6594"/>
    <w:rsid w:val="00FE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05310D"/>
  <w15:docId w15:val="{332B1B05-2861-43A2-A662-9F2FC8EFC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77BE"/>
  </w:style>
  <w:style w:type="paragraph" w:styleId="Heading1">
    <w:name w:val="heading 1"/>
    <w:basedOn w:val="Normal"/>
    <w:link w:val="Heading1Char"/>
    <w:uiPriority w:val="9"/>
    <w:qFormat/>
    <w:rsid w:val="00B01A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i-F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B7692"/>
    <w:rPr>
      <w:color w:val="0563C1" w:themeColor="hyperlink"/>
      <w:u w:val="single"/>
    </w:rPr>
  </w:style>
  <w:style w:type="character" w:customStyle="1" w:styleId="Ratkaisematonmaininta1">
    <w:name w:val="Ratkaisematon maininta1"/>
    <w:basedOn w:val="DefaultParagraphFont"/>
    <w:uiPriority w:val="99"/>
    <w:semiHidden/>
    <w:unhideWhenUsed/>
    <w:rsid w:val="001B7692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C859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859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8596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59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596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59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596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5E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5F18B4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D41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ja-JP"/>
    </w:rPr>
  </w:style>
  <w:style w:type="character" w:customStyle="1" w:styleId="selectable">
    <w:name w:val="selectable"/>
    <w:basedOn w:val="DefaultParagraphFont"/>
    <w:rsid w:val="00D41CCB"/>
  </w:style>
  <w:style w:type="character" w:customStyle="1" w:styleId="text">
    <w:name w:val="text"/>
    <w:basedOn w:val="DefaultParagraphFont"/>
    <w:rsid w:val="00FE77C3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45D0F"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DefaultParagraphFont"/>
    <w:rsid w:val="00F45D0F"/>
  </w:style>
  <w:style w:type="character" w:customStyle="1" w:styleId="Heading1Char">
    <w:name w:val="Heading 1 Char"/>
    <w:basedOn w:val="DefaultParagraphFont"/>
    <w:link w:val="Heading1"/>
    <w:uiPriority w:val="9"/>
    <w:rsid w:val="00B01AF2"/>
    <w:rPr>
      <w:rFonts w:ascii="Times New Roman" w:eastAsia="Times New Roman" w:hAnsi="Times New Roman" w:cs="Times New Roman"/>
      <w:b/>
      <w:bCs/>
      <w:kern w:val="36"/>
      <w:sz w:val="48"/>
      <w:szCs w:val="48"/>
      <w:lang w:eastAsia="fi-FI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5349E5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F76283"/>
    <w:pPr>
      <w:ind w:left="720"/>
      <w:contextualSpacing/>
    </w:p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2D365E"/>
    <w:rPr>
      <w:color w:val="605E5C"/>
      <w:shd w:val="clear" w:color="auto" w:fill="E1DFDD"/>
    </w:rPr>
  </w:style>
  <w:style w:type="table" w:customStyle="1" w:styleId="GridTable1Light-Accent21">
    <w:name w:val="Grid Table 1 Light - Accent 21"/>
    <w:basedOn w:val="TableNormal"/>
    <w:uiPriority w:val="46"/>
    <w:rsid w:val="00BD0981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aption">
    <w:name w:val="caption"/>
    <w:basedOn w:val="Normal"/>
    <w:next w:val="Normal"/>
    <w:uiPriority w:val="35"/>
    <w:unhideWhenUsed/>
    <w:qFormat/>
    <w:rsid w:val="009F3D1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D73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4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8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012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1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76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0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0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80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841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ho.int/news-room/fact-sheets/detail/obesity-and-overweigh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jani.kajanoja@utu.fi" TargetMode="External"/><Relationship Id="rId11" Type="http://schemas.openxmlformats.org/officeDocument/2006/relationships/hyperlink" Target="http://www.kaypahoito.fi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x.doi.org/10.1159/00028652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aypahoito.fi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7CD966-89A2-4453-835B-3C3629B3A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53</Pages>
  <Words>3858</Words>
  <Characters>31257</Characters>
  <Application>Microsoft Office Word</Application>
  <DocSecurity>0</DocSecurity>
  <Lines>260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Suomen Terveystalo Oy</Company>
  <LinksUpToDate>false</LinksUpToDate>
  <CharactersWithSpaces>35045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Jani</dc:creator>
  <cp:lastModifiedBy>Kimmo Niukko</cp:lastModifiedBy>
  <cp:revision>2</cp:revision>
  <dcterms:created xsi:type="dcterms:W3CDTF">2019-08-13T05:09:00Z</dcterms:created>
  <dcterms:modified xsi:type="dcterms:W3CDTF">2019-08-13T05:09:00Z</dcterms:modified>
</cp:coreProperties>
</file>