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9F4544" w14:textId="77777777" w:rsidR="00AD6C30" w:rsidRPr="00905799" w:rsidRDefault="00905799">
      <w:pPr>
        <w:pStyle w:val="Default"/>
        <w:jc w:val="center"/>
        <w:rPr>
          <w:rFonts w:ascii="Times New Roman" w:eastAsia="Times New Roman" w:hAnsi="Times New Roman" w:cs="Times New Roman"/>
          <w:b/>
          <w:bCs/>
          <w:sz w:val="20"/>
          <w:szCs w:val="20"/>
          <w:lang w:val="en-GB"/>
        </w:rPr>
      </w:pPr>
      <w:bookmarkStart w:id="0" w:name="_GoBack"/>
      <w:bookmarkEnd w:id="0"/>
      <w:r w:rsidRPr="00905799">
        <w:rPr>
          <w:rFonts w:ascii="Times New Roman" w:hAnsi="Times New Roman"/>
          <w:b/>
          <w:bCs/>
          <w:sz w:val="20"/>
          <w:szCs w:val="20"/>
          <w:lang w:val="en-GB"/>
        </w:rPr>
        <w:t>Narrating City Futures: On the formation of sponsorship networks and their role in realising the tourism benefits of hosting cultural mega-events</w:t>
      </w:r>
    </w:p>
    <w:p w14:paraId="30310DC2" w14:textId="77777777" w:rsidR="00AD6C30" w:rsidRPr="00905799" w:rsidRDefault="00AD6C30">
      <w:pPr>
        <w:pStyle w:val="Default"/>
        <w:jc w:val="center"/>
        <w:rPr>
          <w:rFonts w:ascii="Times New Roman" w:eastAsia="Times New Roman" w:hAnsi="Times New Roman" w:cs="Times New Roman"/>
          <w:b/>
          <w:bCs/>
          <w:sz w:val="20"/>
          <w:szCs w:val="20"/>
          <w:lang w:val="en-GB"/>
        </w:rPr>
      </w:pPr>
    </w:p>
    <w:p w14:paraId="64E98CF6" w14:textId="77777777" w:rsidR="00AD6C30" w:rsidRPr="00905799" w:rsidRDefault="00905799">
      <w:pPr>
        <w:pStyle w:val="Default"/>
        <w:jc w:val="center"/>
        <w:rPr>
          <w:rFonts w:ascii="Times New Roman" w:eastAsia="Times New Roman" w:hAnsi="Times New Roman" w:cs="Times New Roman"/>
          <w:sz w:val="20"/>
          <w:szCs w:val="20"/>
          <w:lang w:val="en-GB"/>
        </w:rPr>
      </w:pPr>
      <w:r w:rsidRPr="00905799">
        <w:rPr>
          <w:rFonts w:ascii="Times New Roman" w:hAnsi="Times New Roman"/>
          <w:sz w:val="20"/>
          <w:szCs w:val="20"/>
          <w:lang w:val="en-GB"/>
        </w:rPr>
        <w:t xml:space="preserve">Dr Annmarie Ryan, Kemmy Business School, University of Limerick, Limerick, Ireland. </w:t>
      </w:r>
      <w:hyperlink r:id="rId6" w:history="1">
        <w:r w:rsidRPr="00905799">
          <w:rPr>
            <w:rStyle w:val="Hyperlink0"/>
            <w:rFonts w:ascii="Times New Roman" w:hAnsi="Times New Roman"/>
            <w:sz w:val="20"/>
            <w:szCs w:val="20"/>
            <w:lang w:val="en-GB"/>
          </w:rPr>
          <w:t>annmarie.ryan@ul.ie</w:t>
        </w:r>
      </w:hyperlink>
    </w:p>
    <w:p w14:paraId="6ED1B020" w14:textId="77777777" w:rsidR="00AD6C30" w:rsidRPr="00905799" w:rsidRDefault="00905799">
      <w:pPr>
        <w:pStyle w:val="Default"/>
        <w:jc w:val="center"/>
        <w:rPr>
          <w:rFonts w:ascii="Times New Roman" w:eastAsia="Times New Roman" w:hAnsi="Times New Roman" w:cs="Times New Roman"/>
          <w:sz w:val="20"/>
          <w:szCs w:val="20"/>
          <w:lang w:val="en-GB"/>
        </w:rPr>
      </w:pPr>
      <w:r w:rsidRPr="00905799">
        <w:rPr>
          <w:rFonts w:ascii="Times New Roman" w:hAnsi="Times New Roman"/>
          <w:sz w:val="20"/>
          <w:szCs w:val="20"/>
          <w:lang w:val="en-GB"/>
        </w:rPr>
        <w:t xml:space="preserve">Dr Catherine Morel, Audencia Business School, Nantes, France </w:t>
      </w:r>
      <w:hyperlink r:id="rId7" w:history="1">
        <w:r w:rsidRPr="00905799">
          <w:rPr>
            <w:rStyle w:val="Hyperlink0"/>
            <w:rFonts w:ascii="Times New Roman" w:hAnsi="Times New Roman"/>
            <w:sz w:val="20"/>
            <w:szCs w:val="20"/>
            <w:lang w:val="en-GB"/>
          </w:rPr>
          <w:t>cmorel@audencia.com</w:t>
        </w:r>
      </w:hyperlink>
    </w:p>
    <w:p w14:paraId="7D5EB801" w14:textId="77777777" w:rsidR="00AD6C30" w:rsidRPr="00905799" w:rsidRDefault="00905799">
      <w:pPr>
        <w:pStyle w:val="Default"/>
        <w:jc w:val="center"/>
        <w:rPr>
          <w:rFonts w:ascii="Times New Roman" w:eastAsia="Times New Roman" w:hAnsi="Times New Roman" w:cs="Times New Roman"/>
          <w:sz w:val="20"/>
          <w:szCs w:val="20"/>
          <w:lang w:val="en-GB"/>
        </w:rPr>
      </w:pPr>
      <w:r w:rsidRPr="00905799">
        <w:rPr>
          <w:rFonts w:ascii="Times New Roman" w:hAnsi="Times New Roman"/>
          <w:sz w:val="20"/>
          <w:szCs w:val="20"/>
          <w:lang w:val="en-GB"/>
        </w:rPr>
        <w:t xml:space="preserve">Dr Mervi Luonila, Sibelius Academy, University of the Arts Helsinki </w:t>
      </w:r>
      <w:hyperlink r:id="rId8" w:history="1">
        <w:r w:rsidRPr="00905799">
          <w:rPr>
            <w:rStyle w:val="Hyperlink0"/>
            <w:rFonts w:ascii="Times New Roman" w:hAnsi="Times New Roman"/>
            <w:sz w:val="20"/>
            <w:szCs w:val="20"/>
            <w:lang w:val="en-GB"/>
          </w:rPr>
          <w:t>mervi.luonila@uniarts.fi</w:t>
        </w:r>
      </w:hyperlink>
    </w:p>
    <w:p w14:paraId="35C5EC49" w14:textId="77777777" w:rsidR="00AD6C30" w:rsidRPr="00905799" w:rsidRDefault="00905799">
      <w:pPr>
        <w:pStyle w:val="Default"/>
        <w:jc w:val="center"/>
        <w:rPr>
          <w:rFonts w:ascii="Times New Roman" w:eastAsia="Times New Roman" w:hAnsi="Times New Roman" w:cs="Times New Roman"/>
          <w:sz w:val="20"/>
          <w:szCs w:val="20"/>
          <w:lang w:val="en-GB"/>
        </w:rPr>
      </w:pPr>
      <w:r w:rsidRPr="00905799">
        <w:rPr>
          <w:rFonts w:ascii="Times New Roman" w:hAnsi="Times New Roman"/>
          <w:sz w:val="20"/>
          <w:szCs w:val="20"/>
          <w:lang w:val="en-GB"/>
        </w:rPr>
        <w:t xml:space="preserve">Prof Jaana Tähtinen, Turku School of Economics at Pori, Finland </w:t>
      </w:r>
      <w:r w:rsidRPr="00905799">
        <w:rPr>
          <w:rStyle w:val="Hyperlink0"/>
          <w:rFonts w:ascii="Times New Roman" w:hAnsi="Times New Roman"/>
          <w:sz w:val="20"/>
          <w:szCs w:val="20"/>
          <w:u w:val="none"/>
          <w:lang w:val="en-GB"/>
        </w:rPr>
        <w:t>jaana.tahtinen@utu.fi</w:t>
      </w:r>
    </w:p>
    <w:p w14:paraId="050671FB" w14:textId="77777777" w:rsidR="00AD6C30" w:rsidRPr="00905799" w:rsidRDefault="00AD6C30">
      <w:pPr>
        <w:pStyle w:val="Default"/>
        <w:jc w:val="center"/>
        <w:rPr>
          <w:rFonts w:ascii="Times New Roman" w:eastAsia="Times New Roman" w:hAnsi="Times New Roman" w:cs="Times New Roman"/>
          <w:sz w:val="20"/>
          <w:szCs w:val="20"/>
          <w:lang w:val="en-GB"/>
        </w:rPr>
      </w:pPr>
    </w:p>
    <w:p w14:paraId="634F6C45" w14:textId="77777777" w:rsidR="00905799" w:rsidRPr="00905799" w:rsidRDefault="00905799">
      <w:pPr>
        <w:pStyle w:val="Default"/>
        <w:jc w:val="center"/>
        <w:rPr>
          <w:rFonts w:ascii="Times New Roman" w:eastAsia="Times New Roman" w:hAnsi="Times New Roman" w:cs="Times New Roman"/>
          <w:sz w:val="20"/>
          <w:szCs w:val="20"/>
          <w:lang w:val="en-GB"/>
        </w:rPr>
      </w:pPr>
      <w:r w:rsidRPr="00905799">
        <w:rPr>
          <w:rFonts w:ascii="Times New Roman" w:hAnsi="Times New Roman"/>
          <w:b/>
          <w:bCs/>
          <w:sz w:val="20"/>
          <w:szCs w:val="20"/>
          <w:lang w:val="en-GB"/>
        </w:rPr>
        <w:t>Research Note</w:t>
      </w:r>
    </w:p>
    <w:p w14:paraId="78F974D8" w14:textId="77777777" w:rsidR="00905799" w:rsidRPr="00905799" w:rsidRDefault="00905799">
      <w:pPr>
        <w:pStyle w:val="Default"/>
        <w:jc w:val="center"/>
        <w:rPr>
          <w:rFonts w:ascii="Times New Roman" w:eastAsia="Times New Roman" w:hAnsi="Times New Roman" w:cs="Times New Roman"/>
          <w:sz w:val="20"/>
          <w:szCs w:val="20"/>
          <w:lang w:val="en-GB"/>
        </w:rPr>
      </w:pPr>
    </w:p>
    <w:p w14:paraId="1504843F" w14:textId="77777777" w:rsidR="00AD6C30" w:rsidRPr="00905799" w:rsidRDefault="00905799">
      <w:pPr>
        <w:pStyle w:val="Default"/>
        <w:rPr>
          <w:rFonts w:ascii="Times New Roman" w:eastAsia="Times New Roman" w:hAnsi="Times New Roman" w:cs="Times New Roman"/>
          <w:b/>
          <w:bCs/>
          <w:sz w:val="20"/>
          <w:szCs w:val="20"/>
          <w:lang w:val="en-GB"/>
        </w:rPr>
      </w:pPr>
      <w:r w:rsidRPr="00905799">
        <w:rPr>
          <w:rFonts w:ascii="Times New Roman" w:hAnsi="Times New Roman"/>
          <w:b/>
          <w:bCs/>
          <w:sz w:val="20"/>
          <w:szCs w:val="20"/>
          <w:lang w:val="en-GB"/>
        </w:rPr>
        <w:t>Abstract</w:t>
      </w:r>
    </w:p>
    <w:p w14:paraId="69522F70" w14:textId="77777777" w:rsidR="00AD6C30" w:rsidRPr="00905799" w:rsidRDefault="00AD6C30">
      <w:pPr>
        <w:pStyle w:val="Default"/>
        <w:jc w:val="center"/>
        <w:rPr>
          <w:rFonts w:ascii="Times New Roman" w:eastAsia="Times New Roman" w:hAnsi="Times New Roman" w:cs="Times New Roman"/>
          <w:sz w:val="20"/>
          <w:szCs w:val="20"/>
          <w:lang w:val="en-GB"/>
        </w:rPr>
      </w:pPr>
    </w:p>
    <w:p w14:paraId="10F2D1A1" w14:textId="77777777" w:rsidR="00AD6C30" w:rsidRPr="00905799" w:rsidRDefault="00905799">
      <w:pPr>
        <w:pStyle w:val="Default"/>
        <w:jc w:val="both"/>
        <w:rPr>
          <w:rFonts w:ascii="Times New Roman" w:eastAsia="Times New Roman" w:hAnsi="Times New Roman" w:cs="Times New Roman"/>
          <w:sz w:val="20"/>
          <w:szCs w:val="20"/>
          <w:u w:color="000000"/>
          <w:lang w:val="en-GB"/>
        </w:rPr>
      </w:pPr>
      <w:r w:rsidRPr="00905799">
        <w:rPr>
          <w:rFonts w:ascii="Times New Roman" w:hAnsi="Times New Roman"/>
          <w:sz w:val="20"/>
          <w:szCs w:val="20"/>
          <w:u w:color="000000"/>
          <w:lang w:val="en-GB"/>
        </w:rPr>
        <w:t>European Capitals of Culture (ECoC) and other cultural mega events (e.g. UK/IRE National City of Culture) have been recognised to play a significant role in a host (and candidate) city’s marketing and branding strategies (</w:t>
      </w:r>
      <w:r w:rsidR="001941A3" w:rsidRPr="00905799">
        <w:rPr>
          <w:rFonts w:ascii="Times New Roman" w:hAnsi="Times New Roman"/>
          <w:sz w:val="20"/>
          <w:szCs w:val="20"/>
          <w:u w:color="000000"/>
          <w:lang w:val="en-GB"/>
        </w:rPr>
        <w:t>Luonila</w:t>
      </w:r>
      <w:r w:rsidRPr="00905799">
        <w:rPr>
          <w:rFonts w:ascii="Times New Roman" w:hAnsi="Times New Roman"/>
          <w:sz w:val="20"/>
          <w:szCs w:val="20"/>
          <w:u w:color="000000"/>
          <w:lang w:val="en-GB"/>
        </w:rPr>
        <w:t xml:space="preserve"> and Johansson, 2015, Nobili, 2005). However, these events come at a cost. While public monies from cultural and economic development budgets make up the main sources of funding, cities are repeatedly advised to increase their funding from private sources (see EU Commission report written by Palmer and Associates, 2004). </w:t>
      </w:r>
      <w:r w:rsidRPr="00905799">
        <w:rPr>
          <w:rFonts w:ascii="Times New Roman" w:hAnsi="Times New Roman"/>
          <w:sz w:val="20"/>
          <w:szCs w:val="20"/>
          <w:u w:color="2E2E2E"/>
          <w:shd w:val="clear" w:color="auto" w:fill="FCFCFC"/>
          <w:lang w:val="en-GB"/>
        </w:rPr>
        <w:t xml:space="preserve">While there is extensive research on European Capitals of Culture, including their process and outcomes, sponsoring in ECoC remains under examined. The sponsorship of mega events is a special case in sponsorship, and different from potentially long standing relationships between a business and, for example, a venue, or cultural organisation. Specifically, mega events, such as ECoCs are bound in time and space, both of which play a significant role in framing the possibilities and constraints in such arrangements (See Ryan and Neville, online). In general the research on sponsoring tends to favour the examination of the event-consumer relationship, with much less work has been done on the organisation of sponsoring (see Ryan and Fahy 2012). </w:t>
      </w:r>
      <w:r w:rsidRPr="00905799">
        <w:rPr>
          <w:rFonts w:ascii="Times New Roman" w:hAnsi="Times New Roman"/>
          <w:sz w:val="20"/>
          <w:szCs w:val="20"/>
          <w:u w:color="000000"/>
          <w:lang w:val="en-GB"/>
        </w:rPr>
        <w:t>Sponsoring of ECoCs is an important area of study, not least because of the growing importance of private funding in arts, but also as s</w:t>
      </w:r>
      <w:r w:rsidRPr="00905799">
        <w:rPr>
          <w:rFonts w:ascii="Times New Roman" w:hAnsi="Times New Roman"/>
          <w:sz w:val="20"/>
          <w:szCs w:val="20"/>
          <w:u w:color="2E2E2E"/>
          <w:shd w:val="clear" w:color="auto" w:fill="FCFCFC"/>
          <w:lang w:val="en-GB"/>
        </w:rPr>
        <w:t>ponsors have been observed to play a role in the ECOC year that goes well beyond funding, including participating in marketing efforts etc (Wåhlin, et al., 2016). We contend the formation of the sponsorship network is dependent on crafting a useful and attractive narrative of the city’s future and the role of culture in this regard. In this paper we will draw on data from Limerick’s National City of Culture sponsorship experiences as well and observations from Limerick’s efforts to enrol support for their ECoC 2020 candidacy to consider the challenges and opportunities in forming relationships within a constrained time/space context, and the nature and role of interaction and relationship building in this regard.</w:t>
      </w:r>
    </w:p>
    <w:p w14:paraId="4E60BD38" w14:textId="77777777" w:rsidR="00AD6C30" w:rsidRPr="00905799" w:rsidRDefault="00AD6C30">
      <w:pPr>
        <w:pStyle w:val="Default"/>
        <w:rPr>
          <w:rFonts w:ascii="Times New Roman" w:eastAsia="Times New Roman" w:hAnsi="Times New Roman" w:cs="Times New Roman"/>
          <w:sz w:val="20"/>
          <w:szCs w:val="20"/>
          <w:u w:color="000000"/>
          <w:lang w:val="en-GB"/>
        </w:rPr>
      </w:pPr>
    </w:p>
    <w:p w14:paraId="7047DBDE" w14:textId="77777777" w:rsidR="00AD6C30" w:rsidRPr="00905799" w:rsidRDefault="00905799">
      <w:pPr>
        <w:pStyle w:val="Default"/>
        <w:rPr>
          <w:rFonts w:ascii="Times New Roman" w:hAnsi="Times New Roman"/>
          <w:sz w:val="20"/>
          <w:szCs w:val="20"/>
          <w:u w:color="000000"/>
          <w:lang w:val="en-GB"/>
        </w:rPr>
      </w:pPr>
      <w:r w:rsidRPr="00905799">
        <w:rPr>
          <w:rFonts w:ascii="Times New Roman" w:hAnsi="Times New Roman"/>
          <w:b/>
          <w:bCs/>
          <w:sz w:val="20"/>
          <w:szCs w:val="20"/>
          <w:u w:color="000000"/>
          <w:lang w:val="en-GB"/>
        </w:rPr>
        <w:t xml:space="preserve">Keywords: </w:t>
      </w:r>
      <w:r w:rsidRPr="00905799">
        <w:rPr>
          <w:rFonts w:ascii="Times New Roman" w:hAnsi="Times New Roman"/>
          <w:sz w:val="20"/>
          <w:szCs w:val="20"/>
          <w:u w:color="000000"/>
          <w:lang w:val="en-GB"/>
        </w:rPr>
        <w:t>European Capital of Culture, Place Branding, Sponsorship, Networks</w:t>
      </w:r>
    </w:p>
    <w:p w14:paraId="0FCABB47" w14:textId="77777777" w:rsidR="00905799" w:rsidRPr="00905799" w:rsidRDefault="00905799">
      <w:pPr>
        <w:pStyle w:val="Default"/>
        <w:rPr>
          <w:rFonts w:ascii="Times New Roman" w:hAnsi="Times New Roman"/>
          <w:sz w:val="20"/>
          <w:szCs w:val="20"/>
          <w:u w:color="000000"/>
          <w:lang w:val="en-GB"/>
        </w:rPr>
      </w:pPr>
    </w:p>
    <w:p w14:paraId="6F7F4E5C" w14:textId="77777777" w:rsidR="00AD6C30" w:rsidRPr="00905799" w:rsidRDefault="00AD6C30">
      <w:pPr>
        <w:pStyle w:val="Default"/>
        <w:rPr>
          <w:rFonts w:ascii="Times New Roman" w:eastAsia="Times New Roman" w:hAnsi="Times New Roman" w:cs="Times New Roman"/>
          <w:sz w:val="20"/>
          <w:szCs w:val="20"/>
          <w:lang w:val="en-GB"/>
        </w:rPr>
      </w:pPr>
    </w:p>
    <w:p w14:paraId="01EE08C6" w14:textId="77777777" w:rsidR="00AD6C30" w:rsidRPr="00905799" w:rsidRDefault="00905799" w:rsidP="00905799">
      <w:pPr>
        <w:pStyle w:val="Default"/>
        <w:ind w:right="850"/>
        <w:rPr>
          <w:rFonts w:ascii="Times New Roman" w:eastAsia="Times New Roman" w:hAnsi="Times New Roman" w:cs="Times New Roman"/>
          <w:sz w:val="20"/>
          <w:szCs w:val="20"/>
          <w:lang w:val="en-GB"/>
        </w:rPr>
      </w:pPr>
      <w:r w:rsidRPr="00905799">
        <w:rPr>
          <w:rFonts w:ascii="Times New Roman" w:hAnsi="Times New Roman"/>
          <w:sz w:val="20"/>
          <w:szCs w:val="20"/>
          <w:lang w:val="en-GB"/>
        </w:rPr>
        <w:t>“</w:t>
      </w:r>
      <w:r w:rsidRPr="00905799">
        <w:rPr>
          <w:rFonts w:ascii="Times New Roman" w:hAnsi="Times New Roman"/>
          <w:i/>
          <w:iCs/>
          <w:sz w:val="20"/>
          <w:szCs w:val="20"/>
          <w:lang w:val="en-GB"/>
        </w:rPr>
        <w:t>Being a European Capital of Culture brings fresh life to these cities, boosting their cultural, social and economic development. Many of them, like Lille, Glasgow and Essen, have demonstrated that the title can be a great opportunity to regenerate their urban centres, bringing creativity, visitors and international recognition”</w:t>
      </w:r>
      <w:r w:rsidRPr="00905799">
        <w:rPr>
          <w:rFonts w:ascii="Times New Roman" w:hAnsi="Times New Roman"/>
          <w:sz w:val="20"/>
          <w:szCs w:val="20"/>
          <w:lang w:val="en-GB"/>
        </w:rPr>
        <w:t>.  (2016 EU Commission fact sheet)</w:t>
      </w:r>
    </w:p>
    <w:p w14:paraId="23D35665" w14:textId="77777777" w:rsidR="00AD6C30" w:rsidRPr="00905799" w:rsidRDefault="00AD6C30">
      <w:pPr>
        <w:pStyle w:val="Default"/>
        <w:jc w:val="both"/>
        <w:rPr>
          <w:rFonts w:ascii="Times New Roman" w:eastAsia="Times New Roman" w:hAnsi="Times New Roman" w:cs="Times New Roman"/>
          <w:sz w:val="20"/>
          <w:szCs w:val="20"/>
          <w:lang w:val="en-GB"/>
        </w:rPr>
      </w:pPr>
    </w:p>
    <w:p w14:paraId="7DA61896" w14:textId="77777777" w:rsidR="00AD6C30" w:rsidRPr="00905799" w:rsidRDefault="00905799">
      <w:pPr>
        <w:pStyle w:val="Default"/>
        <w:jc w:val="both"/>
        <w:rPr>
          <w:rFonts w:ascii="Times New Roman" w:eastAsia="Times New Roman" w:hAnsi="Times New Roman" w:cs="Times New Roman"/>
          <w:sz w:val="20"/>
          <w:szCs w:val="20"/>
          <w:lang w:val="en-GB"/>
        </w:rPr>
      </w:pPr>
      <w:r w:rsidRPr="00905799">
        <w:rPr>
          <w:rFonts w:ascii="Times New Roman" w:hAnsi="Times New Roman"/>
          <w:sz w:val="20"/>
          <w:szCs w:val="20"/>
          <w:lang w:val="en-GB"/>
        </w:rPr>
        <w:t>European Capitals of Culture (ECoC) and other cultural mega events (e.g. UK/IRE national city of culture) have been recognised to play a significant role in a host (and candidate) city’s marketing and branding strategies (</w:t>
      </w:r>
      <w:r w:rsidR="001941A3" w:rsidRPr="00905799">
        <w:rPr>
          <w:rFonts w:ascii="Times New Roman" w:hAnsi="Times New Roman"/>
          <w:sz w:val="20"/>
          <w:szCs w:val="20"/>
          <w:lang w:val="en-GB"/>
        </w:rPr>
        <w:t>Luonila</w:t>
      </w:r>
      <w:r w:rsidRPr="00905799">
        <w:rPr>
          <w:rFonts w:ascii="Times New Roman" w:hAnsi="Times New Roman"/>
          <w:sz w:val="20"/>
          <w:szCs w:val="20"/>
          <w:lang w:val="en-GB"/>
        </w:rPr>
        <w:t xml:space="preserve"> and Johansson, 2015, Nobili, 2005 </w:t>
      </w:r>
      <w:r w:rsidRPr="00905799">
        <w:rPr>
          <w:rFonts w:ascii="Times New Roman" w:hAnsi="Times New Roman"/>
          <w:sz w:val="20"/>
          <w:szCs w:val="20"/>
          <w:u w:color="000000"/>
          <w:lang w:val="en-GB"/>
        </w:rPr>
        <w:t>Garcia, 2004, Jones and Wilks-Heeg 2004, Richards and Wilson 2004</w:t>
      </w:r>
      <w:r w:rsidRPr="00905799">
        <w:rPr>
          <w:rFonts w:ascii="Times New Roman" w:hAnsi="Times New Roman"/>
          <w:sz w:val="20"/>
          <w:szCs w:val="20"/>
          <w:lang w:val="en-GB"/>
        </w:rPr>
        <w:t xml:space="preserve">). Private businesses are heavily implicated in the realisation of a successful ECOC programme </w:t>
      </w:r>
      <w:r w:rsidRPr="00905799">
        <w:rPr>
          <w:rFonts w:ascii="Times New Roman" w:hAnsi="Times New Roman"/>
          <w:sz w:val="20"/>
          <w:szCs w:val="20"/>
          <w:u w:color="2E2E2E"/>
          <w:shd w:val="clear" w:color="auto" w:fill="FCFCFC"/>
          <w:lang w:val="en-GB"/>
        </w:rPr>
        <w:t>(Wåhlin, et al., 2016).</w:t>
      </w:r>
      <w:r w:rsidRPr="00905799">
        <w:rPr>
          <w:rFonts w:ascii="Times New Roman" w:hAnsi="Times New Roman"/>
          <w:sz w:val="20"/>
          <w:szCs w:val="20"/>
          <w:lang w:val="en-GB"/>
        </w:rPr>
        <w:t xml:space="preserve"> For example, businesses have a vested interest in the city branding, as those cities with good reputation for high quality of life will be attractive to prospective employees, due to the well-being effects of a vibrant cultural sector (Westand Scott-Samuel, 2010). In short, when the city/region benefits, so too do private businesses. The ‘quid pro quo’ for this ‘rising tides’ is that businesses should become supporters of the programme. Indeed the Commission require ECOC cities to collaborate and generally reach out to the business sector and other stakeholders. This is for reasons such as of developing good relations between business and the arts and accessing and developing audiences. But a primary interest to the ECOC city/region for developing such relationships will be financial reasons. For while public monies from cultural and economic development budgets make up the main sources of funding, cities are repeatedly advised to increase their funding from private sources (see EU Commission report written by Palmer and Associates, 2004); specifically in the form of corporate sponsorship. Therefore generating private sponsorship incomes is critical to the success of ECoC cities. Sponsoring of ECoCs is an important area of study, not least because of the growing importance of private funding in the arts, but also as s</w:t>
      </w:r>
      <w:r w:rsidRPr="00905799">
        <w:rPr>
          <w:rFonts w:ascii="Times New Roman" w:hAnsi="Times New Roman"/>
          <w:sz w:val="20"/>
          <w:szCs w:val="20"/>
          <w:u w:color="2E2E2E"/>
          <w:shd w:val="clear" w:color="auto" w:fill="FCFCFC"/>
          <w:lang w:val="en-GB"/>
        </w:rPr>
        <w:t>ponsors have been observed to play a role in the ECOC year that goes well beyond funding, including participating in marketing efforts etc (Wåhlin, et al., 2016). While there is extensive research on European Capitals of Culture, including their process and outcomes, sponsoring in ECoC remains under examined. In this short research note our aim is to explore the interrelationship between commercial sponsorship, sponsorship networks and place branding.</w:t>
      </w:r>
    </w:p>
    <w:p w14:paraId="680A36AA" w14:textId="77777777" w:rsidR="00AD6C30" w:rsidRPr="00905799" w:rsidRDefault="00AD6C30">
      <w:pPr>
        <w:pStyle w:val="Default"/>
        <w:jc w:val="both"/>
        <w:rPr>
          <w:rFonts w:ascii="Times New Roman" w:eastAsia="Times New Roman" w:hAnsi="Times New Roman" w:cs="Times New Roman"/>
          <w:sz w:val="20"/>
          <w:szCs w:val="20"/>
          <w:u w:color="000000"/>
          <w:lang w:val="en-GB"/>
        </w:rPr>
      </w:pPr>
    </w:p>
    <w:p w14:paraId="6AE0017B" w14:textId="77777777" w:rsidR="00AD6C30" w:rsidRPr="00905799" w:rsidRDefault="00905799">
      <w:pPr>
        <w:pStyle w:val="Default"/>
        <w:jc w:val="both"/>
        <w:rPr>
          <w:rFonts w:ascii="Times New Roman" w:eastAsia="Times New Roman" w:hAnsi="Times New Roman" w:cs="Times New Roman"/>
          <w:sz w:val="20"/>
          <w:szCs w:val="20"/>
          <w:u w:color="000000"/>
          <w:lang w:val="en-GB"/>
        </w:rPr>
      </w:pPr>
      <w:r w:rsidRPr="00905799">
        <w:rPr>
          <w:rFonts w:ascii="Times New Roman" w:hAnsi="Times New Roman"/>
          <w:sz w:val="20"/>
          <w:szCs w:val="20"/>
          <w:u w:color="000000"/>
          <w:lang w:val="en-GB"/>
        </w:rPr>
        <w:t>Corporate sponsorship can be understood to be an economic exchange between a sponsor and sponsee whereby the sponsor invests both financially and non-financially in an activity, organisation or a person thereby earning certain rights of association. According to Meenaghan (1991 pg10) the sponsor is 'buying' two things</w:t>
      </w:r>
      <w:r w:rsidRPr="00905799">
        <w:rPr>
          <w:rFonts w:ascii="Times New Roman" w:hAnsi="Times New Roman"/>
          <w:i/>
          <w:iCs/>
          <w:sz w:val="20"/>
          <w:szCs w:val="20"/>
          <w:u w:color="000000"/>
          <w:lang w:val="en-GB"/>
        </w:rPr>
        <w:t xml:space="preserve"> "one, the exposure potential that </w:t>
      </w:r>
      <w:r w:rsidRPr="00905799">
        <w:rPr>
          <w:rFonts w:ascii="Times New Roman" w:hAnsi="Times New Roman"/>
          <w:i/>
          <w:iCs/>
          <w:sz w:val="20"/>
          <w:szCs w:val="20"/>
          <w:u w:color="000000"/>
          <w:lang w:val="en-GB"/>
        </w:rPr>
        <w:lastRenderedPageBreak/>
        <w:t>the activity has in terms of audience, and two, the image associated with that activity in terms of how it is perceived</w:t>
      </w:r>
      <w:r w:rsidRPr="00905799">
        <w:rPr>
          <w:rFonts w:ascii="Times New Roman" w:hAnsi="Times New Roman"/>
          <w:sz w:val="20"/>
          <w:szCs w:val="20"/>
          <w:u w:color="000000"/>
          <w:lang w:val="en-GB"/>
        </w:rPr>
        <w:t xml:space="preserve">". Furthermore sponsorship forms the context for further communication of the association by both parties, a concept termed by Cornwell (1995) as Sponsorship-Linked Marketing. This is essentially frames sponsorship as a triadic relationship, whereby the arts organisation facilitates the relationship between sponsor and the company’s customers (i.e. the audience). </w:t>
      </w:r>
      <w:r w:rsidRPr="00905799">
        <w:rPr>
          <w:rFonts w:ascii="Times New Roman" w:hAnsi="Times New Roman"/>
          <w:sz w:val="20"/>
          <w:szCs w:val="20"/>
          <w:u w:color="2E2E2E"/>
          <w:shd w:val="clear" w:color="auto" w:fill="FCFCFC"/>
          <w:lang w:val="en-GB"/>
        </w:rPr>
        <w:t xml:space="preserve">The research on sponsoring tends to favour the examination of this triadic sponsor-event-consumer relationship, with much less work done with regard to the (collective) network interactions </w:t>
      </w:r>
      <w:r w:rsidRPr="00905799">
        <w:rPr>
          <w:rFonts w:ascii="Times New Roman" w:hAnsi="Times New Roman"/>
          <w:i/>
          <w:iCs/>
          <w:sz w:val="20"/>
          <w:szCs w:val="20"/>
          <w:u w:color="2E2E2E"/>
          <w:shd w:val="clear" w:color="auto" w:fill="FCFCFC"/>
          <w:lang w:val="en-GB"/>
        </w:rPr>
        <w:t>between</w:t>
      </w:r>
      <w:r w:rsidRPr="00905799">
        <w:rPr>
          <w:rFonts w:ascii="Times New Roman" w:hAnsi="Times New Roman"/>
          <w:sz w:val="20"/>
          <w:szCs w:val="20"/>
          <w:u w:color="2E2E2E"/>
          <w:shd w:val="clear" w:color="auto" w:fill="FCFCFC"/>
          <w:lang w:val="en-GB"/>
        </w:rPr>
        <w:t xml:space="preserve"> event sponsors (see Ryan and Fahy 2012). The interest in the sponsor-event-consumer relationship is due to b</w:t>
      </w:r>
      <w:r w:rsidRPr="00905799">
        <w:rPr>
          <w:rFonts w:ascii="Times New Roman" w:hAnsi="Times New Roman"/>
          <w:sz w:val="20"/>
          <w:szCs w:val="20"/>
          <w:u w:color="000000"/>
          <w:lang w:val="en-GB"/>
        </w:rPr>
        <w:t>oth sports and arts events, by their nature, engender powerful consumer experiences</w:t>
      </w:r>
      <w:r w:rsidRPr="00905799">
        <w:rPr>
          <w:rFonts w:ascii="Times New Roman" w:hAnsi="Times New Roman"/>
          <w:sz w:val="20"/>
          <w:szCs w:val="20"/>
          <w:u w:color="FF0000"/>
          <w:lang w:val="en-GB"/>
        </w:rPr>
        <w:t xml:space="preserve"> </w:t>
      </w:r>
      <w:r w:rsidRPr="00905799">
        <w:rPr>
          <w:rFonts w:ascii="Times New Roman" w:hAnsi="Times New Roman"/>
          <w:sz w:val="20"/>
          <w:szCs w:val="20"/>
          <w:u w:color="000000"/>
          <w:lang w:val="en-GB"/>
        </w:rPr>
        <w:t xml:space="preserve">(Freeland, 2003; McCauley, 2004), and include a high level of emotional involvement on the part of participants and fans. The potential to integrate a sponsored brand with the social, hedonic, and sacred meanings attributed to a sport or arts event is regarded as significant (Meenaghan, 2002). The direction of interest in this research then is the transfer of meaning from the event-fan/consumer interaction to the sponsor’s brand. Specific brand equity benefits potentially include; “communication of brand personality, differentiating the brand from competitors, developing an image of quality and brand loyalty (Cornwell et al., 2001 pg42). However, this is not a direct relationship and requires intermediary action on the part of the sponsor. For example, while McDonald (1991) suggested that sponsorship may only have a peripheral impact on the transfer of brand image, due to the indirect nature of sponsorship stimuli (Meenaghan, 1991), Cornwell et al (2001) propose that with increased managerial involvement and sponsorship-linked marketing (Cornwell, 1995) that more specific brand equity benefits may be accrued alongside more general brand benefits such as awareness of brand and corporate image in a general sense. Increased managerial involvement relates to the development of corporate sponsorship policy and initiation of sponsorship activities, including sponsorship-linked marketing, on the part of the sponsor. Research on sponsorship has tended to focus then on either the consumer relationship with the event, or the managerial efforts required to maximise the potential of this relationship. </w:t>
      </w:r>
    </w:p>
    <w:p w14:paraId="2EA5B0D7" w14:textId="77777777" w:rsidR="00AD6C30" w:rsidRPr="00905799" w:rsidRDefault="00AD6C30">
      <w:pPr>
        <w:pStyle w:val="Default"/>
        <w:jc w:val="both"/>
        <w:rPr>
          <w:rFonts w:ascii="Times New Roman" w:eastAsia="Times New Roman" w:hAnsi="Times New Roman" w:cs="Times New Roman"/>
          <w:sz w:val="20"/>
          <w:szCs w:val="20"/>
          <w:u w:color="000000"/>
          <w:lang w:val="en-GB"/>
        </w:rPr>
      </w:pPr>
    </w:p>
    <w:p w14:paraId="257DE3FA" w14:textId="77777777" w:rsidR="00AD6C30" w:rsidRPr="00905799" w:rsidRDefault="00905799">
      <w:pPr>
        <w:pStyle w:val="Default"/>
        <w:jc w:val="both"/>
        <w:rPr>
          <w:rFonts w:ascii="Times New Roman" w:eastAsia="Times New Roman" w:hAnsi="Times New Roman" w:cs="Times New Roman"/>
          <w:sz w:val="20"/>
          <w:szCs w:val="20"/>
          <w:u w:color="2E2E2E"/>
          <w:shd w:val="clear" w:color="auto" w:fill="FCFCFC"/>
          <w:lang w:val="en-GB"/>
        </w:rPr>
      </w:pPr>
      <w:r w:rsidRPr="00905799">
        <w:rPr>
          <w:rFonts w:ascii="Times New Roman" w:hAnsi="Times New Roman"/>
          <w:sz w:val="20"/>
          <w:szCs w:val="20"/>
          <w:u w:color="000000"/>
          <w:lang w:val="en-GB"/>
        </w:rPr>
        <w:t xml:space="preserve">An alternative perspective has been that considering sponsorship relationships and networks and their role in realising sponsorship benefits. A relational approach to sponsorship not only broadens our notion of what sponsorship is, but it also serves to fore-ground the intra-organisational and inter-organisational context from which broad range of objectives and opportunities can be derived (Ryan and Fahy, 2012). This is particularly true in the context of cultural mega events where </w:t>
      </w:r>
      <w:r w:rsidRPr="00905799">
        <w:rPr>
          <w:rFonts w:ascii="Times New Roman" w:hAnsi="Times New Roman"/>
          <w:sz w:val="20"/>
          <w:szCs w:val="20"/>
          <w:u w:color="2E2E2E"/>
          <w:shd w:val="clear" w:color="auto" w:fill="FCFCFC"/>
          <w:lang w:val="en-GB"/>
        </w:rPr>
        <w:t xml:space="preserve">the emerging network of sponsors/ supporters becoming a kin to a ‘cohort’ or network of actors with the possibilities for cross organisational learning and sponsorship capacity building in a specific time and place. At the same time, sponsoring of ECoCs is also receptive to high emotions, including ‘pride of place’. This can be seen from the time of a city’s bid to become a capital of culture, right through to its realisation. While the role of fan/consumer meanings during an arts event in sponsorship has been explored, we know less of the impact of ‘pride of place’ and other emotional triggers on sponsors themselves, and specifically on the interaction between sponsors and private supporters, as the move from backing a bid to becoming formal sponsors or suppliers to the event. </w:t>
      </w:r>
    </w:p>
    <w:p w14:paraId="699FA650" w14:textId="77777777" w:rsidR="00AD6C30" w:rsidRPr="00905799" w:rsidRDefault="00AD6C30">
      <w:pPr>
        <w:pStyle w:val="Default"/>
        <w:jc w:val="both"/>
        <w:rPr>
          <w:rFonts w:ascii="Times New Roman" w:eastAsia="Times New Roman" w:hAnsi="Times New Roman" w:cs="Times New Roman"/>
          <w:sz w:val="20"/>
          <w:szCs w:val="20"/>
          <w:u w:color="2E2E2E"/>
          <w:shd w:val="clear" w:color="auto" w:fill="FCFCFC"/>
          <w:lang w:val="en-GB"/>
        </w:rPr>
      </w:pPr>
    </w:p>
    <w:p w14:paraId="2CBC499E" w14:textId="77777777" w:rsidR="00AD6C30" w:rsidRPr="00905799" w:rsidRDefault="00905799">
      <w:pPr>
        <w:pStyle w:val="Default"/>
        <w:jc w:val="both"/>
        <w:rPr>
          <w:rFonts w:ascii="Times New Roman" w:eastAsia="Times New Roman" w:hAnsi="Times New Roman" w:cs="Times New Roman"/>
          <w:sz w:val="20"/>
          <w:szCs w:val="20"/>
          <w:u w:color="2E2E2E"/>
          <w:shd w:val="clear" w:color="auto" w:fill="FCFCFC"/>
          <w:lang w:val="en-GB"/>
        </w:rPr>
      </w:pPr>
      <w:r w:rsidRPr="00905799">
        <w:rPr>
          <w:rFonts w:ascii="Times New Roman" w:hAnsi="Times New Roman"/>
          <w:sz w:val="20"/>
          <w:szCs w:val="20"/>
          <w:u w:color="000000"/>
          <w:lang w:val="en-GB"/>
        </w:rPr>
        <w:t>In this paper we understand ‘place’ as diverse, fragmented and socially constructed spaces (Lichrou et al., 2010; Hannah &amp; Rowley, 2011) that actively shape thei</w:t>
      </w:r>
      <w:r>
        <w:rPr>
          <w:rFonts w:ascii="Times New Roman" w:hAnsi="Times New Roman"/>
          <w:sz w:val="20"/>
          <w:szCs w:val="20"/>
          <w:u w:color="000000"/>
          <w:lang w:val="en-GB"/>
        </w:rPr>
        <w:t>r own future (Saraniemi and Kylä</w:t>
      </w:r>
      <w:r w:rsidRPr="00905799">
        <w:rPr>
          <w:rFonts w:ascii="Times New Roman" w:hAnsi="Times New Roman"/>
          <w:sz w:val="20"/>
          <w:szCs w:val="20"/>
          <w:u w:color="000000"/>
          <w:lang w:val="en-GB"/>
        </w:rPr>
        <w:t xml:space="preserve">nen (2011, pg 138). From this perspective place identity, as enacted in and shaped by cultural mega events, can be regarded a collective endeavour which, according to Hannah and Rowley (2011, pg 468) 1/ expresses the distinctive characteristics that the stakeholders ascribe to a place, 2/ provides a framework for overall coherence, and 3/ monitors means of expression” (Hannah and Rowley 2011, pg 468). In this regard, place branding is best conceptualised as a dialogue between a location’s market actors, where through iterative interactions between multiple and varied network stakeholders the brand is enacted; and as such also shapes action (Onyas and Ryan, 2015). </w:t>
      </w:r>
      <w:r w:rsidRPr="00905799">
        <w:rPr>
          <w:rFonts w:ascii="Times New Roman" w:hAnsi="Times New Roman"/>
          <w:sz w:val="20"/>
          <w:szCs w:val="20"/>
          <w:u w:color="2E2E2E"/>
          <w:shd w:val="clear" w:color="auto" w:fill="FCFCFC"/>
          <w:lang w:val="en-GB"/>
        </w:rPr>
        <w:t xml:space="preserve">We contend the formation of the sponsorship network is dependent on crafting a useful and attractive narrative of the city’s/place’s future and the role of culture in this regard. As such, the building of a sponsorship network, and encouraging collective action between sponsors, will shape the nature of the place brand in the context of their ECoC activities. </w:t>
      </w:r>
      <w:r w:rsidRPr="00905799">
        <w:rPr>
          <w:rFonts w:ascii="Times New Roman" w:hAnsi="Times New Roman"/>
          <w:sz w:val="20"/>
          <w:szCs w:val="20"/>
          <w:u w:color="000000"/>
          <w:lang w:val="en-GB"/>
        </w:rPr>
        <w:t>In forming a sponsorship network, the event organisers are tasked with articulating a vision for the city/region</w:t>
      </w:r>
      <w:r w:rsidRPr="00905799">
        <w:rPr>
          <w:rFonts w:ascii="Times New Roman" w:hAnsi="Times New Roman"/>
          <w:sz w:val="20"/>
          <w:szCs w:val="20"/>
          <w:u w:color="2E2E2E"/>
          <w:shd w:val="clear" w:color="auto" w:fill="FCFCFC"/>
          <w:lang w:val="en-GB"/>
        </w:rPr>
        <w:t xml:space="preserve">’s future which the private businesses can share and contribute to, alongside a diverse range of other stakeholders of the project. As such the enrolment of sponsors becomes less about ‘selling’ the potential of involvement in any one cultural event or project, but is framed instead as an investment in the city/region itself; of encouraging and harnessing the benefits of pride of place. This comes with the need to frame the sponsorship of cultural mega events as a </w:t>
      </w:r>
      <w:r w:rsidRPr="00905799">
        <w:rPr>
          <w:rFonts w:ascii="Times New Roman" w:hAnsi="Times New Roman"/>
          <w:i/>
          <w:iCs/>
          <w:sz w:val="20"/>
          <w:szCs w:val="20"/>
          <w:u w:color="2E2E2E"/>
          <w:shd w:val="clear" w:color="auto" w:fill="FCFCFC"/>
          <w:lang w:val="en-GB"/>
        </w:rPr>
        <w:t>collective effort</w:t>
      </w:r>
      <w:r w:rsidRPr="00905799">
        <w:rPr>
          <w:rFonts w:ascii="Times New Roman" w:hAnsi="Times New Roman"/>
          <w:sz w:val="20"/>
          <w:szCs w:val="20"/>
          <w:u w:color="2E2E2E"/>
          <w:shd w:val="clear" w:color="auto" w:fill="FCFCFC"/>
          <w:lang w:val="en-GB"/>
        </w:rPr>
        <w:t xml:space="preserve"> to realise the future potential of the city/region; and not just highlighting the benefits for any one organisation or even sector. This collective, future orientated framing in the enrolment of sponsors marks it as a special case in sponsorship. We contend that harnessing the existing pride of place towards enabling private actors to co-create a vision of their city’s future contributes to the literature on ECoC, which as heretofore emphasised the role of these mega events in reframing/rebranding places, resulting in a revitalised pride of place (e.g. Bailey et al 2004). Instead here we see such pride as an input to sponsorship network formation. </w:t>
      </w:r>
    </w:p>
    <w:p w14:paraId="4E610438" w14:textId="77777777" w:rsidR="00AD6C30" w:rsidRPr="00905799" w:rsidRDefault="00AD6C30">
      <w:pPr>
        <w:pStyle w:val="Default"/>
        <w:jc w:val="both"/>
        <w:rPr>
          <w:rFonts w:ascii="Times New Roman" w:eastAsia="Times New Roman" w:hAnsi="Times New Roman" w:cs="Times New Roman"/>
          <w:sz w:val="20"/>
          <w:szCs w:val="20"/>
          <w:u w:color="2E2E2E"/>
          <w:shd w:val="clear" w:color="auto" w:fill="FCFCFC"/>
          <w:lang w:val="en-GB"/>
        </w:rPr>
      </w:pPr>
    </w:p>
    <w:p w14:paraId="4124EF78" w14:textId="77777777" w:rsidR="00AD6C30" w:rsidRPr="00905799" w:rsidRDefault="00905799">
      <w:pPr>
        <w:pStyle w:val="Default"/>
        <w:rPr>
          <w:rFonts w:ascii="Times New Roman" w:eastAsia="Times New Roman" w:hAnsi="Times New Roman" w:cs="Times New Roman"/>
          <w:b/>
          <w:bCs/>
          <w:sz w:val="20"/>
          <w:szCs w:val="20"/>
          <w:lang w:val="en-GB"/>
        </w:rPr>
      </w:pPr>
      <w:r w:rsidRPr="00905799">
        <w:rPr>
          <w:rFonts w:ascii="Times New Roman" w:hAnsi="Times New Roman"/>
          <w:b/>
          <w:bCs/>
          <w:sz w:val="20"/>
          <w:szCs w:val="20"/>
          <w:lang w:val="en-GB"/>
        </w:rPr>
        <w:t>References</w:t>
      </w:r>
    </w:p>
    <w:p w14:paraId="41039B3F" w14:textId="77777777" w:rsidR="00AD6C30" w:rsidRPr="00905799" w:rsidRDefault="001941A3" w:rsidP="001941A3">
      <w:pPr>
        <w:pStyle w:val="Default"/>
        <w:ind w:left="426" w:hanging="426"/>
        <w:rPr>
          <w:rFonts w:ascii="Times New Roman" w:eastAsia="Times New Roman" w:hAnsi="Times New Roman" w:cs="Times New Roman"/>
          <w:sz w:val="20"/>
          <w:szCs w:val="20"/>
          <w:shd w:val="clear" w:color="auto" w:fill="FFFFFF"/>
          <w:lang w:val="en-GB"/>
        </w:rPr>
      </w:pPr>
      <w:r w:rsidRPr="00905799">
        <w:rPr>
          <w:rFonts w:ascii="Times New Roman" w:hAnsi="Times New Roman"/>
          <w:sz w:val="20"/>
          <w:szCs w:val="20"/>
          <w:shd w:val="clear" w:color="auto" w:fill="FFFFFF"/>
          <w:lang w:val="en-GB"/>
        </w:rPr>
        <w:t>Bailey, C.;</w:t>
      </w:r>
      <w:r w:rsidR="00905799" w:rsidRPr="00905799">
        <w:rPr>
          <w:rFonts w:ascii="Times New Roman" w:hAnsi="Times New Roman"/>
          <w:sz w:val="20"/>
          <w:szCs w:val="20"/>
          <w:shd w:val="clear" w:color="auto" w:fill="FFFFFF"/>
          <w:lang w:val="en-GB"/>
        </w:rPr>
        <w:t xml:space="preserve"> S</w:t>
      </w:r>
      <w:r w:rsidRPr="00905799">
        <w:rPr>
          <w:rFonts w:ascii="Times New Roman" w:hAnsi="Times New Roman"/>
          <w:sz w:val="20"/>
          <w:szCs w:val="20"/>
          <w:shd w:val="clear" w:color="auto" w:fill="FFFFFF"/>
          <w:lang w:val="en-GB"/>
        </w:rPr>
        <w:t xml:space="preserve">.Miles &amp; </w:t>
      </w:r>
      <w:r w:rsidR="00905799" w:rsidRPr="00905799">
        <w:rPr>
          <w:rFonts w:ascii="Times New Roman" w:hAnsi="Times New Roman"/>
          <w:sz w:val="20"/>
          <w:szCs w:val="20"/>
          <w:shd w:val="clear" w:color="auto" w:fill="FFFFFF"/>
          <w:lang w:val="en-GB"/>
        </w:rPr>
        <w:t>P</w:t>
      </w:r>
      <w:r w:rsidRPr="00905799">
        <w:rPr>
          <w:rFonts w:ascii="Times New Roman" w:hAnsi="Times New Roman"/>
          <w:sz w:val="20"/>
          <w:szCs w:val="20"/>
          <w:shd w:val="clear" w:color="auto" w:fill="FFFFFF"/>
          <w:lang w:val="en-GB"/>
        </w:rPr>
        <w:t xml:space="preserve">. </w:t>
      </w:r>
      <w:r w:rsidR="00905799" w:rsidRPr="00905799">
        <w:rPr>
          <w:rFonts w:ascii="Times New Roman" w:hAnsi="Times New Roman"/>
          <w:sz w:val="20"/>
          <w:szCs w:val="20"/>
          <w:shd w:val="clear" w:color="auto" w:fill="FFFFFF"/>
          <w:lang w:val="en-GB"/>
        </w:rPr>
        <w:t>Stark</w:t>
      </w:r>
      <w:r w:rsidRPr="00905799">
        <w:rPr>
          <w:rFonts w:ascii="Times New Roman" w:hAnsi="Times New Roman"/>
          <w:sz w:val="20"/>
          <w:szCs w:val="20"/>
          <w:shd w:val="clear" w:color="auto" w:fill="FFFFFF"/>
          <w:lang w:val="en-GB"/>
        </w:rPr>
        <w:t xml:space="preserve"> (2004).</w:t>
      </w:r>
      <w:r w:rsidR="00905799" w:rsidRPr="00905799">
        <w:rPr>
          <w:rFonts w:ascii="Times New Roman" w:hAnsi="Times New Roman"/>
          <w:sz w:val="20"/>
          <w:szCs w:val="20"/>
          <w:shd w:val="clear" w:color="auto" w:fill="FFFFFF"/>
          <w:lang w:val="en-GB"/>
        </w:rPr>
        <w:t xml:space="preserve"> "Culture</w:t>
      </w:r>
      <w:r w:rsidR="00905799" w:rsidRPr="00905799">
        <w:rPr>
          <w:rFonts w:ascii="Arial Unicode MS" w:hAnsi="Arial Unicode MS"/>
          <w:sz w:val="20"/>
          <w:szCs w:val="20"/>
          <w:shd w:val="clear" w:color="auto" w:fill="FFFFFF"/>
          <w:lang w:val="en-GB"/>
        </w:rPr>
        <w:t>‐</w:t>
      </w:r>
      <w:r w:rsidR="00905799" w:rsidRPr="00905799">
        <w:rPr>
          <w:rFonts w:ascii="Times New Roman" w:hAnsi="Times New Roman"/>
          <w:sz w:val="20"/>
          <w:szCs w:val="20"/>
          <w:shd w:val="clear" w:color="auto" w:fill="FFFFFF"/>
          <w:lang w:val="en-GB"/>
        </w:rPr>
        <w:t xml:space="preserve">led urban regeneration and the revitalisation of identities in Newcastle, Gateshead and the North East of England." </w:t>
      </w:r>
      <w:r w:rsidRPr="00905799">
        <w:rPr>
          <w:rFonts w:ascii="Times New Roman" w:hAnsi="Times New Roman"/>
          <w:i/>
          <w:iCs/>
          <w:sz w:val="20"/>
          <w:szCs w:val="20"/>
          <w:shd w:val="clear" w:color="auto" w:fill="FFFFFF"/>
          <w:lang w:val="en-GB"/>
        </w:rPr>
        <w:t>International Journal of C</w:t>
      </w:r>
      <w:r w:rsidR="00905799" w:rsidRPr="00905799">
        <w:rPr>
          <w:rFonts w:ascii="Times New Roman" w:hAnsi="Times New Roman"/>
          <w:i/>
          <w:iCs/>
          <w:sz w:val="20"/>
          <w:szCs w:val="20"/>
          <w:shd w:val="clear" w:color="auto" w:fill="FFFFFF"/>
          <w:lang w:val="en-GB"/>
        </w:rPr>
        <w:t xml:space="preserve">ultural </w:t>
      </w:r>
      <w:r w:rsidRPr="00905799">
        <w:rPr>
          <w:rFonts w:ascii="Times New Roman" w:hAnsi="Times New Roman"/>
          <w:i/>
          <w:iCs/>
          <w:sz w:val="20"/>
          <w:szCs w:val="20"/>
          <w:shd w:val="clear" w:color="auto" w:fill="FFFFFF"/>
          <w:lang w:val="en-GB"/>
        </w:rPr>
        <w:t>P</w:t>
      </w:r>
      <w:r w:rsidR="00905799" w:rsidRPr="00905799">
        <w:rPr>
          <w:rFonts w:ascii="Times New Roman" w:hAnsi="Times New Roman"/>
          <w:i/>
          <w:iCs/>
          <w:sz w:val="20"/>
          <w:szCs w:val="20"/>
          <w:shd w:val="clear" w:color="auto" w:fill="FFFFFF"/>
          <w:lang w:val="en-GB"/>
        </w:rPr>
        <w:t>olicy</w:t>
      </w:r>
      <w:r w:rsidR="00905799" w:rsidRPr="00905799">
        <w:rPr>
          <w:rFonts w:ascii="Times New Roman" w:hAnsi="Times New Roman"/>
          <w:sz w:val="20"/>
          <w:szCs w:val="20"/>
          <w:shd w:val="clear" w:color="auto" w:fill="FFFFFF"/>
          <w:lang w:val="en-GB"/>
        </w:rPr>
        <w:t xml:space="preserve"> 10</w:t>
      </w:r>
      <w:r w:rsidRPr="00905799">
        <w:rPr>
          <w:rFonts w:ascii="Times New Roman" w:hAnsi="Times New Roman"/>
          <w:sz w:val="20"/>
          <w:szCs w:val="20"/>
          <w:shd w:val="clear" w:color="auto" w:fill="FFFFFF"/>
          <w:lang w:val="en-GB"/>
        </w:rPr>
        <w:t>(</w:t>
      </w:r>
      <w:r w:rsidR="00905799" w:rsidRPr="00905799">
        <w:rPr>
          <w:rFonts w:ascii="Times New Roman" w:hAnsi="Times New Roman"/>
          <w:sz w:val="20"/>
          <w:szCs w:val="20"/>
          <w:shd w:val="clear" w:color="auto" w:fill="FFFFFF"/>
          <w:lang w:val="en-GB"/>
        </w:rPr>
        <w:t>1) 47-65.</w:t>
      </w:r>
    </w:p>
    <w:p w14:paraId="426792C2" w14:textId="77777777" w:rsidR="00AD6C30" w:rsidRPr="00905799" w:rsidRDefault="001941A3" w:rsidP="001941A3">
      <w:pPr>
        <w:pStyle w:val="Default"/>
        <w:ind w:left="426" w:hanging="426"/>
        <w:rPr>
          <w:rFonts w:ascii="Times New Roman" w:eastAsia="Times New Roman" w:hAnsi="Times New Roman" w:cs="Times New Roman"/>
          <w:sz w:val="20"/>
          <w:szCs w:val="20"/>
          <w:shd w:val="clear" w:color="auto" w:fill="FFFFFF"/>
          <w:lang w:val="en-GB"/>
        </w:rPr>
      </w:pPr>
      <w:r w:rsidRPr="00905799">
        <w:rPr>
          <w:rFonts w:ascii="Times New Roman" w:hAnsi="Times New Roman"/>
          <w:sz w:val="20"/>
          <w:szCs w:val="20"/>
          <w:shd w:val="clear" w:color="auto" w:fill="FFFFFF"/>
          <w:lang w:val="en-GB"/>
        </w:rPr>
        <w:t>Cornwell, T.B</w:t>
      </w:r>
      <w:r w:rsidR="00905799" w:rsidRPr="00905799">
        <w:rPr>
          <w:rFonts w:ascii="Times New Roman" w:hAnsi="Times New Roman"/>
          <w:sz w:val="20"/>
          <w:szCs w:val="20"/>
          <w:shd w:val="clear" w:color="auto" w:fill="FFFFFF"/>
          <w:lang w:val="en-GB"/>
        </w:rPr>
        <w:t>.</w:t>
      </w:r>
      <w:r w:rsidRPr="00905799">
        <w:rPr>
          <w:rFonts w:ascii="Times New Roman" w:hAnsi="Times New Roman"/>
          <w:sz w:val="20"/>
          <w:szCs w:val="20"/>
          <w:shd w:val="clear" w:color="auto" w:fill="FFFFFF"/>
          <w:lang w:val="en-GB"/>
        </w:rPr>
        <w:t xml:space="preserve"> (1995). </w:t>
      </w:r>
      <w:r w:rsidR="00905799" w:rsidRPr="00905799">
        <w:rPr>
          <w:rFonts w:ascii="Times New Roman" w:hAnsi="Times New Roman"/>
          <w:sz w:val="20"/>
          <w:szCs w:val="20"/>
          <w:shd w:val="clear" w:color="auto" w:fill="FFFFFF"/>
          <w:lang w:val="en-GB"/>
        </w:rPr>
        <w:t xml:space="preserve">"Sponsorship-linked marketing development." </w:t>
      </w:r>
      <w:r w:rsidRPr="00905799">
        <w:rPr>
          <w:rFonts w:ascii="Times New Roman" w:hAnsi="Times New Roman"/>
          <w:i/>
          <w:iCs/>
          <w:sz w:val="20"/>
          <w:szCs w:val="20"/>
          <w:shd w:val="clear" w:color="auto" w:fill="FFFFFF"/>
          <w:lang w:val="en-GB"/>
        </w:rPr>
        <w:t>Sport M</w:t>
      </w:r>
      <w:r w:rsidR="00905799" w:rsidRPr="00905799">
        <w:rPr>
          <w:rFonts w:ascii="Times New Roman" w:hAnsi="Times New Roman"/>
          <w:i/>
          <w:iCs/>
          <w:sz w:val="20"/>
          <w:szCs w:val="20"/>
          <w:shd w:val="clear" w:color="auto" w:fill="FFFFFF"/>
          <w:lang w:val="en-GB"/>
        </w:rPr>
        <w:t xml:space="preserve">arketing </w:t>
      </w:r>
      <w:r w:rsidRPr="00905799">
        <w:rPr>
          <w:rFonts w:ascii="Times New Roman" w:hAnsi="Times New Roman"/>
          <w:i/>
          <w:iCs/>
          <w:sz w:val="20"/>
          <w:szCs w:val="20"/>
          <w:shd w:val="clear" w:color="auto" w:fill="FFFFFF"/>
          <w:lang w:val="en-GB"/>
        </w:rPr>
        <w:t>Q</w:t>
      </w:r>
      <w:r w:rsidR="00905799" w:rsidRPr="00905799">
        <w:rPr>
          <w:rFonts w:ascii="Times New Roman" w:hAnsi="Times New Roman"/>
          <w:i/>
          <w:iCs/>
          <w:sz w:val="20"/>
          <w:szCs w:val="20"/>
          <w:shd w:val="clear" w:color="auto" w:fill="FFFFFF"/>
          <w:lang w:val="en-GB"/>
        </w:rPr>
        <w:t>uarterly</w:t>
      </w:r>
      <w:r w:rsidRPr="00905799">
        <w:rPr>
          <w:rFonts w:ascii="Times New Roman" w:hAnsi="Times New Roman"/>
          <w:sz w:val="20"/>
          <w:szCs w:val="20"/>
          <w:shd w:val="clear" w:color="auto" w:fill="FFFFFF"/>
          <w:lang w:val="en-GB"/>
        </w:rPr>
        <w:t xml:space="preserve"> 4</w:t>
      </w:r>
      <w:r w:rsidR="00905799" w:rsidRPr="00905799">
        <w:rPr>
          <w:rFonts w:ascii="Times New Roman" w:hAnsi="Times New Roman"/>
          <w:sz w:val="20"/>
          <w:szCs w:val="20"/>
          <w:shd w:val="clear" w:color="auto" w:fill="FFFFFF"/>
          <w:lang w:val="en-GB"/>
        </w:rPr>
        <w:t>: 13-24.</w:t>
      </w:r>
    </w:p>
    <w:p w14:paraId="1A75F246" w14:textId="77777777" w:rsidR="00AD6C30" w:rsidRPr="00905799" w:rsidRDefault="001941A3" w:rsidP="001941A3">
      <w:pPr>
        <w:pStyle w:val="Body"/>
        <w:ind w:left="426" w:hanging="426"/>
        <w:rPr>
          <w:rFonts w:ascii="Times New Roman" w:eastAsia="Times New Roman" w:hAnsi="Times New Roman" w:cs="Times New Roman"/>
          <w:sz w:val="20"/>
          <w:szCs w:val="20"/>
          <w:u w:color="000000"/>
          <w:lang w:val="en-GB"/>
        </w:rPr>
      </w:pPr>
      <w:r w:rsidRPr="00905799">
        <w:rPr>
          <w:rFonts w:ascii="Times New Roman" w:hAnsi="Times New Roman"/>
          <w:sz w:val="20"/>
          <w:szCs w:val="20"/>
          <w:u w:color="000000"/>
          <w:lang w:val="en-GB"/>
        </w:rPr>
        <w:t>Cornwell, T. B.;</w:t>
      </w:r>
      <w:r w:rsidR="00905799" w:rsidRPr="00905799">
        <w:rPr>
          <w:rFonts w:ascii="Times New Roman" w:hAnsi="Times New Roman"/>
          <w:sz w:val="20"/>
          <w:szCs w:val="20"/>
          <w:u w:color="000000"/>
          <w:lang w:val="en-GB"/>
        </w:rPr>
        <w:t xml:space="preserve"> D</w:t>
      </w:r>
      <w:r w:rsidRPr="00905799">
        <w:rPr>
          <w:rFonts w:ascii="Times New Roman" w:hAnsi="Times New Roman"/>
          <w:sz w:val="20"/>
          <w:szCs w:val="20"/>
          <w:u w:color="000000"/>
          <w:lang w:val="en-GB"/>
        </w:rPr>
        <w:t>.</w:t>
      </w:r>
      <w:r w:rsidR="00905799" w:rsidRPr="00905799">
        <w:rPr>
          <w:rFonts w:ascii="Times New Roman" w:hAnsi="Times New Roman"/>
          <w:sz w:val="20"/>
          <w:szCs w:val="20"/>
          <w:u w:color="000000"/>
          <w:lang w:val="en-GB"/>
        </w:rPr>
        <w:t xml:space="preserve"> P. Roy</w:t>
      </w:r>
      <w:r w:rsidRPr="00905799">
        <w:rPr>
          <w:rFonts w:ascii="Times New Roman" w:hAnsi="Times New Roman"/>
          <w:sz w:val="20"/>
          <w:szCs w:val="20"/>
          <w:u w:color="000000"/>
          <w:lang w:val="en-GB"/>
        </w:rPr>
        <w:t xml:space="preserve"> &amp;</w:t>
      </w:r>
      <w:r w:rsidR="00905799" w:rsidRPr="00905799">
        <w:rPr>
          <w:rFonts w:ascii="Times New Roman" w:hAnsi="Times New Roman"/>
          <w:sz w:val="20"/>
          <w:szCs w:val="20"/>
          <w:u w:color="000000"/>
          <w:lang w:val="en-GB"/>
        </w:rPr>
        <w:t xml:space="preserve"> E</w:t>
      </w:r>
      <w:r w:rsidRPr="00905799">
        <w:rPr>
          <w:rFonts w:ascii="Times New Roman" w:hAnsi="Times New Roman"/>
          <w:sz w:val="20"/>
          <w:szCs w:val="20"/>
          <w:u w:color="000000"/>
          <w:lang w:val="en-GB"/>
        </w:rPr>
        <w:t>.</w:t>
      </w:r>
      <w:r w:rsidR="00905799" w:rsidRPr="00905799">
        <w:rPr>
          <w:rFonts w:ascii="Times New Roman" w:hAnsi="Times New Roman"/>
          <w:sz w:val="20"/>
          <w:szCs w:val="20"/>
          <w:u w:color="000000"/>
          <w:lang w:val="en-GB"/>
        </w:rPr>
        <w:t>A. Steinard</w:t>
      </w:r>
      <w:r w:rsidRPr="00905799">
        <w:rPr>
          <w:rFonts w:ascii="Times New Roman" w:hAnsi="Times New Roman"/>
          <w:sz w:val="20"/>
          <w:szCs w:val="20"/>
          <w:u w:color="000000"/>
          <w:lang w:val="en-GB"/>
        </w:rPr>
        <w:t xml:space="preserve"> (2001).</w:t>
      </w:r>
      <w:r w:rsidR="00905799" w:rsidRPr="00905799">
        <w:rPr>
          <w:rFonts w:ascii="Times New Roman" w:hAnsi="Times New Roman"/>
          <w:sz w:val="20"/>
          <w:szCs w:val="20"/>
          <w:u w:color="000000"/>
          <w:lang w:val="en-GB"/>
        </w:rPr>
        <w:t xml:space="preserve"> "Exploring managers' perceptions of the impact of sponsorship on brand equity." </w:t>
      </w:r>
      <w:r w:rsidR="00905799" w:rsidRPr="00905799">
        <w:rPr>
          <w:rFonts w:ascii="Times New Roman" w:hAnsi="Times New Roman"/>
          <w:i/>
          <w:iCs/>
          <w:sz w:val="20"/>
          <w:szCs w:val="20"/>
          <w:u w:color="000000"/>
          <w:lang w:val="en-GB"/>
        </w:rPr>
        <w:t>Journal of Advertising</w:t>
      </w:r>
      <w:r w:rsidRPr="00905799">
        <w:rPr>
          <w:rFonts w:ascii="Times New Roman" w:hAnsi="Times New Roman"/>
          <w:sz w:val="20"/>
          <w:szCs w:val="20"/>
          <w:u w:color="000000"/>
          <w:lang w:val="en-GB"/>
        </w:rPr>
        <w:t xml:space="preserve"> 30(2)</w:t>
      </w:r>
      <w:r w:rsidR="00905799" w:rsidRPr="00905799">
        <w:rPr>
          <w:rFonts w:ascii="Times New Roman" w:hAnsi="Times New Roman"/>
          <w:sz w:val="20"/>
          <w:szCs w:val="20"/>
          <w:u w:color="000000"/>
          <w:lang w:val="en-GB"/>
        </w:rPr>
        <w:t xml:space="preserve"> 41-51.</w:t>
      </w:r>
    </w:p>
    <w:p w14:paraId="39DC1A15" w14:textId="77777777" w:rsidR="00AD6C30" w:rsidRPr="00905799" w:rsidRDefault="001941A3" w:rsidP="001941A3">
      <w:pPr>
        <w:pStyle w:val="Body"/>
        <w:ind w:left="426" w:hanging="426"/>
        <w:rPr>
          <w:rFonts w:ascii="Times New Roman" w:eastAsia="Times New Roman" w:hAnsi="Times New Roman" w:cs="Times New Roman"/>
          <w:sz w:val="20"/>
          <w:szCs w:val="20"/>
          <w:u w:color="000000"/>
          <w:lang w:val="en-GB"/>
        </w:rPr>
      </w:pPr>
      <w:r w:rsidRPr="00905799">
        <w:rPr>
          <w:rFonts w:ascii="Times New Roman" w:hAnsi="Times New Roman"/>
          <w:sz w:val="20"/>
          <w:szCs w:val="20"/>
          <w:u w:color="000000"/>
          <w:lang w:val="en-GB"/>
        </w:rPr>
        <w:lastRenderedPageBreak/>
        <w:t>Freeland, C. (2003).</w:t>
      </w:r>
      <w:r w:rsidR="00905799" w:rsidRPr="00905799">
        <w:rPr>
          <w:rFonts w:ascii="Times New Roman" w:hAnsi="Times New Roman"/>
          <w:sz w:val="20"/>
          <w:szCs w:val="20"/>
          <w:u w:color="000000"/>
          <w:lang w:val="en-GB"/>
        </w:rPr>
        <w:t xml:space="preserve"> </w:t>
      </w:r>
      <w:r w:rsidR="00905799" w:rsidRPr="00905799">
        <w:rPr>
          <w:rFonts w:ascii="Times New Roman" w:hAnsi="Times New Roman"/>
          <w:i/>
          <w:sz w:val="20"/>
          <w:szCs w:val="20"/>
          <w:u w:color="000000"/>
          <w:lang w:val="en-GB"/>
        </w:rPr>
        <w:t>Art Theory: A Very Short Introduction</w:t>
      </w:r>
      <w:r w:rsidRPr="00905799">
        <w:rPr>
          <w:rFonts w:ascii="Times New Roman" w:hAnsi="Times New Roman"/>
          <w:sz w:val="20"/>
          <w:szCs w:val="20"/>
          <w:u w:color="000000"/>
          <w:lang w:val="en-GB"/>
        </w:rPr>
        <w:t>,</w:t>
      </w:r>
      <w:r w:rsidR="00905799" w:rsidRPr="00905799">
        <w:rPr>
          <w:rFonts w:ascii="Times New Roman" w:hAnsi="Times New Roman"/>
          <w:sz w:val="20"/>
          <w:szCs w:val="20"/>
          <w:u w:color="000000"/>
          <w:lang w:val="en-GB"/>
        </w:rPr>
        <w:t xml:space="preserve"> Oxford University Press.</w:t>
      </w:r>
    </w:p>
    <w:p w14:paraId="4BE16960" w14:textId="77777777" w:rsidR="00AD6C30" w:rsidRPr="00905799" w:rsidRDefault="00905799" w:rsidP="001941A3">
      <w:pPr>
        <w:pStyle w:val="Body"/>
        <w:ind w:left="426" w:hanging="426"/>
        <w:rPr>
          <w:rFonts w:ascii="Times New Roman" w:eastAsia="Times New Roman" w:hAnsi="Times New Roman" w:cs="Times New Roman"/>
          <w:sz w:val="20"/>
          <w:szCs w:val="20"/>
          <w:u w:color="000000"/>
          <w:lang w:val="en-GB"/>
        </w:rPr>
      </w:pPr>
      <w:r w:rsidRPr="00905799">
        <w:rPr>
          <w:rFonts w:ascii="Times New Roman" w:hAnsi="Times New Roman"/>
          <w:sz w:val="20"/>
          <w:szCs w:val="20"/>
          <w:u w:color="000000"/>
          <w:lang w:val="en-GB"/>
        </w:rPr>
        <w:t xml:space="preserve">Hanna, S. and Rowley, J. (2011). Towards a strategic place brand-management model. </w:t>
      </w:r>
      <w:r w:rsidRPr="00905799">
        <w:rPr>
          <w:rFonts w:ascii="Times New Roman" w:hAnsi="Times New Roman"/>
          <w:i/>
          <w:iCs/>
          <w:sz w:val="20"/>
          <w:szCs w:val="20"/>
          <w:u w:color="000000"/>
          <w:lang w:val="en-GB"/>
        </w:rPr>
        <w:t>Journal of Marketing Management</w:t>
      </w:r>
      <w:r w:rsidR="001941A3" w:rsidRPr="00905799">
        <w:rPr>
          <w:rFonts w:ascii="Times New Roman" w:hAnsi="Times New Roman"/>
          <w:sz w:val="20"/>
          <w:szCs w:val="20"/>
          <w:u w:color="000000"/>
          <w:lang w:val="en-GB"/>
        </w:rPr>
        <w:t xml:space="preserve">, 27(5-6) </w:t>
      </w:r>
      <w:r w:rsidRPr="00905799">
        <w:rPr>
          <w:rFonts w:ascii="Times New Roman" w:hAnsi="Times New Roman"/>
          <w:sz w:val="20"/>
          <w:szCs w:val="20"/>
          <w:u w:color="000000"/>
          <w:lang w:val="en-GB"/>
        </w:rPr>
        <w:t xml:space="preserve">458-476. </w:t>
      </w:r>
    </w:p>
    <w:p w14:paraId="2194683C" w14:textId="77777777" w:rsidR="00AD6C30" w:rsidRPr="00905799" w:rsidRDefault="00905799" w:rsidP="001941A3">
      <w:pPr>
        <w:pStyle w:val="Body"/>
        <w:ind w:left="426" w:hanging="426"/>
        <w:rPr>
          <w:rFonts w:ascii="Times New Roman" w:eastAsia="Times New Roman" w:hAnsi="Times New Roman" w:cs="Times New Roman"/>
          <w:sz w:val="20"/>
          <w:szCs w:val="20"/>
          <w:u w:color="000000"/>
          <w:lang w:val="en-GB"/>
        </w:rPr>
      </w:pPr>
      <w:r w:rsidRPr="00905799">
        <w:rPr>
          <w:rFonts w:ascii="Times New Roman" w:hAnsi="Times New Roman"/>
          <w:sz w:val="20"/>
          <w:szCs w:val="20"/>
          <w:u w:color="000000"/>
          <w:lang w:val="en-GB"/>
        </w:rPr>
        <w:t xml:space="preserve">Lichrou, M., O'Malley, L. and Patterson, M. (2010). Narratives of a tourism destination: Local particularities and their implications for place marketing and branding. </w:t>
      </w:r>
      <w:r w:rsidRPr="00905799">
        <w:rPr>
          <w:rFonts w:ascii="Times New Roman" w:hAnsi="Times New Roman"/>
          <w:i/>
          <w:iCs/>
          <w:sz w:val="20"/>
          <w:szCs w:val="20"/>
          <w:u w:color="000000"/>
          <w:lang w:val="en-GB"/>
        </w:rPr>
        <w:t>Place Branding and Public Diplomacy</w:t>
      </w:r>
      <w:r w:rsidR="001941A3" w:rsidRPr="00905799">
        <w:rPr>
          <w:rFonts w:ascii="Times New Roman" w:hAnsi="Times New Roman"/>
          <w:sz w:val="20"/>
          <w:szCs w:val="20"/>
          <w:u w:color="000000"/>
          <w:lang w:val="en-GB"/>
        </w:rPr>
        <w:t xml:space="preserve">, 6(2) </w:t>
      </w:r>
      <w:r w:rsidRPr="00905799">
        <w:rPr>
          <w:rFonts w:ascii="Times New Roman" w:hAnsi="Times New Roman"/>
          <w:sz w:val="20"/>
          <w:szCs w:val="20"/>
          <w:u w:color="000000"/>
          <w:lang w:val="en-GB"/>
        </w:rPr>
        <w:t>134-144.</w:t>
      </w:r>
    </w:p>
    <w:p w14:paraId="556F8FE6" w14:textId="77777777" w:rsidR="00AD6C30" w:rsidRPr="00905799" w:rsidRDefault="00905799" w:rsidP="001941A3">
      <w:pPr>
        <w:pStyle w:val="Default"/>
        <w:ind w:left="426" w:hanging="426"/>
        <w:rPr>
          <w:rFonts w:ascii="Times New Roman" w:eastAsia="Times New Roman" w:hAnsi="Times New Roman" w:cs="Times New Roman"/>
          <w:sz w:val="20"/>
          <w:szCs w:val="20"/>
          <w:shd w:val="clear" w:color="auto" w:fill="FFFFFF"/>
          <w:lang w:val="en-GB"/>
        </w:rPr>
      </w:pPr>
      <w:r w:rsidRPr="00905799">
        <w:rPr>
          <w:rFonts w:ascii="Times New Roman" w:hAnsi="Times New Roman"/>
          <w:sz w:val="20"/>
          <w:szCs w:val="20"/>
          <w:shd w:val="clear" w:color="auto" w:fill="FFFFFF"/>
          <w:lang w:val="en-GB"/>
        </w:rPr>
        <w:t>Luon</w:t>
      </w:r>
      <w:r w:rsidR="001941A3" w:rsidRPr="00905799">
        <w:rPr>
          <w:rFonts w:ascii="Times New Roman" w:hAnsi="Times New Roman"/>
          <w:sz w:val="20"/>
          <w:szCs w:val="20"/>
          <w:shd w:val="clear" w:color="auto" w:fill="FFFFFF"/>
          <w:lang w:val="en-GB"/>
        </w:rPr>
        <w:t>ila, M. &amp; T. Johansson (2015).</w:t>
      </w:r>
      <w:r w:rsidRPr="00905799">
        <w:rPr>
          <w:rFonts w:ascii="Times New Roman" w:hAnsi="Times New Roman"/>
          <w:sz w:val="20"/>
          <w:szCs w:val="20"/>
          <w:shd w:val="clear" w:color="auto" w:fill="FFFFFF"/>
          <w:lang w:val="en-GB"/>
        </w:rPr>
        <w:t xml:space="preserve"> "The role of festivals and events in the regional development of cities: Cases of two Finnish cities." </w:t>
      </w:r>
      <w:r w:rsidRPr="00905799">
        <w:rPr>
          <w:rFonts w:ascii="Times New Roman" w:hAnsi="Times New Roman"/>
          <w:i/>
          <w:iCs/>
          <w:sz w:val="20"/>
          <w:szCs w:val="20"/>
          <w:shd w:val="clear" w:color="auto" w:fill="FFFFFF"/>
          <w:lang w:val="en-GB"/>
        </w:rPr>
        <w:t>Event Management</w:t>
      </w:r>
      <w:r w:rsidR="001941A3" w:rsidRPr="00905799">
        <w:rPr>
          <w:rFonts w:ascii="Times New Roman" w:hAnsi="Times New Roman"/>
          <w:sz w:val="20"/>
          <w:szCs w:val="20"/>
          <w:shd w:val="clear" w:color="auto" w:fill="FFFFFF"/>
          <w:lang w:val="en-GB"/>
        </w:rPr>
        <w:t xml:space="preserve"> 19(</w:t>
      </w:r>
      <w:r w:rsidRPr="00905799">
        <w:rPr>
          <w:rFonts w:ascii="Times New Roman" w:hAnsi="Times New Roman"/>
          <w:sz w:val="20"/>
          <w:szCs w:val="20"/>
          <w:shd w:val="clear" w:color="auto" w:fill="FFFFFF"/>
          <w:lang w:val="en-GB"/>
        </w:rPr>
        <w:t>2</w:t>
      </w:r>
      <w:r w:rsidR="001941A3" w:rsidRPr="00905799">
        <w:rPr>
          <w:rFonts w:ascii="Times New Roman" w:hAnsi="Times New Roman"/>
          <w:sz w:val="20"/>
          <w:szCs w:val="20"/>
          <w:shd w:val="clear" w:color="auto" w:fill="FFFFFF"/>
          <w:lang w:val="en-GB"/>
        </w:rPr>
        <w:t>)</w:t>
      </w:r>
      <w:r w:rsidRPr="00905799">
        <w:rPr>
          <w:rFonts w:ascii="Times New Roman" w:hAnsi="Times New Roman"/>
          <w:sz w:val="20"/>
          <w:szCs w:val="20"/>
          <w:shd w:val="clear" w:color="auto" w:fill="FFFFFF"/>
          <w:lang w:val="en-GB"/>
        </w:rPr>
        <w:t xml:space="preserve"> 211-226. </w:t>
      </w:r>
    </w:p>
    <w:p w14:paraId="33F05D0C" w14:textId="77777777" w:rsidR="00AD6C30" w:rsidRPr="00905799" w:rsidRDefault="001941A3" w:rsidP="001941A3">
      <w:pPr>
        <w:pStyle w:val="Default"/>
        <w:ind w:left="426" w:hanging="426"/>
        <w:rPr>
          <w:rFonts w:ascii="Times New Roman" w:eastAsia="Times New Roman" w:hAnsi="Times New Roman" w:cs="Times New Roman"/>
          <w:sz w:val="20"/>
          <w:szCs w:val="20"/>
          <w:shd w:val="clear" w:color="auto" w:fill="FFFFFF"/>
          <w:lang w:val="en-GB"/>
        </w:rPr>
      </w:pPr>
      <w:r w:rsidRPr="00905799">
        <w:rPr>
          <w:rFonts w:ascii="Times New Roman" w:hAnsi="Times New Roman"/>
          <w:sz w:val="20"/>
          <w:szCs w:val="20"/>
          <w:shd w:val="clear" w:color="auto" w:fill="FFFFFF"/>
          <w:lang w:val="en-GB"/>
        </w:rPr>
        <w:t xml:space="preserve">McCauley, J. </w:t>
      </w:r>
      <w:r w:rsidR="00905799" w:rsidRPr="00905799">
        <w:rPr>
          <w:rFonts w:ascii="Times New Roman" w:hAnsi="Times New Roman"/>
          <w:sz w:val="20"/>
          <w:szCs w:val="20"/>
          <w:shd w:val="clear" w:color="auto" w:fill="FFFFFF"/>
          <w:lang w:val="en-GB"/>
        </w:rPr>
        <w:t>(2004)</w:t>
      </w:r>
      <w:r w:rsidRPr="00905799">
        <w:rPr>
          <w:rFonts w:ascii="Times New Roman" w:hAnsi="Times New Roman"/>
          <w:sz w:val="20"/>
          <w:szCs w:val="20"/>
          <w:shd w:val="clear" w:color="auto" w:fill="FFFFFF"/>
          <w:lang w:val="en-GB"/>
        </w:rPr>
        <w:t>.</w:t>
      </w:r>
      <w:r w:rsidR="00905799" w:rsidRPr="00905799">
        <w:rPr>
          <w:rFonts w:ascii="Times New Roman" w:hAnsi="Times New Roman"/>
          <w:sz w:val="20"/>
          <w:szCs w:val="20"/>
          <w:shd w:val="clear" w:color="auto" w:fill="FFFFFF"/>
          <w:lang w:val="en-GB"/>
        </w:rPr>
        <w:t xml:space="preserve"> </w:t>
      </w:r>
      <w:r w:rsidR="00905799" w:rsidRPr="00905799">
        <w:rPr>
          <w:rFonts w:ascii="Times New Roman" w:hAnsi="Times New Roman"/>
          <w:i/>
          <w:sz w:val="20"/>
          <w:szCs w:val="20"/>
          <w:shd w:val="clear" w:color="auto" w:fill="FFFFFF"/>
          <w:lang w:val="en-GB"/>
        </w:rPr>
        <w:t>Sports...more than just the score</w:t>
      </w:r>
      <w:r w:rsidR="00905799" w:rsidRPr="00905799">
        <w:rPr>
          <w:rFonts w:ascii="Times New Roman" w:hAnsi="Times New Roman"/>
          <w:sz w:val="20"/>
          <w:szCs w:val="20"/>
          <w:shd w:val="clear" w:color="auto" w:fill="FFFFFF"/>
          <w:lang w:val="en-GB"/>
        </w:rPr>
        <w:t xml:space="preserve"> (4th ed.). Utah: PBS Publishing. </w:t>
      </w:r>
    </w:p>
    <w:p w14:paraId="272E5DD1" w14:textId="77777777" w:rsidR="00AD6C30" w:rsidRPr="00905799" w:rsidRDefault="001941A3" w:rsidP="001941A3">
      <w:pPr>
        <w:pStyle w:val="Default"/>
        <w:ind w:left="426" w:hanging="426"/>
        <w:rPr>
          <w:rFonts w:ascii="Times New Roman" w:eastAsia="Times New Roman" w:hAnsi="Times New Roman" w:cs="Times New Roman"/>
          <w:sz w:val="20"/>
          <w:szCs w:val="20"/>
          <w:shd w:val="clear" w:color="auto" w:fill="FFFFFF"/>
          <w:lang w:val="en-GB"/>
        </w:rPr>
      </w:pPr>
      <w:r w:rsidRPr="00905799">
        <w:rPr>
          <w:rFonts w:ascii="Times New Roman" w:hAnsi="Times New Roman"/>
          <w:sz w:val="20"/>
          <w:szCs w:val="20"/>
          <w:shd w:val="clear" w:color="auto" w:fill="FFFFFF"/>
          <w:lang w:val="en-GB"/>
        </w:rPr>
        <w:t>McDonald, C. (1991)</w:t>
      </w:r>
      <w:r w:rsidR="00905799" w:rsidRPr="00905799">
        <w:rPr>
          <w:rFonts w:ascii="Times New Roman" w:hAnsi="Times New Roman"/>
          <w:sz w:val="20"/>
          <w:szCs w:val="20"/>
          <w:shd w:val="clear" w:color="auto" w:fill="FFFFFF"/>
          <w:lang w:val="en-GB"/>
        </w:rPr>
        <w:t xml:space="preserve">. "Sponsorship and the image of the sponsor." </w:t>
      </w:r>
      <w:r w:rsidR="00905799" w:rsidRPr="00905799">
        <w:rPr>
          <w:rFonts w:ascii="Times New Roman" w:hAnsi="Times New Roman"/>
          <w:i/>
          <w:iCs/>
          <w:sz w:val="20"/>
          <w:szCs w:val="20"/>
          <w:shd w:val="clear" w:color="auto" w:fill="FFFFFF"/>
          <w:lang w:val="en-GB"/>
        </w:rPr>
        <w:t>European</w:t>
      </w:r>
      <w:r w:rsidRPr="00905799">
        <w:rPr>
          <w:rFonts w:ascii="Times New Roman" w:hAnsi="Times New Roman"/>
          <w:i/>
          <w:iCs/>
          <w:sz w:val="20"/>
          <w:szCs w:val="20"/>
          <w:shd w:val="clear" w:color="auto" w:fill="FFFFFF"/>
          <w:lang w:val="en-GB"/>
        </w:rPr>
        <w:t xml:space="preserve"> Journal of M</w:t>
      </w:r>
      <w:r w:rsidR="00905799" w:rsidRPr="00905799">
        <w:rPr>
          <w:rFonts w:ascii="Times New Roman" w:hAnsi="Times New Roman"/>
          <w:i/>
          <w:iCs/>
          <w:sz w:val="20"/>
          <w:szCs w:val="20"/>
          <w:shd w:val="clear" w:color="auto" w:fill="FFFFFF"/>
          <w:lang w:val="en-GB"/>
        </w:rPr>
        <w:t>arketing</w:t>
      </w:r>
      <w:r w:rsidRPr="00905799">
        <w:rPr>
          <w:rFonts w:ascii="Times New Roman" w:hAnsi="Times New Roman"/>
          <w:sz w:val="20"/>
          <w:szCs w:val="20"/>
          <w:shd w:val="clear" w:color="auto" w:fill="FFFFFF"/>
          <w:lang w:val="en-GB"/>
        </w:rPr>
        <w:t xml:space="preserve"> 25 (11)</w:t>
      </w:r>
      <w:r w:rsidR="00905799" w:rsidRPr="00905799">
        <w:rPr>
          <w:rFonts w:ascii="Times New Roman" w:hAnsi="Times New Roman"/>
          <w:sz w:val="20"/>
          <w:szCs w:val="20"/>
          <w:shd w:val="clear" w:color="auto" w:fill="FFFFFF"/>
          <w:lang w:val="en-GB"/>
        </w:rPr>
        <w:t xml:space="preserve"> 31-38.</w:t>
      </w:r>
    </w:p>
    <w:p w14:paraId="38D1E734" w14:textId="77777777" w:rsidR="00AD6C30" w:rsidRPr="00905799" w:rsidRDefault="001941A3" w:rsidP="001941A3">
      <w:pPr>
        <w:pStyle w:val="Default"/>
        <w:ind w:left="426" w:hanging="426"/>
        <w:rPr>
          <w:rFonts w:ascii="Times New Roman" w:eastAsia="Times New Roman" w:hAnsi="Times New Roman" w:cs="Times New Roman"/>
          <w:sz w:val="20"/>
          <w:szCs w:val="20"/>
          <w:shd w:val="clear" w:color="auto" w:fill="FFFFFF"/>
          <w:lang w:val="en-GB"/>
        </w:rPr>
      </w:pPr>
      <w:r w:rsidRPr="00905799">
        <w:rPr>
          <w:rFonts w:ascii="Times New Roman" w:hAnsi="Times New Roman"/>
          <w:sz w:val="20"/>
          <w:szCs w:val="20"/>
          <w:shd w:val="clear" w:color="auto" w:fill="FFFFFF"/>
          <w:lang w:val="en-GB"/>
        </w:rPr>
        <w:t>Meenaghan, T. (2002)</w:t>
      </w:r>
      <w:r w:rsidR="00905799" w:rsidRPr="00905799">
        <w:rPr>
          <w:rFonts w:ascii="Times New Roman" w:hAnsi="Times New Roman"/>
          <w:sz w:val="20"/>
          <w:szCs w:val="20"/>
          <w:shd w:val="clear" w:color="auto" w:fill="FFFFFF"/>
          <w:lang w:val="en-GB"/>
        </w:rPr>
        <w:t xml:space="preserve">. "From sponsorship to marketing partnership: the Guinness sponsorship of the GAA All-Ireland Hurling Championship." </w:t>
      </w:r>
      <w:r w:rsidRPr="00905799">
        <w:rPr>
          <w:rFonts w:ascii="Times New Roman" w:hAnsi="Times New Roman"/>
          <w:i/>
          <w:iCs/>
          <w:sz w:val="20"/>
          <w:szCs w:val="20"/>
          <w:shd w:val="clear" w:color="auto" w:fill="FFFFFF"/>
          <w:lang w:val="en-GB"/>
        </w:rPr>
        <w:t>Irish M</w:t>
      </w:r>
      <w:r w:rsidR="00905799" w:rsidRPr="00905799">
        <w:rPr>
          <w:rFonts w:ascii="Times New Roman" w:hAnsi="Times New Roman"/>
          <w:i/>
          <w:iCs/>
          <w:sz w:val="20"/>
          <w:szCs w:val="20"/>
          <w:shd w:val="clear" w:color="auto" w:fill="FFFFFF"/>
          <w:lang w:val="en-GB"/>
        </w:rPr>
        <w:t xml:space="preserve">arketing </w:t>
      </w:r>
      <w:r w:rsidRPr="00905799">
        <w:rPr>
          <w:rFonts w:ascii="Times New Roman" w:hAnsi="Times New Roman"/>
          <w:i/>
          <w:iCs/>
          <w:sz w:val="20"/>
          <w:szCs w:val="20"/>
          <w:shd w:val="clear" w:color="auto" w:fill="FFFFFF"/>
          <w:lang w:val="en-GB"/>
        </w:rPr>
        <w:t>R</w:t>
      </w:r>
      <w:r w:rsidR="00905799" w:rsidRPr="00905799">
        <w:rPr>
          <w:rFonts w:ascii="Times New Roman" w:hAnsi="Times New Roman"/>
          <w:i/>
          <w:iCs/>
          <w:sz w:val="20"/>
          <w:szCs w:val="20"/>
          <w:shd w:val="clear" w:color="auto" w:fill="FFFFFF"/>
          <w:lang w:val="en-GB"/>
        </w:rPr>
        <w:t>eview</w:t>
      </w:r>
      <w:r w:rsidRPr="00905799">
        <w:rPr>
          <w:rFonts w:ascii="Times New Roman" w:hAnsi="Times New Roman"/>
          <w:sz w:val="20"/>
          <w:szCs w:val="20"/>
          <w:shd w:val="clear" w:color="auto" w:fill="FFFFFF"/>
          <w:lang w:val="en-GB"/>
        </w:rPr>
        <w:t xml:space="preserve"> 15(</w:t>
      </w:r>
      <w:r w:rsidR="00905799" w:rsidRPr="00905799">
        <w:rPr>
          <w:rFonts w:ascii="Times New Roman" w:hAnsi="Times New Roman"/>
          <w:sz w:val="20"/>
          <w:szCs w:val="20"/>
          <w:shd w:val="clear" w:color="auto" w:fill="FFFFFF"/>
          <w:lang w:val="en-GB"/>
        </w:rPr>
        <w:t>1</w:t>
      </w:r>
      <w:r w:rsidRPr="00905799">
        <w:rPr>
          <w:rFonts w:ascii="Times New Roman" w:hAnsi="Times New Roman"/>
          <w:sz w:val="20"/>
          <w:szCs w:val="20"/>
          <w:shd w:val="clear" w:color="auto" w:fill="FFFFFF"/>
          <w:lang w:val="en-GB"/>
        </w:rPr>
        <w:t>)</w:t>
      </w:r>
      <w:r w:rsidR="00905799" w:rsidRPr="00905799">
        <w:rPr>
          <w:rFonts w:ascii="Times New Roman" w:hAnsi="Times New Roman"/>
          <w:sz w:val="20"/>
          <w:szCs w:val="20"/>
          <w:shd w:val="clear" w:color="auto" w:fill="FFFFFF"/>
          <w:lang w:val="en-GB"/>
        </w:rPr>
        <w:t xml:space="preserve"> 3.</w:t>
      </w:r>
    </w:p>
    <w:p w14:paraId="679F8C48" w14:textId="77777777" w:rsidR="00AD6C30" w:rsidRPr="00905799" w:rsidRDefault="001941A3" w:rsidP="001941A3">
      <w:pPr>
        <w:pStyle w:val="Default"/>
        <w:ind w:left="426" w:hanging="426"/>
        <w:rPr>
          <w:rFonts w:ascii="Times New Roman" w:eastAsia="Times New Roman" w:hAnsi="Times New Roman" w:cs="Times New Roman"/>
          <w:sz w:val="20"/>
          <w:szCs w:val="20"/>
          <w:shd w:val="clear" w:color="auto" w:fill="FFFFFF"/>
          <w:lang w:val="en-GB"/>
        </w:rPr>
      </w:pPr>
      <w:r w:rsidRPr="00905799">
        <w:rPr>
          <w:rFonts w:ascii="Times New Roman" w:hAnsi="Times New Roman"/>
          <w:sz w:val="20"/>
          <w:szCs w:val="20"/>
          <w:shd w:val="clear" w:color="auto" w:fill="FFFFFF"/>
          <w:lang w:val="en-GB"/>
        </w:rPr>
        <w:t>Meenaghan, T</w:t>
      </w:r>
      <w:r w:rsidR="00905799" w:rsidRPr="00905799">
        <w:rPr>
          <w:rFonts w:ascii="Times New Roman" w:hAnsi="Times New Roman"/>
          <w:sz w:val="20"/>
          <w:szCs w:val="20"/>
          <w:shd w:val="clear" w:color="auto" w:fill="FFFFFF"/>
          <w:lang w:val="en-GB"/>
        </w:rPr>
        <w:t>.</w:t>
      </w:r>
      <w:r w:rsidRPr="00905799">
        <w:rPr>
          <w:rFonts w:ascii="Times New Roman" w:hAnsi="Times New Roman"/>
          <w:sz w:val="20"/>
          <w:szCs w:val="20"/>
          <w:shd w:val="clear" w:color="auto" w:fill="FFFFFF"/>
          <w:lang w:val="en-GB"/>
        </w:rPr>
        <w:t xml:space="preserve"> (1991).</w:t>
      </w:r>
      <w:r w:rsidR="00905799" w:rsidRPr="00905799">
        <w:rPr>
          <w:rFonts w:ascii="Times New Roman" w:hAnsi="Times New Roman"/>
          <w:sz w:val="20"/>
          <w:szCs w:val="20"/>
          <w:shd w:val="clear" w:color="auto" w:fill="FFFFFF"/>
          <w:lang w:val="en-GB"/>
        </w:rPr>
        <w:t xml:space="preserve"> "Sponsorship–legitimising the medium." </w:t>
      </w:r>
      <w:r w:rsidR="00905799" w:rsidRPr="00905799">
        <w:rPr>
          <w:rFonts w:ascii="Times New Roman" w:hAnsi="Times New Roman"/>
          <w:i/>
          <w:iCs/>
          <w:sz w:val="20"/>
          <w:szCs w:val="20"/>
          <w:shd w:val="clear" w:color="auto" w:fill="FFFFFF"/>
          <w:lang w:val="en-GB"/>
        </w:rPr>
        <w:t xml:space="preserve">European </w:t>
      </w:r>
      <w:r w:rsidRPr="00905799">
        <w:rPr>
          <w:rFonts w:ascii="Times New Roman" w:hAnsi="Times New Roman"/>
          <w:i/>
          <w:iCs/>
          <w:sz w:val="20"/>
          <w:szCs w:val="20"/>
          <w:shd w:val="clear" w:color="auto" w:fill="FFFFFF"/>
          <w:lang w:val="en-GB"/>
        </w:rPr>
        <w:t>J</w:t>
      </w:r>
      <w:r w:rsidR="00905799" w:rsidRPr="00905799">
        <w:rPr>
          <w:rFonts w:ascii="Times New Roman" w:hAnsi="Times New Roman"/>
          <w:i/>
          <w:iCs/>
          <w:sz w:val="20"/>
          <w:szCs w:val="20"/>
          <w:shd w:val="clear" w:color="auto" w:fill="FFFFFF"/>
          <w:lang w:val="en-GB"/>
        </w:rPr>
        <w:t xml:space="preserve">ournal of </w:t>
      </w:r>
      <w:r w:rsidRPr="00905799">
        <w:rPr>
          <w:rFonts w:ascii="Times New Roman" w:hAnsi="Times New Roman"/>
          <w:i/>
          <w:iCs/>
          <w:sz w:val="20"/>
          <w:szCs w:val="20"/>
          <w:shd w:val="clear" w:color="auto" w:fill="FFFFFF"/>
          <w:lang w:val="en-GB"/>
        </w:rPr>
        <w:t>M</w:t>
      </w:r>
      <w:r w:rsidR="00905799" w:rsidRPr="00905799">
        <w:rPr>
          <w:rFonts w:ascii="Times New Roman" w:hAnsi="Times New Roman"/>
          <w:i/>
          <w:iCs/>
          <w:sz w:val="20"/>
          <w:szCs w:val="20"/>
          <w:shd w:val="clear" w:color="auto" w:fill="FFFFFF"/>
          <w:lang w:val="en-GB"/>
        </w:rPr>
        <w:t>arketing</w:t>
      </w:r>
      <w:r w:rsidRPr="00905799">
        <w:rPr>
          <w:rFonts w:ascii="Times New Roman" w:hAnsi="Times New Roman"/>
          <w:sz w:val="20"/>
          <w:szCs w:val="20"/>
          <w:shd w:val="clear" w:color="auto" w:fill="FFFFFF"/>
          <w:lang w:val="en-GB"/>
        </w:rPr>
        <w:t xml:space="preserve"> 25(</w:t>
      </w:r>
      <w:r w:rsidR="00905799" w:rsidRPr="00905799">
        <w:rPr>
          <w:rFonts w:ascii="Times New Roman" w:hAnsi="Times New Roman"/>
          <w:sz w:val="20"/>
          <w:szCs w:val="20"/>
          <w:shd w:val="clear" w:color="auto" w:fill="FFFFFF"/>
          <w:lang w:val="en-GB"/>
        </w:rPr>
        <w:t>11</w:t>
      </w:r>
      <w:r w:rsidRPr="00905799">
        <w:rPr>
          <w:rFonts w:ascii="Times New Roman" w:hAnsi="Times New Roman"/>
          <w:sz w:val="20"/>
          <w:szCs w:val="20"/>
          <w:shd w:val="clear" w:color="auto" w:fill="FFFFFF"/>
          <w:lang w:val="en-GB"/>
        </w:rPr>
        <w:t>)</w:t>
      </w:r>
      <w:r w:rsidR="00905799" w:rsidRPr="00905799">
        <w:rPr>
          <w:rFonts w:ascii="Times New Roman" w:hAnsi="Times New Roman"/>
          <w:sz w:val="20"/>
          <w:szCs w:val="20"/>
          <w:shd w:val="clear" w:color="auto" w:fill="FFFFFF"/>
          <w:lang w:val="en-GB"/>
        </w:rPr>
        <w:t xml:space="preserve"> 5-10.</w:t>
      </w:r>
    </w:p>
    <w:p w14:paraId="6ED5908D" w14:textId="77777777" w:rsidR="00AD6C30" w:rsidRPr="00905799" w:rsidRDefault="001941A3" w:rsidP="001941A3">
      <w:pPr>
        <w:pStyle w:val="Default"/>
        <w:ind w:left="426" w:hanging="426"/>
        <w:rPr>
          <w:rFonts w:ascii="Times New Roman" w:eastAsia="Times New Roman" w:hAnsi="Times New Roman" w:cs="Times New Roman"/>
          <w:sz w:val="20"/>
          <w:szCs w:val="20"/>
          <w:shd w:val="clear" w:color="auto" w:fill="FFFFFF"/>
          <w:lang w:val="en-GB"/>
        </w:rPr>
      </w:pPr>
      <w:r w:rsidRPr="00905799">
        <w:rPr>
          <w:rFonts w:ascii="Times New Roman" w:hAnsi="Times New Roman"/>
          <w:sz w:val="20"/>
          <w:szCs w:val="20"/>
          <w:shd w:val="clear" w:color="auto" w:fill="FFFFFF"/>
          <w:lang w:val="en-GB"/>
        </w:rPr>
        <w:t>Nobili, V</w:t>
      </w:r>
      <w:r w:rsidR="00905799" w:rsidRPr="00905799">
        <w:rPr>
          <w:rFonts w:ascii="Times New Roman" w:hAnsi="Times New Roman"/>
          <w:sz w:val="20"/>
          <w:szCs w:val="20"/>
          <w:shd w:val="clear" w:color="auto" w:fill="FFFFFF"/>
          <w:lang w:val="en-GB"/>
        </w:rPr>
        <w:t xml:space="preserve">. </w:t>
      </w:r>
      <w:r w:rsidRPr="00905799">
        <w:rPr>
          <w:rFonts w:ascii="Times New Roman" w:hAnsi="Times New Roman"/>
          <w:sz w:val="20"/>
          <w:szCs w:val="20"/>
          <w:shd w:val="clear" w:color="auto" w:fill="FFFFFF"/>
          <w:lang w:val="en-GB"/>
        </w:rPr>
        <w:t xml:space="preserve">(2005) </w:t>
      </w:r>
      <w:r w:rsidR="00905799" w:rsidRPr="00905799">
        <w:rPr>
          <w:rFonts w:ascii="Times New Roman" w:hAnsi="Times New Roman"/>
          <w:sz w:val="20"/>
          <w:szCs w:val="20"/>
          <w:shd w:val="clear" w:color="auto" w:fill="FFFFFF"/>
          <w:lang w:val="en-GB"/>
        </w:rPr>
        <w:t xml:space="preserve">"The role of European Capital of Culture events within Genoa's and Liverpool's branding and positioning efforts." </w:t>
      </w:r>
      <w:r w:rsidR="00905799" w:rsidRPr="00905799">
        <w:rPr>
          <w:rFonts w:ascii="Times New Roman" w:hAnsi="Times New Roman"/>
          <w:i/>
          <w:iCs/>
          <w:sz w:val="20"/>
          <w:szCs w:val="20"/>
          <w:shd w:val="clear" w:color="auto" w:fill="FFFFFF"/>
          <w:lang w:val="en-GB"/>
        </w:rPr>
        <w:t>Place Branding and Public Diplomacy</w:t>
      </w:r>
      <w:r w:rsidRPr="00905799">
        <w:rPr>
          <w:rFonts w:ascii="Times New Roman" w:hAnsi="Times New Roman"/>
          <w:sz w:val="20"/>
          <w:szCs w:val="20"/>
          <w:shd w:val="clear" w:color="auto" w:fill="FFFFFF"/>
          <w:lang w:val="en-GB"/>
        </w:rPr>
        <w:t xml:space="preserve"> 1(</w:t>
      </w:r>
      <w:r w:rsidR="00905799" w:rsidRPr="00905799">
        <w:rPr>
          <w:rFonts w:ascii="Times New Roman" w:hAnsi="Times New Roman"/>
          <w:sz w:val="20"/>
          <w:szCs w:val="20"/>
          <w:shd w:val="clear" w:color="auto" w:fill="FFFFFF"/>
          <w:lang w:val="en-GB"/>
        </w:rPr>
        <w:t>3</w:t>
      </w:r>
      <w:r w:rsidRPr="00905799">
        <w:rPr>
          <w:rFonts w:ascii="Times New Roman" w:hAnsi="Times New Roman"/>
          <w:sz w:val="20"/>
          <w:szCs w:val="20"/>
          <w:shd w:val="clear" w:color="auto" w:fill="FFFFFF"/>
          <w:lang w:val="en-GB"/>
        </w:rPr>
        <w:t>)</w:t>
      </w:r>
      <w:r w:rsidR="00905799" w:rsidRPr="00905799">
        <w:rPr>
          <w:rFonts w:ascii="Times New Roman" w:hAnsi="Times New Roman"/>
          <w:sz w:val="20"/>
          <w:szCs w:val="20"/>
          <w:shd w:val="clear" w:color="auto" w:fill="FFFFFF"/>
          <w:lang w:val="en-GB"/>
        </w:rPr>
        <w:t xml:space="preserve"> 316-328.</w:t>
      </w:r>
    </w:p>
    <w:p w14:paraId="12176EBB" w14:textId="77777777" w:rsidR="00AD6C30" w:rsidRPr="00905799" w:rsidRDefault="00905799" w:rsidP="001941A3">
      <w:pPr>
        <w:pStyle w:val="Footnote"/>
        <w:ind w:left="426" w:hanging="426"/>
        <w:rPr>
          <w:rFonts w:ascii="Times New Roman" w:eastAsia="Times New Roman" w:hAnsi="Times New Roman" w:cs="Times New Roman"/>
          <w:sz w:val="20"/>
          <w:szCs w:val="20"/>
          <w:lang w:val="en-GB"/>
        </w:rPr>
      </w:pPr>
      <w:r w:rsidRPr="00905799">
        <w:rPr>
          <w:rFonts w:ascii="Times New Roman" w:hAnsi="Times New Roman"/>
          <w:sz w:val="20"/>
          <w:szCs w:val="20"/>
          <w:lang w:val="en-GB"/>
        </w:rPr>
        <w:t>Onya</w:t>
      </w:r>
      <w:r w:rsidR="001941A3" w:rsidRPr="00905799">
        <w:rPr>
          <w:rFonts w:ascii="Times New Roman" w:hAnsi="Times New Roman"/>
          <w:sz w:val="20"/>
          <w:szCs w:val="20"/>
          <w:lang w:val="en-GB"/>
        </w:rPr>
        <w:t>s, W.I. &amp; A.</w:t>
      </w:r>
      <w:r w:rsidRPr="00905799">
        <w:rPr>
          <w:rFonts w:ascii="Times New Roman" w:hAnsi="Times New Roman"/>
          <w:sz w:val="20"/>
          <w:szCs w:val="20"/>
          <w:lang w:val="en-GB"/>
        </w:rPr>
        <w:t xml:space="preserve"> Ryan. </w:t>
      </w:r>
      <w:r w:rsidR="001941A3" w:rsidRPr="00905799">
        <w:rPr>
          <w:rFonts w:ascii="Times New Roman" w:hAnsi="Times New Roman"/>
          <w:sz w:val="20"/>
          <w:szCs w:val="20"/>
          <w:lang w:val="en-GB"/>
        </w:rPr>
        <w:t xml:space="preserve">(2015): </w:t>
      </w:r>
      <w:r w:rsidRPr="00905799">
        <w:rPr>
          <w:rFonts w:ascii="Times New Roman" w:hAnsi="Times New Roman"/>
          <w:sz w:val="20"/>
          <w:szCs w:val="20"/>
          <w:lang w:val="en-GB"/>
        </w:rPr>
        <w:t xml:space="preserve">"Exploring the brand’s world-as-assemblage: the brand as a market shaping device." </w:t>
      </w:r>
      <w:r w:rsidRPr="00905799">
        <w:rPr>
          <w:rFonts w:ascii="Times New Roman" w:hAnsi="Times New Roman"/>
          <w:i/>
          <w:iCs/>
          <w:sz w:val="20"/>
          <w:szCs w:val="20"/>
          <w:lang w:val="en-GB"/>
        </w:rPr>
        <w:t>Journal of Marketing Management</w:t>
      </w:r>
      <w:r w:rsidR="001941A3" w:rsidRPr="00905799">
        <w:rPr>
          <w:rFonts w:ascii="Times New Roman" w:hAnsi="Times New Roman"/>
          <w:sz w:val="20"/>
          <w:szCs w:val="20"/>
          <w:lang w:val="en-GB"/>
        </w:rPr>
        <w:t xml:space="preserve"> 31(</w:t>
      </w:r>
      <w:r w:rsidRPr="00905799">
        <w:rPr>
          <w:rFonts w:ascii="Times New Roman" w:hAnsi="Times New Roman"/>
          <w:sz w:val="20"/>
          <w:szCs w:val="20"/>
          <w:lang w:val="en-GB"/>
        </w:rPr>
        <w:t>1-2</w:t>
      </w:r>
      <w:r w:rsidR="001941A3" w:rsidRPr="00905799">
        <w:rPr>
          <w:rFonts w:ascii="Times New Roman" w:hAnsi="Times New Roman"/>
          <w:sz w:val="20"/>
          <w:szCs w:val="20"/>
          <w:lang w:val="en-GB"/>
        </w:rPr>
        <w:t>)</w:t>
      </w:r>
      <w:r w:rsidRPr="00905799">
        <w:rPr>
          <w:rFonts w:ascii="Times New Roman" w:hAnsi="Times New Roman"/>
          <w:sz w:val="20"/>
          <w:szCs w:val="20"/>
          <w:lang w:val="en-GB"/>
        </w:rPr>
        <w:t xml:space="preserve"> 141-166.</w:t>
      </w:r>
    </w:p>
    <w:p w14:paraId="27FFB900" w14:textId="77777777" w:rsidR="00AD6C30" w:rsidRPr="00905799" w:rsidRDefault="001941A3" w:rsidP="001941A3">
      <w:pPr>
        <w:pStyle w:val="Footnote"/>
        <w:ind w:left="426" w:hanging="426"/>
        <w:rPr>
          <w:rFonts w:ascii="Times New Roman" w:eastAsia="Times New Roman" w:hAnsi="Times New Roman" w:cs="Times New Roman"/>
          <w:sz w:val="20"/>
          <w:szCs w:val="20"/>
          <w:lang w:val="en-GB"/>
        </w:rPr>
      </w:pPr>
      <w:r w:rsidRPr="00905799">
        <w:rPr>
          <w:rFonts w:ascii="Times New Roman" w:hAnsi="Times New Roman"/>
          <w:sz w:val="20"/>
          <w:szCs w:val="20"/>
          <w:lang w:val="en-GB"/>
        </w:rPr>
        <w:t>Ryan, A. &amp; J.</w:t>
      </w:r>
      <w:r w:rsidR="00905799" w:rsidRPr="00905799">
        <w:rPr>
          <w:rFonts w:ascii="Times New Roman" w:hAnsi="Times New Roman"/>
          <w:sz w:val="20"/>
          <w:szCs w:val="20"/>
          <w:lang w:val="en-GB"/>
        </w:rPr>
        <w:t xml:space="preserve"> Fahy</w:t>
      </w:r>
      <w:r w:rsidRPr="00905799">
        <w:rPr>
          <w:rFonts w:ascii="Times New Roman" w:hAnsi="Times New Roman"/>
          <w:sz w:val="20"/>
          <w:szCs w:val="20"/>
          <w:lang w:val="en-GB"/>
        </w:rPr>
        <w:t xml:space="preserve"> (2012)</w:t>
      </w:r>
      <w:r w:rsidR="00905799" w:rsidRPr="00905799">
        <w:rPr>
          <w:rFonts w:ascii="Times New Roman" w:hAnsi="Times New Roman"/>
          <w:sz w:val="20"/>
          <w:szCs w:val="20"/>
          <w:lang w:val="en-GB"/>
        </w:rPr>
        <w:t xml:space="preserve">. "Evolving priorities in sponsorship: From media management to network management." </w:t>
      </w:r>
      <w:r w:rsidR="00905799" w:rsidRPr="00905799">
        <w:rPr>
          <w:rFonts w:ascii="Times New Roman" w:hAnsi="Times New Roman"/>
          <w:i/>
          <w:iCs/>
          <w:sz w:val="20"/>
          <w:szCs w:val="20"/>
          <w:lang w:val="en-GB"/>
        </w:rPr>
        <w:t>Journal of Marketing Management</w:t>
      </w:r>
      <w:r w:rsidRPr="00905799">
        <w:rPr>
          <w:rFonts w:ascii="Times New Roman" w:hAnsi="Times New Roman"/>
          <w:sz w:val="20"/>
          <w:szCs w:val="20"/>
          <w:lang w:val="en-GB"/>
        </w:rPr>
        <w:t xml:space="preserve"> 28(</w:t>
      </w:r>
      <w:r w:rsidR="00905799" w:rsidRPr="00905799">
        <w:rPr>
          <w:rFonts w:ascii="Times New Roman" w:hAnsi="Times New Roman"/>
          <w:sz w:val="20"/>
          <w:szCs w:val="20"/>
          <w:lang w:val="en-GB"/>
        </w:rPr>
        <w:t>9-10</w:t>
      </w:r>
      <w:r w:rsidRPr="00905799">
        <w:rPr>
          <w:rFonts w:ascii="Times New Roman" w:hAnsi="Times New Roman"/>
          <w:sz w:val="20"/>
          <w:szCs w:val="20"/>
          <w:lang w:val="en-GB"/>
        </w:rPr>
        <w:t>)</w:t>
      </w:r>
      <w:r w:rsidR="00905799" w:rsidRPr="00905799">
        <w:rPr>
          <w:rFonts w:ascii="Times New Roman" w:hAnsi="Times New Roman"/>
          <w:sz w:val="20"/>
          <w:szCs w:val="20"/>
          <w:lang w:val="en-GB"/>
        </w:rPr>
        <w:t xml:space="preserve"> 1132-1158. </w:t>
      </w:r>
    </w:p>
    <w:p w14:paraId="18691044" w14:textId="77777777" w:rsidR="00AD6C30" w:rsidRPr="00905799" w:rsidRDefault="00905799" w:rsidP="001941A3">
      <w:pPr>
        <w:pStyle w:val="Footnote"/>
        <w:ind w:left="426" w:hanging="426"/>
        <w:rPr>
          <w:rFonts w:ascii="Times New Roman" w:eastAsia="Times New Roman" w:hAnsi="Times New Roman" w:cs="Times New Roman"/>
          <w:sz w:val="20"/>
          <w:szCs w:val="20"/>
          <w:lang w:val="en-GB"/>
        </w:rPr>
      </w:pPr>
      <w:r w:rsidRPr="00905799">
        <w:rPr>
          <w:rFonts w:ascii="Times New Roman" w:hAnsi="Times New Roman"/>
          <w:sz w:val="20"/>
          <w:szCs w:val="20"/>
          <w:lang w:val="en-GB"/>
        </w:rPr>
        <w:t xml:space="preserve">Ryan and Neville (online) "Moving Beyond The ‘Transaction’: The Importance Of Relationship Management In The Funding Of Year-Long Cultural Celebrations” </w:t>
      </w:r>
      <w:hyperlink r:id="rId9" w:history="1">
        <w:r w:rsidRPr="00905799">
          <w:rPr>
            <w:rStyle w:val="Hyperlink0"/>
            <w:rFonts w:ascii="Times New Roman" w:hAnsi="Times New Roman"/>
            <w:sz w:val="20"/>
            <w:szCs w:val="20"/>
            <w:lang w:val="en-GB"/>
          </w:rPr>
          <w:t>http://www.businesstoarts.ie/newstream/blog/moving-beyond-the-transaction-the-importance-of-relationship-management-in-the-funding-of-year-long-cultural-celebrations/</w:t>
        </w:r>
      </w:hyperlink>
    </w:p>
    <w:p w14:paraId="11A1BD53" w14:textId="77777777" w:rsidR="00AD6C30" w:rsidRPr="00905799" w:rsidRDefault="00905799" w:rsidP="001941A3">
      <w:pPr>
        <w:pStyle w:val="Footnote"/>
        <w:ind w:left="426" w:hanging="426"/>
        <w:rPr>
          <w:rFonts w:ascii="Times New Roman" w:eastAsia="Times New Roman" w:hAnsi="Times New Roman" w:cs="Times New Roman"/>
          <w:sz w:val="20"/>
          <w:szCs w:val="20"/>
          <w:lang w:val="en-GB"/>
        </w:rPr>
      </w:pPr>
      <w:r w:rsidRPr="00905799">
        <w:rPr>
          <w:rFonts w:ascii="Times New Roman" w:hAnsi="Times New Roman"/>
          <w:sz w:val="20"/>
          <w:szCs w:val="20"/>
          <w:lang w:val="en-GB"/>
        </w:rPr>
        <w:t>Palmer and Associates (2004). “European Cities and Capitals of Cu</w:t>
      </w:r>
      <w:r>
        <w:rPr>
          <w:rFonts w:ascii="Times New Roman" w:hAnsi="Times New Roman"/>
          <w:sz w:val="20"/>
          <w:szCs w:val="20"/>
          <w:lang w:val="en-GB"/>
        </w:rPr>
        <w:t>lture: A Study prepared for the</w:t>
      </w:r>
      <w:r w:rsidRPr="00905799">
        <w:rPr>
          <w:rFonts w:ascii="Times New Roman" w:hAnsi="Times New Roman"/>
          <w:sz w:val="20"/>
          <w:szCs w:val="20"/>
          <w:lang w:val="en-GB"/>
        </w:rPr>
        <w:t xml:space="preserve"> European Commission. PALMER/RAE ASSOCIATES, BRUSSELS. </w:t>
      </w:r>
      <w:hyperlink r:id="rId10" w:history="1">
        <w:r w:rsidRPr="00905799">
          <w:rPr>
            <w:rStyle w:val="Hyperlink0"/>
            <w:rFonts w:ascii="Times New Roman" w:hAnsi="Times New Roman"/>
            <w:sz w:val="20"/>
            <w:szCs w:val="20"/>
            <w:lang w:val="en-GB"/>
          </w:rPr>
          <w:t>https://ec.europa.eu/programmes/creative-europe/sites/creative-europe/files/library/palmer-report-capitals-culture-1995-2004-i_en.pdf</w:t>
        </w:r>
      </w:hyperlink>
      <w:r w:rsidRPr="00905799">
        <w:rPr>
          <w:rFonts w:ascii="Times New Roman" w:hAnsi="Times New Roman"/>
          <w:sz w:val="20"/>
          <w:szCs w:val="20"/>
          <w:lang w:val="en-GB"/>
        </w:rPr>
        <w:t xml:space="preserve"> </w:t>
      </w:r>
    </w:p>
    <w:p w14:paraId="04E8CA9C" w14:textId="77777777" w:rsidR="00905799" w:rsidRPr="00905799" w:rsidRDefault="001941A3" w:rsidP="001941A3">
      <w:pPr>
        <w:pStyle w:val="Footnote"/>
        <w:ind w:left="426" w:hanging="426"/>
        <w:rPr>
          <w:rFonts w:ascii="Times New Roman" w:hAnsi="Times New Roman"/>
          <w:sz w:val="20"/>
          <w:szCs w:val="20"/>
          <w:lang w:val="en-GB"/>
        </w:rPr>
      </w:pPr>
      <w:r w:rsidRPr="00905799">
        <w:rPr>
          <w:rFonts w:ascii="Times New Roman" w:hAnsi="Times New Roman"/>
          <w:sz w:val="20"/>
          <w:szCs w:val="20"/>
          <w:lang w:val="en-GB"/>
        </w:rPr>
        <w:t>Saraniemi, S. &amp;</w:t>
      </w:r>
      <w:r w:rsidR="00905799" w:rsidRPr="00905799">
        <w:rPr>
          <w:rFonts w:ascii="Times New Roman" w:hAnsi="Times New Roman"/>
          <w:sz w:val="20"/>
          <w:szCs w:val="20"/>
          <w:lang w:val="en-GB"/>
        </w:rPr>
        <w:t xml:space="preserve"> M</w:t>
      </w:r>
      <w:r w:rsidRPr="00905799">
        <w:rPr>
          <w:rFonts w:ascii="Times New Roman" w:hAnsi="Times New Roman"/>
          <w:sz w:val="20"/>
          <w:szCs w:val="20"/>
          <w:lang w:val="en-GB"/>
        </w:rPr>
        <w:t>.</w:t>
      </w:r>
      <w:r w:rsidR="00905799" w:rsidRPr="00905799">
        <w:rPr>
          <w:rFonts w:ascii="Times New Roman" w:hAnsi="Times New Roman"/>
          <w:sz w:val="20"/>
          <w:szCs w:val="20"/>
          <w:lang w:val="en-GB"/>
        </w:rPr>
        <w:t>Kylänen</w:t>
      </w:r>
      <w:r w:rsidRPr="00905799">
        <w:rPr>
          <w:rFonts w:ascii="Times New Roman" w:hAnsi="Times New Roman"/>
          <w:sz w:val="20"/>
          <w:szCs w:val="20"/>
          <w:lang w:val="en-GB"/>
        </w:rPr>
        <w:t xml:space="preserve"> (2011).</w:t>
      </w:r>
      <w:r w:rsidR="00905799" w:rsidRPr="00905799">
        <w:rPr>
          <w:rFonts w:ascii="Times New Roman" w:hAnsi="Times New Roman"/>
          <w:sz w:val="20"/>
          <w:szCs w:val="20"/>
          <w:lang w:val="en-GB"/>
        </w:rPr>
        <w:t xml:space="preserve"> "Problematizing the concept of tourism destination: An analysis of different theoretical approaches." </w:t>
      </w:r>
      <w:r w:rsidR="00905799" w:rsidRPr="00905799">
        <w:rPr>
          <w:rFonts w:ascii="Times New Roman" w:hAnsi="Times New Roman"/>
          <w:i/>
          <w:iCs/>
          <w:sz w:val="20"/>
          <w:szCs w:val="20"/>
          <w:lang w:val="en-GB"/>
        </w:rPr>
        <w:t>Journal of Travel Research</w:t>
      </w:r>
      <w:r w:rsidR="00905799" w:rsidRPr="00905799">
        <w:rPr>
          <w:rFonts w:ascii="Times New Roman" w:hAnsi="Times New Roman"/>
          <w:sz w:val="20"/>
          <w:szCs w:val="20"/>
          <w:lang w:val="en-GB"/>
        </w:rPr>
        <w:t xml:space="preserve"> 50(2) 133-143.</w:t>
      </w:r>
    </w:p>
    <w:p w14:paraId="71B171A6" w14:textId="77777777" w:rsidR="00AD6C30" w:rsidRPr="00905799" w:rsidRDefault="00905799" w:rsidP="001941A3">
      <w:pPr>
        <w:pStyle w:val="Footnote"/>
        <w:ind w:left="426" w:hanging="426"/>
        <w:rPr>
          <w:rFonts w:ascii="Times New Roman" w:eastAsia="Times New Roman" w:hAnsi="Times New Roman" w:cs="Times New Roman"/>
          <w:sz w:val="20"/>
          <w:szCs w:val="20"/>
          <w:lang w:val="en-GB"/>
        </w:rPr>
      </w:pPr>
      <w:r w:rsidRPr="00905799">
        <w:rPr>
          <w:rFonts w:ascii="Times New Roman" w:hAnsi="Times New Roman"/>
          <w:sz w:val="20"/>
          <w:szCs w:val="20"/>
          <w:lang w:val="en-GB"/>
        </w:rPr>
        <w:t xml:space="preserve">West, H. M. &amp; A. Scott-Samuel. (2010). "Creative potential: mental well-being impact assessment of the Liverpool 2008 European capital of culture programme." </w:t>
      </w:r>
      <w:r w:rsidRPr="00905799">
        <w:rPr>
          <w:rFonts w:ascii="Times New Roman" w:hAnsi="Times New Roman"/>
          <w:i/>
          <w:iCs/>
          <w:sz w:val="20"/>
          <w:szCs w:val="20"/>
          <w:lang w:val="en-GB"/>
        </w:rPr>
        <w:t>Public Health</w:t>
      </w:r>
      <w:r w:rsidRPr="00905799">
        <w:rPr>
          <w:rFonts w:ascii="Times New Roman" w:hAnsi="Times New Roman"/>
          <w:sz w:val="20"/>
          <w:szCs w:val="20"/>
          <w:lang w:val="en-GB"/>
        </w:rPr>
        <w:t xml:space="preserve"> 124(4) 198-205.</w:t>
      </w:r>
    </w:p>
    <w:p w14:paraId="3F61E93D" w14:textId="77777777" w:rsidR="00AD6C30" w:rsidRPr="00905799" w:rsidRDefault="00905799" w:rsidP="001941A3">
      <w:pPr>
        <w:pStyle w:val="Footnote"/>
        <w:ind w:left="426" w:hanging="426"/>
        <w:rPr>
          <w:rFonts w:ascii="Times New Roman" w:eastAsia="Times New Roman" w:hAnsi="Times New Roman" w:cs="Times New Roman"/>
          <w:sz w:val="20"/>
          <w:szCs w:val="20"/>
          <w:lang w:val="en-GB"/>
        </w:rPr>
      </w:pPr>
      <w:r w:rsidRPr="00905799">
        <w:rPr>
          <w:rFonts w:ascii="Times New Roman" w:hAnsi="Times New Roman"/>
          <w:sz w:val="20"/>
          <w:szCs w:val="20"/>
          <w:lang w:val="en-GB"/>
        </w:rPr>
        <w:t>Wåhlin, N., M. Kapsali, M.H. Näsholm &amp; T. Blomquist. (2016). “</w:t>
      </w:r>
      <w:r w:rsidRPr="00905799">
        <w:rPr>
          <w:rFonts w:ascii="Times New Roman" w:hAnsi="Times New Roman"/>
          <w:i/>
          <w:iCs/>
          <w:sz w:val="20"/>
          <w:szCs w:val="20"/>
          <w:lang w:val="en-GB"/>
        </w:rPr>
        <w:t>Urban Strategies for Culture-Driven Growth: Co-Creating a European Capital of Culture</w:t>
      </w:r>
      <w:r w:rsidRPr="00905799">
        <w:rPr>
          <w:rFonts w:ascii="Times New Roman" w:hAnsi="Times New Roman"/>
          <w:sz w:val="20"/>
          <w:szCs w:val="20"/>
          <w:lang w:val="en-GB"/>
        </w:rPr>
        <w:t>”. Edward Elgar Publishing.</w:t>
      </w:r>
    </w:p>
    <w:p w14:paraId="2A3D8D6C" w14:textId="77777777" w:rsidR="00AD6C30" w:rsidRPr="00905799" w:rsidRDefault="00AD6C30">
      <w:pPr>
        <w:pStyle w:val="Default"/>
        <w:rPr>
          <w:lang w:val="en-GB"/>
        </w:rPr>
      </w:pPr>
    </w:p>
    <w:sectPr w:rsidR="00AD6C30" w:rsidRPr="00905799">
      <w:pgSz w:w="11906" w:h="16838"/>
      <w:pgMar w:top="1134" w:right="1134" w:bottom="1134" w:left="1134" w:header="709" w:footer="850"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3FA9C2" w14:textId="77777777" w:rsidR="00930392" w:rsidRDefault="00905799">
      <w:r>
        <w:separator/>
      </w:r>
    </w:p>
  </w:endnote>
  <w:endnote w:type="continuationSeparator" w:id="0">
    <w:p w14:paraId="3B3C00AD" w14:textId="77777777" w:rsidR="00930392" w:rsidRDefault="009057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6C71F4" w14:textId="77777777" w:rsidR="00930392" w:rsidRDefault="00905799">
      <w:r>
        <w:separator/>
      </w:r>
    </w:p>
  </w:footnote>
  <w:footnote w:type="continuationSeparator" w:id="0">
    <w:p w14:paraId="78C2B97C" w14:textId="77777777" w:rsidR="00930392" w:rsidRDefault="0090579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oNotDisplayPageBoundaries/>
  <w:revisionView w:inkAnnotations="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6C30"/>
    <w:rsid w:val="001941A3"/>
    <w:rsid w:val="00220A23"/>
    <w:rsid w:val="003A45BF"/>
    <w:rsid w:val="00905799"/>
    <w:rsid w:val="00930392"/>
    <w:rsid w:val="00AD6C30"/>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2F2827"/>
  <w15:docId w15:val="{9AE2DC11-ECE4-4B29-8717-EA10E62FCD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fi-FI" w:eastAsia="fi-FI"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rPr>
      <w:sz w:val="24"/>
      <w:szCs w:val="24"/>
      <w:lang w:val="en-US" w:eastAsia="en-U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Hyperlinkki">
    <w:name w:val="Hyperlink"/>
    <w:rPr>
      <w:u w:val="single"/>
    </w:rPr>
  </w:style>
  <w:style w:type="paragraph" w:customStyle="1" w:styleId="Default">
    <w:name w:val="Default"/>
    <w:rPr>
      <w:rFonts w:ascii="Helvetica" w:hAnsi="Helvetica" w:cs="Arial Unicode MS"/>
      <w:color w:val="000000"/>
      <w:sz w:val="22"/>
      <w:szCs w:val="22"/>
      <w:lang w:val="en-US"/>
    </w:rPr>
  </w:style>
  <w:style w:type="character" w:customStyle="1" w:styleId="Hyperlink0">
    <w:name w:val="Hyperlink.0"/>
    <w:basedOn w:val="Hyperlinkki"/>
    <w:rPr>
      <w:u w:val="single"/>
    </w:rPr>
  </w:style>
  <w:style w:type="paragraph" w:customStyle="1" w:styleId="Body">
    <w:name w:val="Body"/>
    <w:rPr>
      <w:rFonts w:ascii="Helvetica" w:hAnsi="Helvetica" w:cs="Arial Unicode MS"/>
      <w:color w:val="000000"/>
      <w:sz w:val="22"/>
      <w:szCs w:val="22"/>
      <w:lang w:val="en-US"/>
    </w:rPr>
  </w:style>
  <w:style w:type="paragraph" w:customStyle="1" w:styleId="Footnote">
    <w:name w:val="Footnote"/>
    <w:rPr>
      <w:rFonts w:ascii="Helvetica" w:hAnsi="Helvetica" w:cs="Arial Unicode MS"/>
      <w:color w:val="000000"/>
      <w:sz w:val="22"/>
      <w:szCs w:val="22"/>
      <w:lang w:val="en-US"/>
    </w:rPr>
  </w:style>
  <w:style w:type="character" w:styleId="Kommentinviite">
    <w:name w:val="annotation reference"/>
    <w:basedOn w:val="Kappaleenoletusfontti"/>
    <w:uiPriority w:val="99"/>
    <w:semiHidden/>
    <w:unhideWhenUsed/>
    <w:rsid w:val="00905799"/>
    <w:rPr>
      <w:sz w:val="16"/>
      <w:szCs w:val="16"/>
    </w:rPr>
  </w:style>
  <w:style w:type="paragraph" w:styleId="Kommentinteksti">
    <w:name w:val="annotation text"/>
    <w:basedOn w:val="Normaali"/>
    <w:link w:val="KommentintekstiChar"/>
    <w:uiPriority w:val="99"/>
    <w:semiHidden/>
    <w:unhideWhenUsed/>
    <w:rsid w:val="00905799"/>
    <w:rPr>
      <w:sz w:val="20"/>
      <w:szCs w:val="20"/>
    </w:rPr>
  </w:style>
  <w:style w:type="character" w:customStyle="1" w:styleId="KommentintekstiChar">
    <w:name w:val="Kommentin teksti Char"/>
    <w:basedOn w:val="Kappaleenoletusfontti"/>
    <w:link w:val="Kommentinteksti"/>
    <w:uiPriority w:val="99"/>
    <w:semiHidden/>
    <w:rsid w:val="00905799"/>
    <w:rPr>
      <w:lang w:val="en-US" w:eastAsia="en-US"/>
    </w:rPr>
  </w:style>
  <w:style w:type="paragraph" w:styleId="Kommentinotsikko">
    <w:name w:val="annotation subject"/>
    <w:basedOn w:val="Kommentinteksti"/>
    <w:next w:val="Kommentinteksti"/>
    <w:link w:val="KommentinotsikkoChar"/>
    <w:uiPriority w:val="99"/>
    <w:semiHidden/>
    <w:unhideWhenUsed/>
    <w:rsid w:val="00905799"/>
    <w:rPr>
      <w:b/>
      <w:bCs/>
    </w:rPr>
  </w:style>
  <w:style w:type="character" w:customStyle="1" w:styleId="KommentinotsikkoChar">
    <w:name w:val="Kommentin otsikko Char"/>
    <w:basedOn w:val="KommentintekstiChar"/>
    <w:link w:val="Kommentinotsikko"/>
    <w:uiPriority w:val="99"/>
    <w:semiHidden/>
    <w:rsid w:val="00905799"/>
    <w:rPr>
      <w:b/>
      <w:bCs/>
      <w:lang w:val="en-US" w:eastAsia="en-US"/>
    </w:rPr>
  </w:style>
  <w:style w:type="paragraph" w:styleId="Seliteteksti">
    <w:name w:val="Balloon Text"/>
    <w:basedOn w:val="Normaali"/>
    <w:link w:val="SelitetekstiChar"/>
    <w:uiPriority w:val="99"/>
    <w:semiHidden/>
    <w:unhideWhenUsed/>
    <w:rsid w:val="00905799"/>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905799"/>
    <w:rPr>
      <w:rFonts w:ascii="Segoe UI" w:hAnsi="Segoe UI" w:cs="Segoe UI"/>
      <w:sz w:val="18"/>
      <w:szCs w:val="1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mervi.luonila@uniarts.fi" TargetMode="External"/><Relationship Id="rId3" Type="http://schemas.openxmlformats.org/officeDocument/2006/relationships/webSettings" Target="webSettings.xml"/><Relationship Id="rId7" Type="http://schemas.openxmlformats.org/officeDocument/2006/relationships/hyperlink" Target="mailto:cmorel@audencia.com"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annmarie.ryan@ul.ie"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yperlink" Target="https://ec.europa.eu/programmes/creative-europe/sites/creative-europe/files/library/palmer-report-capitals-culture-1995-2004-i_en.pdf" TargetMode="External"/><Relationship Id="rId4" Type="http://schemas.openxmlformats.org/officeDocument/2006/relationships/footnotes" Target="footnotes.xml"/><Relationship Id="rId9" Type="http://schemas.openxmlformats.org/officeDocument/2006/relationships/hyperlink" Target="http://www.businesstoarts.ie/newstream/blog/moving-beyond-the-transaction-the-importance-of-relationship-management-in-the-funding-of-year-long-cultural-celebrations/"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3d/>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1725</Words>
  <Characters>13977</Characters>
  <Application>Microsoft Office Word</Application>
  <DocSecurity>4</DocSecurity>
  <Lines>116</Lines>
  <Paragraphs>31</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Turun yliopisto</Company>
  <LinksUpToDate>false</LinksUpToDate>
  <CharactersWithSpaces>15671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Jaana Tähtinen</dc:creator>
  <cp:lastModifiedBy>Jouko Miettinen</cp:lastModifiedBy>
  <cp:revision>2</cp:revision>
  <dcterms:created xsi:type="dcterms:W3CDTF">2018-02-02T12:39:00Z</dcterms:created>
  <dcterms:modified xsi:type="dcterms:W3CDTF">2018-02-02T12:39:00Z</dcterms:modified>
</cp:coreProperties>
</file>