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822476" w14:textId="77777777" w:rsidR="00F0276F" w:rsidRPr="00211B49" w:rsidRDefault="00775226" w:rsidP="00211B49">
      <w:pPr>
        <w:spacing w:after="0" w:line="240" w:lineRule="auto"/>
        <w:jc w:val="center"/>
        <w:rPr>
          <w:rFonts w:ascii="Times New Roman" w:hAnsi="Times New Roman" w:cs="Times New Roman"/>
          <w:b/>
          <w:sz w:val="24"/>
          <w:szCs w:val="24"/>
        </w:rPr>
      </w:pPr>
      <w:r w:rsidRPr="00211B49">
        <w:rPr>
          <w:rFonts w:ascii="Times New Roman" w:hAnsi="Times New Roman" w:cs="Times New Roman"/>
          <w:b/>
          <w:sz w:val="24"/>
          <w:szCs w:val="24"/>
        </w:rPr>
        <w:t>The emergence of consumer experience in transformative consumer journeys</w:t>
      </w:r>
    </w:p>
    <w:p w14:paraId="31BD899A" w14:textId="77777777" w:rsidR="00935925" w:rsidRPr="00211B49" w:rsidRDefault="00935925" w:rsidP="00211B49">
      <w:pPr>
        <w:spacing w:after="0" w:line="240" w:lineRule="auto"/>
        <w:jc w:val="both"/>
        <w:rPr>
          <w:rFonts w:ascii="Times New Roman" w:hAnsi="Times New Roman" w:cs="Times New Roman"/>
          <w:sz w:val="24"/>
          <w:szCs w:val="24"/>
        </w:rPr>
      </w:pPr>
    </w:p>
    <w:p w14:paraId="4F549E67" w14:textId="77777777" w:rsidR="00E51F53" w:rsidRPr="00211B49" w:rsidRDefault="00E51F53" w:rsidP="00211B49">
      <w:pPr>
        <w:spacing w:after="0" w:line="240" w:lineRule="auto"/>
        <w:jc w:val="both"/>
        <w:rPr>
          <w:rFonts w:ascii="Times New Roman" w:hAnsi="Times New Roman" w:cs="Times New Roman"/>
          <w:b/>
          <w:sz w:val="24"/>
          <w:szCs w:val="24"/>
        </w:rPr>
      </w:pPr>
      <w:r w:rsidRPr="00211B49">
        <w:rPr>
          <w:rFonts w:ascii="Times New Roman" w:hAnsi="Times New Roman" w:cs="Times New Roman"/>
          <w:b/>
          <w:sz w:val="24"/>
          <w:szCs w:val="24"/>
        </w:rPr>
        <w:t>Introduction</w:t>
      </w:r>
    </w:p>
    <w:p w14:paraId="7C4DBDDD" w14:textId="77777777" w:rsidR="00F871C2" w:rsidRPr="00211B49" w:rsidRDefault="00F871C2" w:rsidP="00211B49">
      <w:pPr>
        <w:spacing w:after="0" w:line="240" w:lineRule="auto"/>
        <w:jc w:val="both"/>
        <w:rPr>
          <w:rFonts w:ascii="Times New Roman" w:hAnsi="Times New Roman" w:cs="Times New Roman"/>
          <w:i/>
          <w:sz w:val="24"/>
          <w:szCs w:val="24"/>
        </w:rPr>
      </w:pPr>
    </w:p>
    <w:p w14:paraId="4D79CF6E" w14:textId="4AC38282" w:rsidR="00842F20" w:rsidRDefault="0025442A" w:rsidP="00211B49">
      <w:pPr>
        <w:spacing w:after="0" w:line="240" w:lineRule="auto"/>
        <w:jc w:val="both"/>
        <w:rPr>
          <w:rFonts w:ascii="Times New Roman" w:hAnsi="Times New Roman" w:cs="Times New Roman"/>
          <w:sz w:val="24"/>
          <w:szCs w:val="24"/>
        </w:rPr>
      </w:pPr>
      <w:r w:rsidRPr="00211B49">
        <w:rPr>
          <w:rFonts w:ascii="Times New Roman" w:hAnsi="Times New Roman" w:cs="Times New Roman"/>
          <w:sz w:val="24"/>
          <w:szCs w:val="24"/>
        </w:rPr>
        <w:tab/>
        <w:t xml:space="preserve">Transformative service research (TSR) is an emerging area </w:t>
      </w:r>
      <w:r w:rsidR="00D830F4">
        <w:rPr>
          <w:rFonts w:ascii="Times New Roman" w:hAnsi="Times New Roman" w:cs="Times New Roman"/>
          <w:sz w:val="24"/>
          <w:szCs w:val="24"/>
        </w:rPr>
        <w:t>that</w:t>
      </w:r>
      <w:r w:rsidRPr="00211B49">
        <w:rPr>
          <w:rFonts w:ascii="Times New Roman" w:hAnsi="Times New Roman" w:cs="Times New Roman"/>
          <w:sz w:val="24"/>
          <w:szCs w:val="24"/>
        </w:rPr>
        <w:t xml:space="preserve"> integrates consumer and service research </w:t>
      </w:r>
      <w:r w:rsidR="00884A56" w:rsidRPr="00211B49">
        <w:rPr>
          <w:rFonts w:ascii="Times New Roman" w:hAnsi="Times New Roman" w:cs="Times New Roman"/>
          <w:sz w:val="24"/>
          <w:szCs w:val="24"/>
        </w:rPr>
        <w:t xml:space="preserve">with the aim to improve </w:t>
      </w:r>
      <w:r w:rsidR="00842F20" w:rsidRPr="00211B49">
        <w:rPr>
          <w:rFonts w:ascii="Times New Roman" w:hAnsi="Times New Roman" w:cs="Times New Roman"/>
          <w:sz w:val="24"/>
          <w:szCs w:val="24"/>
        </w:rPr>
        <w:t xml:space="preserve">consumers’ well-being (Anderson </w:t>
      </w:r>
      <w:r w:rsidR="007B1086" w:rsidRPr="00211B49">
        <w:rPr>
          <w:rFonts w:ascii="Times New Roman" w:hAnsi="Times New Roman" w:cs="Times New Roman"/>
          <w:i/>
          <w:sz w:val="24"/>
          <w:szCs w:val="24"/>
        </w:rPr>
        <w:t>et al.</w:t>
      </w:r>
      <w:r w:rsidR="00842F20" w:rsidRPr="00211B49">
        <w:rPr>
          <w:rFonts w:ascii="Times New Roman" w:hAnsi="Times New Roman" w:cs="Times New Roman"/>
          <w:sz w:val="24"/>
          <w:szCs w:val="24"/>
        </w:rPr>
        <w:t xml:space="preserve">, 2011). </w:t>
      </w:r>
      <w:r w:rsidR="004C067D" w:rsidRPr="00211B49">
        <w:rPr>
          <w:rFonts w:ascii="Times New Roman" w:hAnsi="Times New Roman" w:cs="Times New Roman"/>
          <w:i/>
          <w:sz w:val="24"/>
          <w:szCs w:val="24"/>
        </w:rPr>
        <w:t>Transformative consumer journey</w:t>
      </w:r>
      <w:r w:rsidR="002546FD" w:rsidRPr="00211B49">
        <w:rPr>
          <w:rFonts w:ascii="Times New Roman" w:hAnsi="Times New Roman" w:cs="Times New Roman"/>
          <w:i/>
          <w:sz w:val="24"/>
          <w:szCs w:val="24"/>
        </w:rPr>
        <w:t xml:space="preserve"> (TCJ)</w:t>
      </w:r>
      <w:r w:rsidR="00842F20" w:rsidRPr="00211B49">
        <w:rPr>
          <w:rFonts w:ascii="Times New Roman" w:hAnsi="Times New Roman" w:cs="Times New Roman"/>
          <w:sz w:val="24"/>
          <w:szCs w:val="24"/>
        </w:rPr>
        <w:t xml:space="preserve"> </w:t>
      </w:r>
      <w:r w:rsidR="00884A56" w:rsidRPr="00211B49">
        <w:rPr>
          <w:rFonts w:ascii="Times New Roman" w:hAnsi="Times New Roman" w:cs="Times New Roman"/>
          <w:sz w:val="24"/>
          <w:szCs w:val="24"/>
        </w:rPr>
        <w:t>is a</w:t>
      </w:r>
      <w:r w:rsidR="00842F20" w:rsidRPr="00211B49">
        <w:rPr>
          <w:rFonts w:ascii="Times New Roman" w:hAnsi="Times New Roman" w:cs="Times New Roman"/>
          <w:sz w:val="24"/>
          <w:szCs w:val="24"/>
        </w:rPr>
        <w:t xml:space="preserve">n extremely important and prevalent phenomenon that </w:t>
      </w:r>
      <w:r w:rsidR="00884A56" w:rsidRPr="00211B49">
        <w:rPr>
          <w:rFonts w:ascii="Times New Roman" w:hAnsi="Times New Roman" w:cs="Times New Roman"/>
          <w:sz w:val="24"/>
          <w:szCs w:val="24"/>
        </w:rPr>
        <w:t xml:space="preserve">thus far </w:t>
      </w:r>
      <w:r w:rsidR="00842F20" w:rsidRPr="00211B49">
        <w:rPr>
          <w:rFonts w:ascii="Times New Roman" w:hAnsi="Times New Roman" w:cs="Times New Roman"/>
          <w:sz w:val="24"/>
          <w:szCs w:val="24"/>
        </w:rPr>
        <w:t xml:space="preserve">has not received </w:t>
      </w:r>
      <w:r w:rsidR="00884A56" w:rsidRPr="00211B49">
        <w:rPr>
          <w:rFonts w:ascii="Times New Roman" w:hAnsi="Times New Roman" w:cs="Times New Roman"/>
          <w:sz w:val="24"/>
          <w:szCs w:val="24"/>
        </w:rPr>
        <w:t xml:space="preserve">sufficient </w:t>
      </w:r>
      <w:r w:rsidR="00842F20" w:rsidRPr="00211B49">
        <w:rPr>
          <w:rFonts w:ascii="Times New Roman" w:hAnsi="Times New Roman" w:cs="Times New Roman"/>
          <w:sz w:val="24"/>
          <w:szCs w:val="24"/>
        </w:rPr>
        <w:t xml:space="preserve">attention in service and consumer research. </w:t>
      </w:r>
      <w:r w:rsidR="00884A56" w:rsidRPr="00211B49">
        <w:rPr>
          <w:rFonts w:ascii="Times New Roman" w:hAnsi="Times New Roman" w:cs="Times New Roman"/>
          <w:sz w:val="24"/>
          <w:szCs w:val="24"/>
        </w:rPr>
        <w:t xml:space="preserve">The concept </w:t>
      </w:r>
      <w:r w:rsidR="00842F20" w:rsidRPr="00211B49">
        <w:rPr>
          <w:rFonts w:ascii="Times New Roman" w:hAnsi="Times New Roman" w:cs="Times New Roman"/>
          <w:sz w:val="24"/>
          <w:szCs w:val="24"/>
        </w:rPr>
        <w:t>refer</w:t>
      </w:r>
      <w:r w:rsidR="00884A56" w:rsidRPr="00211B49">
        <w:rPr>
          <w:rFonts w:ascii="Times New Roman" w:hAnsi="Times New Roman" w:cs="Times New Roman"/>
          <w:sz w:val="24"/>
          <w:szCs w:val="24"/>
        </w:rPr>
        <w:t>s</w:t>
      </w:r>
      <w:r w:rsidR="00842F20" w:rsidRPr="00211B49">
        <w:rPr>
          <w:rFonts w:ascii="Times New Roman" w:hAnsi="Times New Roman" w:cs="Times New Roman"/>
          <w:sz w:val="24"/>
          <w:szCs w:val="24"/>
        </w:rPr>
        <w:t xml:space="preserve"> to </w:t>
      </w:r>
      <w:r w:rsidR="00884A56" w:rsidRPr="00211B49">
        <w:rPr>
          <w:rFonts w:ascii="Times New Roman" w:hAnsi="Times New Roman" w:cs="Times New Roman"/>
          <w:sz w:val="24"/>
          <w:szCs w:val="24"/>
        </w:rPr>
        <w:t xml:space="preserve">consumer </w:t>
      </w:r>
      <w:r w:rsidR="00842F20" w:rsidRPr="00211B49">
        <w:rPr>
          <w:rFonts w:ascii="Times New Roman" w:hAnsi="Times New Roman" w:cs="Times New Roman"/>
          <w:sz w:val="24"/>
          <w:szCs w:val="24"/>
        </w:rPr>
        <w:t>journeys toward a transformational goal, such as to a healthier lifestyle or to sobriety</w:t>
      </w:r>
      <w:r w:rsidR="00884A56" w:rsidRPr="00211B49">
        <w:rPr>
          <w:rFonts w:ascii="Times New Roman" w:hAnsi="Times New Roman" w:cs="Times New Roman"/>
          <w:sz w:val="24"/>
          <w:szCs w:val="24"/>
        </w:rPr>
        <w:t xml:space="preserve">, ultimately </w:t>
      </w:r>
      <w:r w:rsidR="00842F20" w:rsidRPr="00211B49">
        <w:rPr>
          <w:rFonts w:ascii="Times New Roman" w:hAnsi="Times New Roman" w:cs="Times New Roman"/>
          <w:sz w:val="24"/>
          <w:szCs w:val="24"/>
        </w:rPr>
        <w:t>improv</w:t>
      </w:r>
      <w:r w:rsidR="00884A56" w:rsidRPr="00211B49">
        <w:rPr>
          <w:rFonts w:ascii="Times New Roman" w:hAnsi="Times New Roman" w:cs="Times New Roman"/>
          <w:sz w:val="24"/>
          <w:szCs w:val="24"/>
        </w:rPr>
        <w:t>ing</w:t>
      </w:r>
      <w:r w:rsidR="00842F20" w:rsidRPr="00211B49">
        <w:rPr>
          <w:rFonts w:ascii="Times New Roman" w:hAnsi="Times New Roman" w:cs="Times New Roman"/>
          <w:sz w:val="24"/>
          <w:szCs w:val="24"/>
        </w:rPr>
        <w:t xml:space="preserve"> consumers’ well-being.</w:t>
      </w:r>
    </w:p>
    <w:p w14:paraId="55178A73" w14:textId="740D2F74" w:rsidR="00BB40A8" w:rsidRPr="00211B49" w:rsidRDefault="00842F20" w:rsidP="00211B49">
      <w:pPr>
        <w:spacing w:after="0" w:line="240" w:lineRule="auto"/>
        <w:jc w:val="both"/>
        <w:rPr>
          <w:rFonts w:ascii="Times New Roman" w:hAnsi="Times New Roman" w:cs="Times New Roman"/>
          <w:sz w:val="24"/>
          <w:szCs w:val="24"/>
        </w:rPr>
      </w:pPr>
      <w:r w:rsidRPr="00211B49">
        <w:rPr>
          <w:rFonts w:ascii="Times New Roman" w:hAnsi="Times New Roman" w:cs="Times New Roman"/>
          <w:sz w:val="24"/>
          <w:szCs w:val="24"/>
        </w:rPr>
        <w:tab/>
      </w:r>
      <w:r w:rsidR="00BB40A8" w:rsidRPr="00211B49">
        <w:rPr>
          <w:rFonts w:ascii="Times New Roman" w:hAnsi="Times New Roman" w:cs="Times New Roman"/>
          <w:sz w:val="24"/>
          <w:szCs w:val="24"/>
        </w:rPr>
        <w:t>Contemporar</w:t>
      </w:r>
      <w:r w:rsidR="00884A56" w:rsidRPr="00211B49">
        <w:rPr>
          <w:rFonts w:ascii="Times New Roman" w:hAnsi="Times New Roman" w:cs="Times New Roman"/>
          <w:sz w:val="24"/>
          <w:szCs w:val="24"/>
        </w:rPr>
        <w:t>y m</w:t>
      </w:r>
      <w:r w:rsidRPr="00211B49">
        <w:rPr>
          <w:rFonts w:ascii="Times New Roman" w:hAnsi="Times New Roman" w:cs="Times New Roman"/>
          <w:sz w:val="24"/>
          <w:szCs w:val="24"/>
        </w:rPr>
        <w:t xml:space="preserve">arketing literature focuses mostly on </w:t>
      </w:r>
      <w:r w:rsidRPr="00211B49">
        <w:rPr>
          <w:rFonts w:ascii="Times New Roman" w:hAnsi="Times New Roman" w:cs="Times New Roman"/>
          <w:i/>
          <w:sz w:val="24"/>
          <w:szCs w:val="24"/>
        </w:rPr>
        <w:t>customer</w:t>
      </w:r>
      <w:r w:rsidRPr="00211B49">
        <w:rPr>
          <w:rFonts w:ascii="Times New Roman" w:hAnsi="Times New Roman" w:cs="Times New Roman"/>
          <w:sz w:val="24"/>
          <w:szCs w:val="24"/>
        </w:rPr>
        <w:t xml:space="preserve"> journeys, which </w:t>
      </w:r>
      <w:r w:rsidR="00884A56" w:rsidRPr="00211B49">
        <w:rPr>
          <w:rFonts w:ascii="Times New Roman" w:hAnsi="Times New Roman" w:cs="Times New Roman"/>
          <w:sz w:val="24"/>
          <w:szCs w:val="24"/>
        </w:rPr>
        <w:t xml:space="preserve">are </w:t>
      </w:r>
      <w:r w:rsidRPr="00211B49">
        <w:rPr>
          <w:rFonts w:ascii="Times New Roman" w:hAnsi="Times New Roman" w:cs="Times New Roman"/>
          <w:sz w:val="24"/>
          <w:szCs w:val="24"/>
        </w:rPr>
        <w:t xml:space="preserve">composed </w:t>
      </w:r>
      <w:r w:rsidR="00884A56" w:rsidRPr="00211B49">
        <w:rPr>
          <w:rFonts w:ascii="Times New Roman" w:hAnsi="Times New Roman" w:cs="Times New Roman"/>
          <w:sz w:val="24"/>
          <w:szCs w:val="24"/>
        </w:rPr>
        <w:t xml:space="preserve">of </w:t>
      </w:r>
      <w:r w:rsidRPr="00211B49">
        <w:rPr>
          <w:rFonts w:ascii="Times New Roman" w:hAnsi="Times New Roman" w:cs="Times New Roman"/>
          <w:sz w:val="24"/>
          <w:szCs w:val="24"/>
        </w:rPr>
        <w:t>a combination of touchpoints with a service prov</w:t>
      </w:r>
      <w:r w:rsidR="00775226" w:rsidRPr="00211B49">
        <w:rPr>
          <w:rFonts w:ascii="Times New Roman" w:hAnsi="Times New Roman" w:cs="Times New Roman"/>
          <w:sz w:val="24"/>
          <w:szCs w:val="24"/>
        </w:rPr>
        <w:t>ider</w:t>
      </w:r>
      <w:r w:rsidRPr="00211B49">
        <w:rPr>
          <w:rFonts w:ascii="Times New Roman" w:hAnsi="Times New Roman" w:cs="Times New Roman"/>
          <w:sz w:val="24"/>
          <w:szCs w:val="24"/>
        </w:rPr>
        <w:t xml:space="preserve">. However, </w:t>
      </w:r>
      <w:r w:rsidR="00884A56" w:rsidRPr="00211B49">
        <w:rPr>
          <w:rFonts w:ascii="Times New Roman" w:hAnsi="Times New Roman" w:cs="Times New Roman"/>
          <w:sz w:val="24"/>
          <w:szCs w:val="24"/>
        </w:rPr>
        <w:t xml:space="preserve">researchers increasingly </w:t>
      </w:r>
      <w:r w:rsidRPr="00211B49">
        <w:rPr>
          <w:rFonts w:ascii="Times New Roman" w:hAnsi="Times New Roman" w:cs="Times New Roman"/>
          <w:sz w:val="24"/>
          <w:szCs w:val="24"/>
        </w:rPr>
        <w:t>argu</w:t>
      </w:r>
      <w:r w:rsidR="00884A56" w:rsidRPr="00211B49">
        <w:rPr>
          <w:rFonts w:ascii="Times New Roman" w:hAnsi="Times New Roman" w:cs="Times New Roman"/>
          <w:sz w:val="24"/>
          <w:szCs w:val="24"/>
        </w:rPr>
        <w:t>e</w:t>
      </w:r>
      <w:r w:rsidRPr="00211B49">
        <w:rPr>
          <w:rFonts w:ascii="Times New Roman" w:hAnsi="Times New Roman" w:cs="Times New Roman"/>
          <w:sz w:val="24"/>
          <w:szCs w:val="24"/>
        </w:rPr>
        <w:t xml:space="preserve"> that companies should understand customers’ everyday processes in order to help them to achieve their goals (e.g., </w:t>
      </w:r>
      <w:proofErr w:type="spellStart"/>
      <w:r w:rsidR="00D830F4">
        <w:rPr>
          <w:rFonts w:ascii="Times New Roman" w:hAnsi="Times New Roman" w:cs="Times New Roman"/>
          <w:sz w:val="24"/>
          <w:szCs w:val="24"/>
        </w:rPr>
        <w:t>Heinonen</w:t>
      </w:r>
      <w:proofErr w:type="spellEnd"/>
      <w:r w:rsidR="00D830F4">
        <w:rPr>
          <w:rFonts w:ascii="Times New Roman" w:hAnsi="Times New Roman" w:cs="Times New Roman"/>
          <w:sz w:val="24"/>
          <w:szCs w:val="24"/>
        </w:rPr>
        <w:t xml:space="preserve"> et al., 2010</w:t>
      </w:r>
      <w:r w:rsidRPr="00211B49">
        <w:rPr>
          <w:rFonts w:ascii="Times New Roman" w:hAnsi="Times New Roman" w:cs="Times New Roman"/>
          <w:sz w:val="24"/>
          <w:szCs w:val="24"/>
        </w:rPr>
        <w:t>)</w:t>
      </w:r>
      <w:r w:rsidR="00884A56" w:rsidRPr="00211B49">
        <w:rPr>
          <w:rFonts w:ascii="Times New Roman" w:hAnsi="Times New Roman" w:cs="Times New Roman"/>
          <w:sz w:val="24"/>
          <w:szCs w:val="24"/>
        </w:rPr>
        <w:t>, necessitating the broadening of focus beyond provider-dominated touchpoints</w:t>
      </w:r>
      <w:r w:rsidRPr="00211B49">
        <w:rPr>
          <w:rFonts w:ascii="Times New Roman" w:hAnsi="Times New Roman" w:cs="Times New Roman"/>
          <w:sz w:val="24"/>
          <w:szCs w:val="24"/>
        </w:rPr>
        <w:t xml:space="preserve">. </w:t>
      </w:r>
      <w:r w:rsidR="004C067D" w:rsidRPr="00211B49">
        <w:rPr>
          <w:rFonts w:ascii="Times New Roman" w:hAnsi="Times New Roman" w:cs="Times New Roman"/>
          <w:sz w:val="24"/>
          <w:szCs w:val="24"/>
        </w:rPr>
        <w:t>I</w:t>
      </w:r>
      <w:r w:rsidRPr="00211B49">
        <w:rPr>
          <w:rFonts w:ascii="Times New Roman" w:hAnsi="Times New Roman" w:cs="Times New Roman"/>
          <w:sz w:val="24"/>
          <w:szCs w:val="24"/>
        </w:rPr>
        <w:t>n order to generate insights that allow service providers to help customers to achieve their goals</w:t>
      </w:r>
      <w:r w:rsidR="00B966C4" w:rsidRPr="00211B49">
        <w:rPr>
          <w:rFonts w:ascii="Times New Roman" w:hAnsi="Times New Roman" w:cs="Times New Roman"/>
          <w:sz w:val="24"/>
          <w:szCs w:val="24"/>
        </w:rPr>
        <w:t xml:space="preserve"> and, consequently, improve their well-</w:t>
      </w:r>
      <w:r w:rsidR="000C74E5" w:rsidRPr="00211B49">
        <w:rPr>
          <w:rFonts w:ascii="Times New Roman" w:hAnsi="Times New Roman" w:cs="Times New Roman"/>
          <w:sz w:val="24"/>
          <w:szCs w:val="24"/>
        </w:rPr>
        <w:t>being</w:t>
      </w:r>
      <w:r w:rsidR="004C067D" w:rsidRPr="00211B49">
        <w:rPr>
          <w:rFonts w:ascii="Times New Roman" w:hAnsi="Times New Roman" w:cs="Times New Roman"/>
          <w:sz w:val="24"/>
          <w:szCs w:val="24"/>
        </w:rPr>
        <w:t>, we argue that</w:t>
      </w:r>
      <w:r w:rsidRPr="00211B49">
        <w:rPr>
          <w:rFonts w:ascii="Times New Roman" w:hAnsi="Times New Roman" w:cs="Times New Roman"/>
          <w:sz w:val="24"/>
          <w:szCs w:val="24"/>
        </w:rPr>
        <w:t xml:space="preserve"> we should study the </w:t>
      </w:r>
      <w:r w:rsidRPr="00211B49">
        <w:rPr>
          <w:rFonts w:ascii="Times New Roman" w:hAnsi="Times New Roman" w:cs="Times New Roman"/>
          <w:i/>
          <w:sz w:val="24"/>
          <w:szCs w:val="24"/>
        </w:rPr>
        <w:t>consumer</w:t>
      </w:r>
      <w:r w:rsidRPr="00211B49">
        <w:rPr>
          <w:rFonts w:ascii="Times New Roman" w:hAnsi="Times New Roman" w:cs="Times New Roman"/>
          <w:sz w:val="24"/>
          <w:szCs w:val="24"/>
        </w:rPr>
        <w:t xml:space="preserve"> journey</w:t>
      </w:r>
      <w:r w:rsidR="00665243" w:rsidRPr="00211B49">
        <w:rPr>
          <w:rFonts w:ascii="Times New Roman" w:hAnsi="Times New Roman" w:cs="Times New Roman"/>
          <w:sz w:val="24"/>
          <w:szCs w:val="24"/>
        </w:rPr>
        <w:t xml:space="preserve"> that turns </w:t>
      </w:r>
      <w:r w:rsidR="003B7C15" w:rsidRPr="00211B49">
        <w:rPr>
          <w:rFonts w:ascii="Times New Roman" w:hAnsi="Times New Roman" w:cs="Times New Roman"/>
          <w:sz w:val="24"/>
          <w:szCs w:val="24"/>
        </w:rPr>
        <w:t xml:space="preserve">focus </w:t>
      </w:r>
      <w:r w:rsidR="00665243" w:rsidRPr="00211B49">
        <w:rPr>
          <w:rFonts w:ascii="Times New Roman" w:hAnsi="Times New Roman" w:cs="Times New Roman"/>
          <w:sz w:val="24"/>
          <w:szCs w:val="24"/>
        </w:rPr>
        <w:t xml:space="preserve">on </w:t>
      </w:r>
      <w:r w:rsidR="00D03349" w:rsidRPr="00211B49">
        <w:rPr>
          <w:rFonts w:ascii="Times New Roman" w:hAnsi="Times New Roman" w:cs="Times New Roman"/>
          <w:sz w:val="24"/>
          <w:szCs w:val="24"/>
        </w:rPr>
        <w:t xml:space="preserve">processes in the </w:t>
      </w:r>
      <w:r w:rsidR="00AE7994" w:rsidRPr="00211B49">
        <w:rPr>
          <w:rFonts w:ascii="Times New Roman" w:hAnsi="Times New Roman" w:cs="Times New Roman"/>
          <w:sz w:val="24"/>
          <w:szCs w:val="24"/>
        </w:rPr>
        <w:t xml:space="preserve">consumer lifeworld. This leads to a </w:t>
      </w:r>
      <w:r w:rsidRPr="00211B49">
        <w:rPr>
          <w:rFonts w:ascii="Times New Roman" w:hAnsi="Times New Roman" w:cs="Times New Roman"/>
          <w:sz w:val="24"/>
          <w:szCs w:val="24"/>
        </w:rPr>
        <w:t xml:space="preserve">holistic view of the consumer experience, involving multiple actors in a service ecosystem (e.g., Akaka </w:t>
      </w:r>
      <w:r w:rsidR="00775226" w:rsidRPr="00211B49">
        <w:rPr>
          <w:rFonts w:ascii="Times New Roman" w:hAnsi="Times New Roman" w:cs="Times New Roman"/>
          <w:sz w:val="24"/>
          <w:szCs w:val="24"/>
        </w:rPr>
        <w:t>&amp;</w:t>
      </w:r>
      <w:r w:rsidRPr="00211B49">
        <w:rPr>
          <w:rFonts w:ascii="Times New Roman" w:hAnsi="Times New Roman" w:cs="Times New Roman"/>
          <w:sz w:val="24"/>
          <w:szCs w:val="24"/>
        </w:rPr>
        <w:t xml:space="preserve"> </w:t>
      </w:r>
      <w:proofErr w:type="spellStart"/>
      <w:r w:rsidRPr="00211B49">
        <w:rPr>
          <w:rFonts w:ascii="Times New Roman" w:hAnsi="Times New Roman" w:cs="Times New Roman"/>
          <w:sz w:val="24"/>
          <w:szCs w:val="24"/>
        </w:rPr>
        <w:t>Vargo</w:t>
      </w:r>
      <w:proofErr w:type="spellEnd"/>
      <w:r w:rsidRPr="00211B49">
        <w:rPr>
          <w:rFonts w:ascii="Times New Roman" w:hAnsi="Times New Roman" w:cs="Times New Roman"/>
          <w:sz w:val="24"/>
          <w:szCs w:val="24"/>
        </w:rPr>
        <w:t>, 2015)</w:t>
      </w:r>
      <w:r w:rsidR="00BB40A8" w:rsidRPr="00211B49">
        <w:rPr>
          <w:rFonts w:ascii="Times New Roman" w:hAnsi="Times New Roman" w:cs="Times New Roman"/>
          <w:sz w:val="24"/>
          <w:szCs w:val="24"/>
        </w:rPr>
        <w:t xml:space="preserve"> that is by and large missing from extant customer experience research</w:t>
      </w:r>
      <w:r w:rsidRPr="00211B49">
        <w:rPr>
          <w:rFonts w:ascii="Times New Roman" w:hAnsi="Times New Roman" w:cs="Times New Roman"/>
          <w:sz w:val="24"/>
          <w:szCs w:val="24"/>
        </w:rPr>
        <w:t>.</w:t>
      </w:r>
      <w:r w:rsidR="00AE7994" w:rsidRPr="00211B49">
        <w:rPr>
          <w:rFonts w:ascii="Times New Roman" w:hAnsi="Times New Roman" w:cs="Times New Roman"/>
          <w:sz w:val="24"/>
          <w:szCs w:val="24"/>
        </w:rPr>
        <w:t xml:space="preserve"> </w:t>
      </w:r>
    </w:p>
    <w:p w14:paraId="114E686E" w14:textId="49CD9D85" w:rsidR="00AE7994" w:rsidRPr="00211B49" w:rsidRDefault="00AE7994" w:rsidP="00211B49">
      <w:pPr>
        <w:spacing w:after="0" w:line="240" w:lineRule="auto"/>
        <w:ind w:firstLine="720"/>
        <w:jc w:val="both"/>
        <w:rPr>
          <w:rFonts w:ascii="Times New Roman" w:hAnsi="Times New Roman" w:cs="Times New Roman"/>
          <w:sz w:val="24"/>
          <w:szCs w:val="24"/>
        </w:rPr>
      </w:pPr>
      <w:r w:rsidRPr="00211B49">
        <w:rPr>
          <w:rFonts w:ascii="Times New Roman" w:hAnsi="Times New Roman" w:cs="Times New Roman"/>
          <w:sz w:val="24"/>
          <w:szCs w:val="24"/>
        </w:rPr>
        <w:t xml:space="preserve">The goal of this paper is to understand how consumer experience emerges throughout the </w:t>
      </w:r>
      <w:r w:rsidR="003B7C15" w:rsidRPr="00211B49">
        <w:rPr>
          <w:rFonts w:ascii="Times New Roman" w:hAnsi="Times New Roman" w:cs="Times New Roman"/>
          <w:sz w:val="24"/>
          <w:szCs w:val="24"/>
        </w:rPr>
        <w:t>TCJ</w:t>
      </w:r>
      <w:r w:rsidR="004906A1" w:rsidRPr="00211B49">
        <w:rPr>
          <w:rFonts w:ascii="Times New Roman" w:hAnsi="Times New Roman" w:cs="Times New Roman"/>
          <w:sz w:val="24"/>
          <w:szCs w:val="24"/>
        </w:rPr>
        <w:t xml:space="preserve">. We pose </w:t>
      </w:r>
      <w:r w:rsidR="002546FD" w:rsidRPr="00211B49">
        <w:rPr>
          <w:rFonts w:ascii="Times New Roman" w:hAnsi="Times New Roman" w:cs="Times New Roman"/>
          <w:sz w:val="24"/>
          <w:szCs w:val="24"/>
        </w:rPr>
        <w:t>two research question</w:t>
      </w:r>
      <w:r w:rsidR="00E87D10" w:rsidRPr="00211B49">
        <w:rPr>
          <w:rFonts w:ascii="Times New Roman" w:hAnsi="Times New Roman" w:cs="Times New Roman"/>
          <w:sz w:val="24"/>
          <w:szCs w:val="24"/>
        </w:rPr>
        <w:t>s.</w:t>
      </w:r>
      <w:r w:rsidR="004906A1" w:rsidRPr="00211B49">
        <w:rPr>
          <w:rFonts w:ascii="Times New Roman" w:hAnsi="Times New Roman" w:cs="Times New Roman"/>
          <w:sz w:val="24"/>
          <w:szCs w:val="24"/>
        </w:rPr>
        <w:t xml:space="preserve"> </w:t>
      </w:r>
      <w:r w:rsidR="00E87D10" w:rsidRPr="00211B49">
        <w:rPr>
          <w:rFonts w:ascii="Times New Roman" w:hAnsi="Times New Roman" w:cs="Times New Roman"/>
          <w:sz w:val="24"/>
          <w:szCs w:val="24"/>
        </w:rPr>
        <w:t>C</w:t>
      </w:r>
      <w:r w:rsidRPr="00211B49">
        <w:rPr>
          <w:rFonts w:ascii="Times New Roman" w:hAnsi="Times New Roman" w:cs="Times New Roman"/>
          <w:sz w:val="24"/>
          <w:szCs w:val="24"/>
        </w:rPr>
        <w:t xml:space="preserve">onsidering </w:t>
      </w:r>
      <w:proofErr w:type="gramStart"/>
      <w:r w:rsidRPr="00211B49">
        <w:rPr>
          <w:rFonts w:ascii="Times New Roman" w:hAnsi="Times New Roman" w:cs="Times New Roman"/>
          <w:sz w:val="24"/>
          <w:szCs w:val="24"/>
        </w:rPr>
        <w:t>th</w:t>
      </w:r>
      <w:r w:rsidR="00D03349" w:rsidRPr="00211B49">
        <w:rPr>
          <w:rFonts w:ascii="Times New Roman" w:hAnsi="Times New Roman" w:cs="Times New Roman"/>
          <w:sz w:val="24"/>
          <w:szCs w:val="24"/>
        </w:rPr>
        <w:t>at</w:t>
      </w:r>
      <w:proofErr w:type="gramEnd"/>
      <w:r w:rsidRPr="00211B49">
        <w:rPr>
          <w:rFonts w:ascii="Times New Roman" w:hAnsi="Times New Roman" w:cs="Times New Roman"/>
          <w:sz w:val="24"/>
          <w:szCs w:val="24"/>
        </w:rPr>
        <w:t xml:space="preserve"> experience is usually defined as consumer</w:t>
      </w:r>
      <w:r w:rsidR="00D03349" w:rsidRPr="00211B49">
        <w:rPr>
          <w:rFonts w:ascii="Times New Roman" w:hAnsi="Times New Roman" w:cs="Times New Roman"/>
          <w:sz w:val="24"/>
          <w:szCs w:val="24"/>
        </w:rPr>
        <w:t>’</w:t>
      </w:r>
      <w:r w:rsidRPr="00211B49">
        <w:rPr>
          <w:rFonts w:ascii="Times New Roman" w:hAnsi="Times New Roman" w:cs="Times New Roman"/>
          <w:sz w:val="24"/>
          <w:szCs w:val="24"/>
        </w:rPr>
        <w:t>s responses to elements in the customer journey</w:t>
      </w:r>
      <w:r w:rsidR="002546FD" w:rsidRPr="00211B49">
        <w:rPr>
          <w:rFonts w:ascii="Times New Roman" w:hAnsi="Times New Roman" w:cs="Times New Roman"/>
          <w:sz w:val="24"/>
          <w:szCs w:val="24"/>
        </w:rPr>
        <w:t xml:space="preserve">, adopting a holistic view means that we have to </w:t>
      </w:r>
      <w:r w:rsidR="003B7C15" w:rsidRPr="00211B49">
        <w:rPr>
          <w:rFonts w:ascii="Times New Roman" w:hAnsi="Times New Roman" w:cs="Times New Roman"/>
          <w:sz w:val="24"/>
          <w:szCs w:val="24"/>
        </w:rPr>
        <w:t>understand</w:t>
      </w:r>
      <w:r w:rsidR="002546FD" w:rsidRPr="00211B49">
        <w:rPr>
          <w:rFonts w:ascii="Times New Roman" w:hAnsi="Times New Roman" w:cs="Times New Roman"/>
          <w:sz w:val="24"/>
          <w:szCs w:val="24"/>
        </w:rPr>
        <w:t xml:space="preserve"> what </w:t>
      </w:r>
      <w:r w:rsidR="003B7C15" w:rsidRPr="00211B49">
        <w:rPr>
          <w:rFonts w:ascii="Times New Roman" w:hAnsi="Times New Roman" w:cs="Times New Roman"/>
          <w:sz w:val="24"/>
          <w:szCs w:val="24"/>
        </w:rPr>
        <w:t>the elements of a consumer journey are</w:t>
      </w:r>
      <w:r w:rsidR="002546FD" w:rsidRPr="00211B49">
        <w:rPr>
          <w:rFonts w:ascii="Times New Roman" w:hAnsi="Times New Roman" w:cs="Times New Roman"/>
          <w:sz w:val="24"/>
          <w:szCs w:val="24"/>
        </w:rPr>
        <w:t xml:space="preserve">. </w:t>
      </w:r>
      <w:r w:rsidR="00E87D10" w:rsidRPr="00211B49">
        <w:rPr>
          <w:rFonts w:ascii="Times New Roman" w:hAnsi="Times New Roman" w:cs="Times New Roman"/>
          <w:sz w:val="24"/>
          <w:szCs w:val="24"/>
        </w:rPr>
        <w:t>O</w:t>
      </w:r>
      <w:r w:rsidR="002546FD" w:rsidRPr="00211B49">
        <w:rPr>
          <w:rFonts w:ascii="Times New Roman" w:hAnsi="Times New Roman" w:cs="Times New Roman"/>
          <w:sz w:val="24"/>
          <w:szCs w:val="24"/>
        </w:rPr>
        <w:t xml:space="preserve">ur first research question </w:t>
      </w:r>
      <w:r w:rsidR="00E87D10" w:rsidRPr="00211B49">
        <w:rPr>
          <w:rFonts w:ascii="Times New Roman" w:hAnsi="Times New Roman" w:cs="Times New Roman"/>
          <w:sz w:val="24"/>
          <w:szCs w:val="24"/>
        </w:rPr>
        <w:t xml:space="preserve">thus </w:t>
      </w:r>
      <w:proofErr w:type="gramStart"/>
      <w:r w:rsidR="002546FD" w:rsidRPr="00211B49">
        <w:rPr>
          <w:rFonts w:ascii="Times New Roman" w:hAnsi="Times New Roman" w:cs="Times New Roman"/>
          <w:sz w:val="24"/>
          <w:szCs w:val="24"/>
        </w:rPr>
        <w:t>asks:</w:t>
      </w:r>
      <w:proofErr w:type="gramEnd"/>
      <w:r w:rsidR="002546FD" w:rsidRPr="00211B49">
        <w:rPr>
          <w:rFonts w:ascii="Times New Roman" w:hAnsi="Times New Roman" w:cs="Times New Roman"/>
          <w:sz w:val="24"/>
          <w:szCs w:val="24"/>
        </w:rPr>
        <w:t xml:space="preserve"> What are the processes </w:t>
      </w:r>
      <w:r w:rsidR="00D03349" w:rsidRPr="00211B49">
        <w:rPr>
          <w:rFonts w:ascii="Times New Roman" w:hAnsi="Times New Roman" w:cs="Times New Roman"/>
          <w:sz w:val="24"/>
          <w:szCs w:val="24"/>
        </w:rPr>
        <w:t xml:space="preserve">that comprise the </w:t>
      </w:r>
      <w:r w:rsidR="002546FD" w:rsidRPr="00211B49">
        <w:rPr>
          <w:rFonts w:ascii="Times New Roman" w:hAnsi="Times New Roman" w:cs="Times New Roman"/>
          <w:sz w:val="24"/>
          <w:szCs w:val="24"/>
        </w:rPr>
        <w:t xml:space="preserve">TCJ? </w:t>
      </w:r>
      <w:r w:rsidR="00E87D10" w:rsidRPr="00211B49">
        <w:rPr>
          <w:rFonts w:ascii="Times New Roman" w:hAnsi="Times New Roman" w:cs="Times New Roman"/>
          <w:sz w:val="24"/>
          <w:szCs w:val="24"/>
        </w:rPr>
        <w:t xml:space="preserve">Understanding the </w:t>
      </w:r>
      <w:r w:rsidR="00B4453F" w:rsidRPr="00211B49">
        <w:rPr>
          <w:rFonts w:ascii="Times New Roman" w:hAnsi="Times New Roman" w:cs="Times New Roman"/>
          <w:sz w:val="24"/>
          <w:szCs w:val="24"/>
        </w:rPr>
        <w:t>processes</w:t>
      </w:r>
      <w:r w:rsidR="002546FD" w:rsidRPr="00211B49">
        <w:rPr>
          <w:rFonts w:ascii="Times New Roman" w:hAnsi="Times New Roman" w:cs="Times New Roman"/>
          <w:sz w:val="24"/>
          <w:szCs w:val="24"/>
        </w:rPr>
        <w:t xml:space="preserve"> </w:t>
      </w:r>
      <w:r w:rsidR="00E87D10" w:rsidRPr="00211B49">
        <w:rPr>
          <w:rFonts w:ascii="Times New Roman" w:hAnsi="Times New Roman" w:cs="Times New Roman"/>
          <w:sz w:val="24"/>
          <w:szCs w:val="24"/>
        </w:rPr>
        <w:t xml:space="preserve">allows us </w:t>
      </w:r>
      <w:proofErr w:type="gramStart"/>
      <w:r w:rsidR="00E87D10" w:rsidRPr="00211B49">
        <w:rPr>
          <w:rFonts w:ascii="Times New Roman" w:hAnsi="Times New Roman" w:cs="Times New Roman"/>
          <w:sz w:val="24"/>
          <w:szCs w:val="24"/>
        </w:rPr>
        <w:t>to subsequently examine</w:t>
      </w:r>
      <w:proofErr w:type="gramEnd"/>
      <w:r w:rsidR="002546FD" w:rsidRPr="00211B49">
        <w:rPr>
          <w:rFonts w:ascii="Times New Roman" w:hAnsi="Times New Roman" w:cs="Times New Roman"/>
          <w:sz w:val="24"/>
          <w:szCs w:val="24"/>
        </w:rPr>
        <w:t xml:space="preserve">: What is the pattern of consumer experience that emerges in response to these </w:t>
      </w:r>
      <w:r w:rsidR="00B4453F" w:rsidRPr="00211B49">
        <w:rPr>
          <w:rFonts w:ascii="Times New Roman" w:hAnsi="Times New Roman" w:cs="Times New Roman"/>
          <w:sz w:val="24"/>
          <w:szCs w:val="24"/>
        </w:rPr>
        <w:t>processes</w:t>
      </w:r>
      <w:r w:rsidR="002546FD" w:rsidRPr="00211B49">
        <w:rPr>
          <w:rFonts w:ascii="Times New Roman" w:hAnsi="Times New Roman" w:cs="Times New Roman"/>
          <w:sz w:val="24"/>
          <w:szCs w:val="24"/>
        </w:rPr>
        <w:t>?</w:t>
      </w:r>
    </w:p>
    <w:p w14:paraId="0808F412" w14:textId="77777777" w:rsidR="00E51F53" w:rsidRPr="00211B49" w:rsidRDefault="00E51F53" w:rsidP="00211B49">
      <w:pPr>
        <w:spacing w:after="0" w:line="240" w:lineRule="auto"/>
        <w:jc w:val="both"/>
        <w:rPr>
          <w:rFonts w:ascii="Times New Roman" w:hAnsi="Times New Roman" w:cs="Times New Roman"/>
          <w:sz w:val="24"/>
          <w:szCs w:val="24"/>
        </w:rPr>
      </w:pPr>
    </w:p>
    <w:p w14:paraId="5A88122E" w14:textId="77777777" w:rsidR="00E51F53" w:rsidRPr="00211B49" w:rsidRDefault="00E51F53" w:rsidP="00211B49">
      <w:pPr>
        <w:spacing w:after="0" w:line="240" w:lineRule="auto"/>
        <w:jc w:val="both"/>
        <w:rPr>
          <w:rFonts w:ascii="Times New Roman" w:hAnsi="Times New Roman" w:cs="Times New Roman"/>
          <w:b/>
          <w:sz w:val="24"/>
          <w:szCs w:val="24"/>
        </w:rPr>
      </w:pPr>
      <w:r w:rsidRPr="00211B49">
        <w:rPr>
          <w:rFonts w:ascii="Times New Roman" w:hAnsi="Times New Roman" w:cs="Times New Roman"/>
          <w:b/>
          <w:sz w:val="24"/>
          <w:szCs w:val="24"/>
        </w:rPr>
        <w:t>Method</w:t>
      </w:r>
      <w:r w:rsidR="002546FD" w:rsidRPr="00211B49">
        <w:rPr>
          <w:rFonts w:ascii="Times New Roman" w:hAnsi="Times New Roman" w:cs="Times New Roman"/>
          <w:b/>
          <w:sz w:val="24"/>
          <w:szCs w:val="24"/>
        </w:rPr>
        <w:t xml:space="preserve"> and empirical context</w:t>
      </w:r>
    </w:p>
    <w:p w14:paraId="312E5F08" w14:textId="77777777" w:rsidR="00F871C2" w:rsidRPr="00211B49" w:rsidRDefault="00F871C2" w:rsidP="00211B49">
      <w:pPr>
        <w:spacing w:after="0" w:line="240" w:lineRule="auto"/>
        <w:jc w:val="both"/>
        <w:rPr>
          <w:rFonts w:ascii="Times New Roman" w:hAnsi="Times New Roman" w:cs="Times New Roman"/>
          <w:i/>
          <w:sz w:val="24"/>
          <w:szCs w:val="24"/>
        </w:rPr>
      </w:pPr>
    </w:p>
    <w:p w14:paraId="5B007418" w14:textId="22238734" w:rsidR="002546FD" w:rsidRPr="00211B49" w:rsidRDefault="002546FD" w:rsidP="00211B49">
      <w:pPr>
        <w:spacing w:after="0" w:line="240" w:lineRule="auto"/>
        <w:jc w:val="both"/>
        <w:rPr>
          <w:rFonts w:ascii="Times New Roman" w:hAnsi="Times New Roman" w:cs="Times New Roman"/>
          <w:i/>
          <w:sz w:val="24"/>
          <w:szCs w:val="24"/>
        </w:rPr>
      </w:pPr>
      <w:r w:rsidRPr="00211B49">
        <w:rPr>
          <w:rFonts w:ascii="Times New Roman" w:hAnsi="Times New Roman" w:cs="Times New Roman"/>
          <w:sz w:val="24"/>
          <w:szCs w:val="24"/>
        </w:rPr>
        <w:tab/>
      </w:r>
      <w:r w:rsidR="00D958C0" w:rsidRPr="00211B49">
        <w:rPr>
          <w:rFonts w:ascii="Times New Roman" w:hAnsi="Times New Roman" w:cs="Times New Roman"/>
          <w:sz w:val="24"/>
          <w:szCs w:val="24"/>
        </w:rPr>
        <w:t xml:space="preserve">This study draws on a qualitative study conducted in the context of recovering alcoholics. </w:t>
      </w:r>
      <w:r w:rsidR="00D36F4A" w:rsidRPr="00211B49">
        <w:rPr>
          <w:rFonts w:ascii="Times New Roman" w:hAnsi="Times New Roman" w:cs="Times New Roman"/>
          <w:sz w:val="24"/>
          <w:szCs w:val="24"/>
        </w:rPr>
        <w:t>Theoretically, t</w:t>
      </w:r>
      <w:r w:rsidR="00D958C0" w:rsidRPr="00211B49">
        <w:rPr>
          <w:rFonts w:ascii="Times New Roman" w:hAnsi="Times New Roman" w:cs="Times New Roman"/>
          <w:sz w:val="24"/>
          <w:szCs w:val="24"/>
        </w:rPr>
        <w:t xml:space="preserve">his is a suitable context </w:t>
      </w:r>
      <w:r w:rsidR="00D36F4A" w:rsidRPr="00211B49">
        <w:rPr>
          <w:rFonts w:ascii="Times New Roman" w:hAnsi="Times New Roman" w:cs="Times New Roman"/>
          <w:sz w:val="24"/>
          <w:szCs w:val="24"/>
        </w:rPr>
        <w:t>to examine T</w:t>
      </w:r>
      <w:r w:rsidR="00552A29" w:rsidRPr="00211B49">
        <w:rPr>
          <w:rFonts w:ascii="Times New Roman" w:hAnsi="Times New Roman" w:cs="Times New Roman"/>
          <w:sz w:val="24"/>
          <w:szCs w:val="24"/>
        </w:rPr>
        <w:t>CJ</w:t>
      </w:r>
      <w:r w:rsidR="00D36F4A" w:rsidRPr="00211B49">
        <w:rPr>
          <w:rFonts w:ascii="Times New Roman" w:hAnsi="Times New Roman" w:cs="Times New Roman"/>
          <w:sz w:val="24"/>
          <w:szCs w:val="24"/>
        </w:rPr>
        <w:t xml:space="preserve"> as the journey towards sobriety is a longitudinal process aiming at a critical transformation towards increased well-being. This context is also highly relevant in societal and individual terms as a</w:t>
      </w:r>
      <w:r w:rsidRPr="00211B49">
        <w:rPr>
          <w:rFonts w:ascii="Times New Roman" w:hAnsi="Times New Roman" w:cs="Times New Roman"/>
          <w:sz w:val="24"/>
          <w:szCs w:val="24"/>
        </w:rPr>
        <w:t>lcoholism is a prevalent, global public health problem</w:t>
      </w:r>
      <w:r w:rsidR="00D830F4">
        <w:rPr>
          <w:rFonts w:ascii="Times New Roman" w:hAnsi="Times New Roman" w:cs="Times New Roman"/>
          <w:sz w:val="24"/>
          <w:szCs w:val="24"/>
        </w:rPr>
        <w:t xml:space="preserve"> that</w:t>
      </w:r>
      <w:r w:rsidRPr="00211B49">
        <w:rPr>
          <w:rFonts w:ascii="Times New Roman" w:hAnsi="Times New Roman" w:cs="Times New Roman"/>
          <w:sz w:val="24"/>
          <w:szCs w:val="24"/>
        </w:rPr>
        <w:t xml:space="preserve"> can cause socioeconomic harms for the alcoholic, as well as harms to other individuals and </w:t>
      </w:r>
      <w:proofErr w:type="gramStart"/>
      <w:r w:rsidRPr="00211B49">
        <w:rPr>
          <w:rFonts w:ascii="Times New Roman" w:hAnsi="Times New Roman" w:cs="Times New Roman"/>
          <w:sz w:val="24"/>
          <w:szCs w:val="24"/>
        </w:rPr>
        <w:t>society at large</w:t>
      </w:r>
      <w:proofErr w:type="gramEnd"/>
      <w:r w:rsidRPr="00211B49">
        <w:rPr>
          <w:rFonts w:ascii="Times New Roman" w:hAnsi="Times New Roman" w:cs="Times New Roman"/>
          <w:sz w:val="24"/>
          <w:szCs w:val="24"/>
        </w:rPr>
        <w:t xml:space="preserve">. </w:t>
      </w:r>
    </w:p>
    <w:p w14:paraId="3B72B3C8" w14:textId="4959D540" w:rsidR="003C4B73" w:rsidRPr="00211B49" w:rsidRDefault="003C4B73" w:rsidP="00211B49">
      <w:pPr>
        <w:spacing w:after="0" w:line="240" w:lineRule="auto"/>
        <w:jc w:val="both"/>
        <w:rPr>
          <w:rFonts w:ascii="Times New Roman" w:hAnsi="Times New Roman" w:cs="Times New Roman"/>
          <w:sz w:val="24"/>
          <w:szCs w:val="24"/>
        </w:rPr>
      </w:pPr>
      <w:r w:rsidRPr="00211B49">
        <w:rPr>
          <w:rFonts w:ascii="Times New Roman" w:hAnsi="Times New Roman" w:cs="Times New Roman"/>
          <w:sz w:val="24"/>
          <w:szCs w:val="24"/>
        </w:rPr>
        <w:tab/>
      </w:r>
      <w:r w:rsidR="00E51F53" w:rsidRPr="00211B49">
        <w:rPr>
          <w:rFonts w:ascii="Times New Roman" w:hAnsi="Times New Roman" w:cs="Times New Roman"/>
          <w:sz w:val="24"/>
          <w:szCs w:val="24"/>
        </w:rPr>
        <w:t>We adopted a phenomenological approach in this research</w:t>
      </w:r>
      <w:r w:rsidR="003E7D15" w:rsidRPr="00211B49">
        <w:rPr>
          <w:rFonts w:ascii="Times New Roman" w:hAnsi="Times New Roman" w:cs="Times New Roman"/>
          <w:sz w:val="24"/>
          <w:szCs w:val="24"/>
        </w:rPr>
        <w:t xml:space="preserve"> that </w:t>
      </w:r>
      <w:r w:rsidR="00E51F53" w:rsidRPr="00211B49">
        <w:rPr>
          <w:rFonts w:ascii="Times New Roman" w:hAnsi="Times New Roman" w:cs="Times New Roman"/>
          <w:sz w:val="24"/>
          <w:szCs w:val="24"/>
        </w:rPr>
        <w:t xml:space="preserve">seeks to describe the lived experience in its context (Thompson </w:t>
      </w:r>
      <w:r w:rsidR="007B1086" w:rsidRPr="00211B49">
        <w:rPr>
          <w:rFonts w:ascii="Times New Roman" w:hAnsi="Times New Roman" w:cs="Times New Roman"/>
          <w:i/>
          <w:sz w:val="24"/>
          <w:szCs w:val="24"/>
        </w:rPr>
        <w:t>et al.</w:t>
      </w:r>
      <w:r w:rsidR="00E51F53" w:rsidRPr="00211B49">
        <w:rPr>
          <w:rFonts w:ascii="Times New Roman" w:hAnsi="Times New Roman" w:cs="Times New Roman"/>
          <w:sz w:val="24"/>
          <w:szCs w:val="24"/>
        </w:rPr>
        <w:t>, 1989). We used three methods to collect data. First, the</w:t>
      </w:r>
      <w:r w:rsidR="0017140E">
        <w:rPr>
          <w:rFonts w:ascii="Times New Roman" w:hAnsi="Times New Roman" w:cs="Times New Roman"/>
          <w:sz w:val="24"/>
          <w:szCs w:val="24"/>
        </w:rPr>
        <w:t xml:space="preserve"> first</w:t>
      </w:r>
      <w:r w:rsidR="00E51F53" w:rsidRPr="00211B49">
        <w:rPr>
          <w:rFonts w:ascii="Times New Roman" w:hAnsi="Times New Roman" w:cs="Times New Roman"/>
          <w:sz w:val="24"/>
          <w:szCs w:val="24"/>
        </w:rPr>
        <w:t xml:space="preserve"> </w:t>
      </w:r>
      <w:proofErr w:type="spellStart"/>
      <w:r w:rsidR="00E51F53" w:rsidRPr="00211B49">
        <w:rPr>
          <w:rFonts w:ascii="Times New Roman" w:hAnsi="Times New Roman" w:cs="Times New Roman"/>
          <w:sz w:val="24"/>
          <w:szCs w:val="24"/>
        </w:rPr>
        <w:t>first</w:t>
      </w:r>
      <w:proofErr w:type="spellEnd"/>
      <w:r w:rsidR="00E51F53" w:rsidRPr="00211B49">
        <w:rPr>
          <w:rFonts w:ascii="Times New Roman" w:hAnsi="Times New Roman" w:cs="Times New Roman"/>
          <w:sz w:val="24"/>
          <w:szCs w:val="24"/>
        </w:rPr>
        <w:t xml:space="preserve"> author attended seven </w:t>
      </w:r>
      <w:r w:rsidR="000C74E5" w:rsidRPr="00211B49">
        <w:rPr>
          <w:rFonts w:ascii="Times New Roman" w:hAnsi="Times New Roman" w:cs="Times New Roman"/>
          <w:sz w:val="24"/>
          <w:szCs w:val="24"/>
        </w:rPr>
        <w:t>Alcoholics Anonymous (</w:t>
      </w:r>
      <w:r w:rsidR="00E51F53" w:rsidRPr="00211B49">
        <w:rPr>
          <w:rFonts w:ascii="Times New Roman" w:hAnsi="Times New Roman" w:cs="Times New Roman"/>
          <w:sz w:val="24"/>
          <w:szCs w:val="24"/>
        </w:rPr>
        <w:t>A.A.</w:t>
      </w:r>
      <w:r w:rsidR="000C74E5" w:rsidRPr="00211B49">
        <w:rPr>
          <w:rFonts w:ascii="Times New Roman" w:hAnsi="Times New Roman" w:cs="Times New Roman"/>
          <w:sz w:val="24"/>
          <w:szCs w:val="24"/>
        </w:rPr>
        <w:t>)</w:t>
      </w:r>
      <w:r w:rsidR="00E51F53" w:rsidRPr="00211B49">
        <w:rPr>
          <w:rFonts w:ascii="Times New Roman" w:hAnsi="Times New Roman" w:cs="Times New Roman"/>
          <w:sz w:val="24"/>
          <w:szCs w:val="24"/>
        </w:rPr>
        <w:t xml:space="preserve"> meetings to invite particip</w:t>
      </w:r>
      <w:r w:rsidR="0017140E">
        <w:rPr>
          <w:rFonts w:ascii="Times New Roman" w:hAnsi="Times New Roman" w:cs="Times New Roman"/>
          <w:sz w:val="24"/>
          <w:szCs w:val="24"/>
        </w:rPr>
        <w:t>ants to be part of the research and</w:t>
      </w:r>
      <w:r w:rsidR="00E51F53" w:rsidRPr="00211B49">
        <w:rPr>
          <w:rFonts w:ascii="Times New Roman" w:hAnsi="Times New Roman" w:cs="Times New Roman"/>
          <w:sz w:val="24"/>
          <w:szCs w:val="24"/>
        </w:rPr>
        <w:t xml:space="preserve"> understand their context</w:t>
      </w:r>
      <w:r w:rsidR="003B7C15" w:rsidRPr="00211B49">
        <w:rPr>
          <w:rFonts w:ascii="Times New Roman" w:hAnsi="Times New Roman" w:cs="Times New Roman"/>
          <w:sz w:val="24"/>
          <w:szCs w:val="24"/>
        </w:rPr>
        <w:t xml:space="preserve"> (e.g., language)</w:t>
      </w:r>
      <w:r w:rsidR="00E51F53" w:rsidRPr="00211B49">
        <w:rPr>
          <w:rFonts w:ascii="Times New Roman" w:hAnsi="Times New Roman" w:cs="Times New Roman"/>
          <w:sz w:val="24"/>
          <w:szCs w:val="24"/>
        </w:rPr>
        <w:t>. Second, the author conducted 14 phenomenological interviews to understand their history with alcohol and their journey towards sobriety in a retrospective manner. Third, eight</w:t>
      </w:r>
      <w:r w:rsidR="003B7C15" w:rsidRPr="00211B49">
        <w:rPr>
          <w:rFonts w:ascii="Times New Roman" w:hAnsi="Times New Roman" w:cs="Times New Roman"/>
          <w:sz w:val="24"/>
          <w:szCs w:val="24"/>
        </w:rPr>
        <w:t xml:space="preserve"> of the 14 participants</w:t>
      </w:r>
      <w:r w:rsidR="00E51F53" w:rsidRPr="00211B49">
        <w:rPr>
          <w:rFonts w:ascii="Times New Roman" w:hAnsi="Times New Roman" w:cs="Times New Roman"/>
          <w:sz w:val="24"/>
          <w:szCs w:val="24"/>
        </w:rPr>
        <w:t xml:space="preserve"> completed diaries (20 days to two months), so we could understand their recovery experience in </w:t>
      </w:r>
      <w:r w:rsidR="009C5FE5" w:rsidRPr="00211B49">
        <w:rPr>
          <w:rFonts w:ascii="Times New Roman" w:hAnsi="Times New Roman" w:cs="Times New Roman"/>
          <w:sz w:val="24"/>
          <w:szCs w:val="24"/>
        </w:rPr>
        <w:t xml:space="preserve">a </w:t>
      </w:r>
      <w:r w:rsidR="0017140E">
        <w:rPr>
          <w:rFonts w:ascii="Times New Roman" w:hAnsi="Times New Roman" w:cs="Times New Roman"/>
          <w:sz w:val="24"/>
          <w:szCs w:val="24"/>
        </w:rPr>
        <w:t>processual</w:t>
      </w:r>
      <w:r w:rsidR="00E51F53" w:rsidRPr="00211B49">
        <w:rPr>
          <w:rFonts w:ascii="Times New Roman" w:hAnsi="Times New Roman" w:cs="Times New Roman"/>
          <w:sz w:val="24"/>
          <w:szCs w:val="24"/>
        </w:rPr>
        <w:t xml:space="preserve"> perspective. In total, these methods yield 359 pages of data </w:t>
      </w:r>
      <w:proofErr w:type="spellStart"/>
      <w:r w:rsidR="00E51F53" w:rsidRPr="00211B49">
        <w:rPr>
          <w:rFonts w:ascii="Times New Roman" w:hAnsi="Times New Roman" w:cs="Times New Roman"/>
          <w:sz w:val="24"/>
          <w:szCs w:val="24"/>
        </w:rPr>
        <w:t>analysed</w:t>
      </w:r>
      <w:proofErr w:type="spellEnd"/>
      <w:r w:rsidR="00E51F53" w:rsidRPr="00211B49">
        <w:rPr>
          <w:rFonts w:ascii="Times New Roman" w:hAnsi="Times New Roman" w:cs="Times New Roman"/>
          <w:sz w:val="24"/>
          <w:szCs w:val="24"/>
        </w:rPr>
        <w:t xml:space="preserve"> following phenomenological guidelines (e.g., Thompson </w:t>
      </w:r>
      <w:r w:rsidR="007B1086" w:rsidRPr="00211B49">
        <w:rPr>
          <w:rFonts w:ascii="Times New Roman" w:hAnsi="Times New Roman" w:cs="Times New Roman"/>
          <w:i/>
          <w:sz w:val="24"/>
          <w:szCs w:val="24"/>
        </w:rPr>
        <w:t>et al.</w:t>
      </w:r>
      <w:r w:rsidR="00E51F53" w:rsidRPr="00211B49">
        <w:rPr>
          <w:rFonts w:ascii="Times New Roman" w:hAnsi="Times New Roman" w:cs="Times New Roman"/>
          <w:sz w:val="24"/>
          <w:szCs w:val="24"/>
        </w:rPr>
        <w:t>, 1989).</w:t>
      </w:r>
    </w:p>
    <w:p w14:paraId="3A67CB2F" w14:textId="77777777" w:rsidR="00E51F53" w:rsidRPr="00211B49" w:rsidRDefault="00E51F53" w:rsidP="00211B49">
      <w:pPr>
        <w:spacing w:after="0" w:line="240" w:lineRule="auto"/>
        <w:jc w:val="both"/>
        <w:rPr>
          <w:rFonts w:ascii="Times New Roman" w:hAnsi="Times New Roman" w:cs="Times New Roman"/>
          <w:sz w:val="24"/>
          <w:szCs w:val="24"/>
        </w:rPr>
      </w:pPr>
    </w:p>
    <w:p w14:paraId="3AEAA783" w14:textId="30EC43CF" w:rsidR="00E51F53" w:rsidRPr="00211B49" w:rsidRDefault="00D830F4" w:rsidP="00211B4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Findings</w:t>
      </w:r>
    </w:p>
    <w:p w14:paraId="24FAAED8" w14:textId="77777777" w:rsidR="00D830F4" w:rsidRDefault="00D830F4" w:rsidP="00211B49">
      <w:pPr>
        <w:spacing w:after="0" w:line="240" w:lineRule="auto"/>
        <w:ind w:firstLine="720"/>
        <w:jc w:val="both"/>
        <w:rPr>
          <w:rFonts w:ascii="Times New Roman" w:hAnsi="Times New Roman" w:cs="Times New Roman"/>
          <w:sz w:val="24"/>
          <w:szCs w:val="24"/>
        </w:rPr>
      </w:pPr>
    </w:p>
    <w:p w14:paraId="7CFE48E6" w14:textId="46F0F52E" w:rsidR="000D2E25" w:rsidRPr="00211B49" w:rsidRDefault="00B4453F" w:rsidP="00211B49">
      <w:pPr>
        <w:spacing w:after="0" w:line="240" w:lineRule="auto"/>
        <w:ind w:firstLine="720"/>
        <w:jc w:val="both"/>
        <w:rPr>
          <w:rFonts w:ascii="Times New Roman" w:hAnsi="Times New Roman" w:cs="Times New Roman"/>
          <w:sz w:val="24"/>
          <w:szCs w:val="24"/>
        </w:rPr>
      </w:pPr>
      <w:r w:rsidRPr="00211B49">
        <w:rPr>
          <w:rFonts w:ascii="Times New Roman" w:hAnsi="Times New Roman" w:cs="Times New Roman"/>
          <w:sz w:val="24"/>
          <w:szCs w:val="24"/>
        </w:rPr>
        <w:t xml:space="preserve">We identified four processes of a TCJ: (1) admitting and accepting; (2) learning how to live </w:t>
      </w:r>
      <w:r w:rsidR="000D2E25" w:rsidRPr="00211B49">
        <w:rPr>
          <w:rFonts w:ascii="Times New Roman" w:hAnsi="Times New Roman" w:cs="Times New Roman"/>
          <w:sz w:val="24"/>
          <w:szCs w:val="24"/>
        </w:rPr>
        <w:t>sober</w:t>
      </w:r>
      <w:r w:rsidRPr="00211B49">
        <w:rPr>
          <w:rFonts w:ascii="Times New Roman" w:hAnsi="Times New Roman" w:cs="Times New Roman"/>
          <w:sz w:val="24"/>
          <w:szCs w:val="24"/>
        </w:rPr>
        <w:t>;</w:t>
      </w:r>
      <w:r w:rsidR="000D2E25" w:rsidRPr="00211B49">
        <w:rPr>
          <w:rFonts w:ascii="Times New Roman" w:hAnsi="Times New Roman" w:cs="Times New Roman"/>
          <w:sz w:val="24"/>
          <w:szCs w:val="24"/>
        </w:rPr>
        <w:t xml:space="preserve"> (3) changing habits and behaviors; and (4) overcoming temptations and obstacles. First, </w:t>
      </w:r>
      <w:r w:rsidR="000D2E25" w:rsidRPr="00211B49">
        <w:rPr>
          <w:rFonts w:ascii="Times New Roman" w:hAnsi="Times New Roman" w:cs="Times New Roman"/>
          <w:i/>
          <w:sz w:val="24"/>
          <w:szCs w:val="24"/>
        </w:rPr>
        <w:t xml:space="preserve">admitting and </w:t>
      </w:r>
      <w:r w:rsidR="000D2E25" w:rsidRPr="00211B49">
        <w:rPr>
          <w:rFonts w:ascii="Times New Roman" w:hAnsi="Times New Roman" w:cs="Times New Roman"/>
          <w:i/>
          <w:sz w:val="24"/>
          <w:szCs w:val="24"/>
        </w:rPr>
        <w:lastRenderedPageBreak/>
        <w:t>accepting</w:t>
      </w:r>
      <w:r w:rsidR="000D2E25" w:rsidRPr="00211B49">
        <w:rPr>
          <w:rFonts w:ascii="Times New Roman" w:hAnsi="Times New Roman" w:cs="Times New Roman"/>
          <w:sz w:val="24"/>
          <w:szCs w:val="24"/>
        </w:rPr>
        <w:t xml:space="preserve"> is a</w:t>
      </w:r>
      <w:r w:rsidR="00030772" w:rsidRPr="00211B49">
        <w:rPr>
          <w:rFonts w:ascii="Times New Roman" w:hAnsi="Times New Roman" w:cs="Times New Roman"/>
          <w:sz w:val="24"/>
          <w:szCs w:val="24"/>
        </w:rPr>
        <w:t>n on-going</w:t>
      </w:r>
      <w:r w:rsidR="000D2E25" w:rsidRPr="00211B49">
        <w:rPr>
          <w:rFonts w:ascii="Times New Roman" w:hAnsi="Times New Roman" w:cs="Times New Roman"/>
          <w:sz w:val="24"/>
          <w:szCs w:val="24"/>
        </w:rPr>
        <w:t xml:space="preserve"> process </w:t>
      </w:r>
      <w:r w:rsidR="00030772" w:rsidRPr="00211B49">
        <w:rPr>
          <w:rFonts w:ascii="Times New Roman" w:hAnsi="Times New Roman" w:cs="Times New Roman"/>
          <w:sz w:val="24"/>
          <w:szCs w:val="24"/>
        </w:rPr>
        <w:t>throughout the TCJ.</w:t>
      </w:r>
      <w:r w:rsidR="000D2E25" w:rsidRPr="00211B49">
        <w:rPr>
          <w:rFonts w:ascii="Times New Roman" w:hAnsi="Times New Roman" w:cs="Times New Roman"/>
          <w:sz w:val="24"/>
          <w:szCs w:val="24"/>
        </w:rPr>
        <w:t xml:space="preserve"> It is not something that happens overnight or in an “aha” moment. Admitting </w:t>
      </w:r>
      <w:r w:rsidR="00030772" w:rsidRPr="00211B49">
        <w:rPr>
          <w:rFonts w:ascii="Times New Roman" w:hAnsi="Times New Roman" w:cs="Times New Roman"/>
          <w:sz w:val="24"/>
          <w:szCs w:val="24"/>
        </w:rPr>
        <w:t xml:space="preserve">refers to realization that </w:t>
      </w:r>
      <w:r w:rsidR="000D2E25" w:rsidRPr="00211B49">
        <w:rPr>
          <w:rFonts w:ascii="Times New Roman" w:hAnsi="Times New Roman" w:cs="Times New Roman"/>
          <w:sz w:val="24"/>
          <w:szCs w:val="24"/>
        </w:rPr>
        <w:t xml:space="preserve">drinking </w:t>
      </w:r>
      <w:r w:rsidR="00030772" w:rsidRPr="00211B49">
        <w:rPr>
          <w:rFonts w:ascii="Times New Roman" w:hAnsi="Times New Roman" w:cs="Times New Roman"/>
          <w:sz w:val="24"/>
          <w:szCs w:val="24"/>
        </w:rPr>
        <w:t xml:space="preserve">is a problem and </w:t>
      </w:r>
      <w:r w:rsidR="000D2E25" w:rsidRPr="00211B49">
        <w:rPr>
          <w:rFonts w:ascii="Times New Roman" w:hAnsi="Times New Roman" w:cs="Times New Roman"/>
          <w:sz w:val="24"/>
          <w:szCs w:val="24"/>
        </w:rPr>
        <w:t>reduc</w:t>
      </w:r>
      <w:r w:rsidR="00030772" w:rsidRPr="00211B49">
        <w:rPr>
          <w:rFonts w:ascii="Times New Roman" w:hAnsi="Times New Roman" w:cs="Times New Roman"/>
          <w:sz w:val="24"/>
          <w:szCs w:val="24"/>
        </w:rPr>
        <w:t>tion of</w:t>
      </w:r>
      <w:r w:rsidR="000D2E25" w:rsidRPr="00211B49">
        <w:rPr>
          <w:rFonts w:ascii="Times New Roman" w:hAnsi="Times New Roman" w:cs="Times New Roman"/>
          <w:sz w:val="24"/>
          <w:szCs w:val="24"/>
        </w:rPr>
        <w:t xml:space="preserve"> consumption</w:t>
      </w:r>
      <w:r w:rsidR="00030772" w:rsidRPr="00211B49">
        <w:rPr>
          <w:rFonts w:ascii="Times New Roman" w:hAnsi="Times New Roman" w:cs="Times New Roman"/>
          <w:sz w:val="24"/>
          <w:szCs w:val="24"/>
        </w:rPr>
        <w:t xml:space="preserve"> is needed</w:t>
      </w:r>
      <w:r w:rsidR="000D2E25" w:rsidRPr="00211B49">
        <w:rPr>
          <w:rFonts w:ascii="Times New Roman" w:hAnsi="Times New Roman" w:cs="Times New Roman"/>
          <w:sz w:val="24"/>
          <w:szCs w:val="24"/>
        </w:rPr>
        <w:t xml:space="preserve">. </w:t>
      </w:r>
      <w:r w:rsidR="00030772" w:rsidRPr="00211B49">
        <w:rPr>
          <w:rFonts w:ascii="Times New Roman" w:hAnsi="Times New Roman" w:cs="Times New Roman"/>
          <w:sz w:val="24"/>
          <w:szCs w:val="24"/>
        </w:rPr>
        <w:t xml:space="preserve">Instead of a linear process, we observed that several </w:t>
      </w:r>
      <w:r w:rsidR="000D2E25" w:rsidRPr="00211B49">
        <w:rPr>
          <w:rFonts w:ascii="Times New Roman" w:hAnsi="Times New Roman" w:cs="Times New Roman"/>
          <w:sz w:val="24"/>
          <w:szCs w:val="24"/>
        </w:rPr>
        <w:t xml:space="preserve">attempts to reduce consumption </w:t>
      </w:r>
      <w:r w:rsidR="00030772" w:rsidRPr="00211B49">
        <w:rPr>
          <w:rFonts w:ascii="Times New Roman" w:hAnsi="Times New Roman" w:cs="Times New Roman"/>
          <w:sz w:val="24"/>
          <w:szCs w:val="24"/>
        </w:rPr>
        <w:t xml:space="preserve">often take place, and </w:t>
      </w:r>
      <w:r w:rsidR="000D2E25" w:rsidRPr="00211B49">
        <w:rPr>
          <w:rFonts w:ascii="Times New Roman" w:hAnsi="Times New Roman" w:cs="Times New Roman"/>
          <w:sz w:val="24"/>
          <w:szCs w:val="24"/>
        </w:rPr>
        <w:t>accept</w:t>
      </w:r>
      <w:r w:rsidR="00030772" w:rsidRPr="00211B49">
        <w:rPr>
          <w:rFonts w:ascii="Times New Roman" w:hAnsi="Times New Roman" w:cs="Times New Roman"/>
          <w:sz w:val="24"/>
          <w:szCs w:val="24"/>
        </w:rPr>
        <w:t xml:space="preserve">ance of </w:t>
      </w:r>
      <w:r w:rsidR="000D2E25" w:rsidRPr="00211B49">
        <w:rPr>
          <w:rFonts w:ascii="Times New Roman" w:hAnsi="Times New Roman" w:cs="Times New Roman"/>
          <w:sz w:val="24"/>
          <w:szCs w:val="24"/>
        </w:rPr>
        <w:t xml:space="preserve">alcoholism </w:t>
      </w:r>
      <w:r w:rsidR="00030772" w:rsidRPr="00211B49">
        <w:rPr>
          <w:rFonts w:ascii="Times New Roman" w:hAnsi="Times New Roman" w:cs="Times New Roman"/>
          <w:sz w:val="24"/>
          <w:szCs w:val="24"/>
        </w:rPr>
        <w:t>as</w:t>
      </w:r>
      <w:r w:rsidR="000D2E25" w:rsidRPr="00211B49">
        <w:rPr>
          <w:rFonts w:ascii="Times New Roman" w:hAnsi="Times New Roman" w:cs="Times New Roman"/>
          <w:sz w:val="24"/>
          <w:szCs w:val="24"/>
        </w:rPr>
        <w:t xml:space="preserve"> a disease and </w:t>
      </w:r>
      <w:r w:rsidR="00030772" w:rsidRPr="00211B49">
        <w:rPr>
          <w:rFonts w:ascii="Times New Roman" w:hAnsi="Times New Roman" w:cs="Times New Roman"/>
          <w:sz w:val="24"/>
          <w:szCs w:val="24"/>
        </w:rPr>
        <w:t xml:space="preserve">the necessity of total sobriety usually emerges gradually after </w:t>
      </w:r>
      <w:r w:rsidR="00B450A6" w:rsidRPr="00211B49">
        <w:rPr>
          <w:rFonts w:ascii="Times New Roman" w:hAnsi="Times New Roman" w:cs="Times New Roman"/>
          <w:sz w:val="24"/>
          <w:szCs w:val="24"/>
        </w:rPr>
        <w:t xml:space="preserve">many </w:t>
      </w:r>
      <w:r w:rsidR="00030772" w:rsidRPr="00211B49">
        <w:rPr>
          <w:rFonts w:ascii="Times New Roman" w:hAnsi="Times New Roman" w:cs="Times New Roman"/>
          <w:sz w:val="24"/>
          <w:szCs w:val="24"/>
        </w:rPr>
        <w:t>unsuccessful</w:t>
      </w:r>
      <w:r w:rsidR="00B450A6" w:rsidRPr="00211B49">
        <w:rPr>
          <w:rFonts w:ascii="Times New Roman" w:hAnsi="Times New Roman" w:cs="Times New Roman"/>
          <w:sz w:val="24"/>
          <w:szCs w:val="24"/>
        </w:rPr>
        <w:t xml:space="preserve"> attempts</w:t>
      </w:r>
      <w:r w:rsidR="00030772" w:rsidRPr="00211B49">
        <w:rPr>
          <w:rFonts w:ascii="Times New Roman" w:hAnsi="Times New Roman" w:cs="Times New Roman"/>
          <w:sz w:val="24"/>
          <w:szCs w:val="24"/>
        </w:rPr>
        <w:t>.</w:t>
      </w:r>
      <w:r w:rsidR="000D2E25" w:rsidRPr="00211B49">
        <w:rPr>
          <w:rFonts w:ascii="Times New Roman" w:hAnsi="Times New Roman" w:cs="Times New Roman"/>
          <w:sz w:val="24"/>
          <w:szCs w:val="24"/>
        </w:rPr>
        <w:t xml:space="preserve"> In this process, (recovering) alcoholics undergo many negative emotional experiences, such as fear of death, shame and sadness. Although these are negative experiences, participants recognized that they were extremely important for them to achieve their goals.</w:t>
      </w:r>
    </w:p>
    <w:p w14:paraId="423FA873" w14:textId="28DFB7A8" w:rsidR="000D2E25" w:rsidRPr="00211B49" w:rsidRDefault="000D2E25" w:rsidP="00211B49">
      <w:pPr>
        <w:spacing w:after="0" w:line="240" w:lineRule="auto"/>
        <w:jc w:val="both"/>
        <w:rPr>
          <w:rFonts w:ascii="Times New Roman" w:hAnsi="Times New Roman" w:cs="Times New Roman"/>
          <w:sz w:val="24"/>
          <w:szCs w:val="24"/>
        </w:rPr>
      </w:pPr>
      <w:r w:rsidRPr="00211B49">
        <w:rPr>
          <w:rFonts w:ascii="Times New Roman" w:hAnsi="Times New Roman" w:cs="Times New Roman"/>
          <w:sz w:val="24"/>
          <w:szCs w:val="24"/>
        </w:rPr>
        <w:tab/>
        <w:t xml:space="preserve">Second, </w:t>
      </w:r>
      <w:r w:rsidRPr="00211B49">
        <w:rPr>
          <w:rFonts w:ascii="Times New Roman" w:hAnsi="Times New Roman" w:cs="Times New Roman"/>
          <w:i/>
          <w:sz w:val="24"/>
          <w:szCs w:val="24"/>
        </w:rPr>
        <w:t>learning how to live sober</w:t>
      </w:r>
      <w:r w:rsidRPr="00211B49">
        <w:rPr>
          <w:rFonts w:ascii="Times New Roman" w:hAnsi="Times New Roman" w:cs="Times New Roman"/>
          <w:sz w:val="24"/>
          <w:szCs w:val="24"/>
        </w:rPr>
        <w:t xml:space="preserve"> refers to acquiring the capabilities to learn how to live without alcohol, “how to stop being a drunk person”. </w:t>
      </w:r>
      <w:r w:rsidR="00E67289" w:rsidRPr="00211B49">
        <w:rPr>
          <w:rFonts w:ascii="Times New Roman" w:hAnsi="Times New Roman" w:cs="Times New Roman"/>
          <w:sz w:val="24"/>
          <w:szCs w:val="24"/>
        </w:rPr>
        <w:t xml:space="preserve">Our data shows processes of </w:t>
      </w:r>
      <w:r w:rsidRPr="00211B49">
        <w:rPr>
          <w:rFonts w:ascii="Times New Roman" w:hAnsi="Times New Roman" w:cs="Times New Roman"/>
          <w:sz w:val="24"/>
          <w:szCs w:val="24"/>
        </w:rPr>
        <w:t>learn</w:t>
      </w:r>
      <w:r w:rsidR="00E67289" w:rsidRPr="00211B49">
        <w:rPr>
          <w:rFonts w:ascii="Times New Roman" w:hAnsi="Times New Roman" w:cs="Times New Roman"/>
          <w:sz w:val="24"/>
          <w:szCs w:val="24"/>
        </w:rPr>
        <w:t>ing</w:t>
      </w:r>
      <w:r w:rsidRPr="00211B49">
        <w:rPr>
          <w:rFonts w:ascii="Times New Roman" w:hAnsi="Times New Roman" w:cs="Times New Roman"/>
          <w:sz w:val="24"/>
          <w:szCs w:val="24"/>
        </w:rPr>
        <w:t xml:space="preserve"> </w:t>
      </w:r>
      <w:r w:rsidR="001C45A8" w:rsidRPr="00211B49">
        <w:rPr>
          <w:rFonts w:ascii="Times New Roman" w:hAnsi="Times New Roman" w:cs="Times New Roman"/>
          <w:sz w:val="24"/>
          <w:szCs w:val="24"/>
        </w:rPr>
        <w:t>about the disease and practices to avoid alcohol</w:t>
      </w:r>
      <w:r w:rsidR="00E67289" w:rsidRPr="00211B49">
        <w:rPr>
          <w:rFonts w:ascii="Times New Roman" w:hAnsi="Times New Roman" w:cs="Times New Roman"/>
          <w:sz w:val="24"/>
          <w:szCs w:val="24"/>
        </w:rPr>
        <w:t xml:space="preserve">; about </w:t>
      </w:r>
      <w:r w:rsidR="001C45A8" w:rsidRPr="00211B49">
        <w:rPr>
          <w:rFonts w:ascii="Times New Roman" w:hAnsi="Times New Roman" w:cs="Times New Roman"/>
          <w:sz w:val="24"/>
          <w:szCs w:val="24"/>
        </w:rPr>
        <w:t>desire and temptations</w:t>
      </w:r>
      <w:r w:rsidR="00E67289" w:rsidRPr="00211B49">
        <w:rPr>
          <w:rFonts w:ascii="Times New Roman" w:hAnsi="Times New Roman" w:cs="Times New Roman"/>
          <w:sz w:val="24"/>
          <w:szCs w:val="24"/>
        </w:rPr>
        <w:t>;</w:t>
      </w:r>
      <w:r w:rsidR="001C45A8" w:rsidRPr="00211B49">
        <w:rPr>
          <w:rFonts w:ascii="Times New Roman" w:hAnsi="Times New Roman" w:cs="Times New Roman"/>
          <w:sz w:val="24"/>
          <w:szCs w:val="24"/>
        </w:rPr>
        <w:t xml:space="preserve"> as well as </w:t>
      </w:r>
      <w:r w:rsidR="00E67289" w:rsidRPr="00211B49">
        <w:rPr>
          <w:rFonts w:ascii="Times New Roman" w:hAnsi="Times New Roman" w:cs="Times New Roman"/>
          <w:sz w:val="24"/>
          <w:szCs w:val="24"/>
        </w:rPr>
        <w:t xml:space="preserve">how to </w:t>
      </w:r>
      <w:r w:rsidR="001C45A8" w:rsidRPr="00211B49">
        <w:rPr>
          <w:rFonts w:ascii="Times New Roman" w:hAnsi="Times New Roman" w:cs="Times New Roman"/>
          <w:sz w:val="24"/>
          <w:szCs w:val="24"/>
        </w:rPr>
        <w:t>overcome them. Cognitive experiences emerge in this process, where recovering alcoholics sometimes experience “aha!” moments and understand how to deal with their disease.</w:t>
      </w:r>
    </w:p>
    <w:p w14:paraId="1F2E1839" w14:textId="2CF8BFDF" w:rsidR="001C45A8" w:rsidRPr="00211B49" w:rsidRDefault="001C45A8" w:rsidP="00211B49">
      <w:pPr>
        <w:spacing w:after="0" w:line="240" w:lineRule="auto"/>
        <w:jc w:val="both"/>
        <w:rPr>
          <w:rFonts w:ascii="Times New Roman" w:hAnsi="Times New Roman" w:cs="Times New Roman"/>
          <w:sz w:val="24"/>
          <w:szCs w:val="24"/>
        </w:rPr>
      </w:pPr>
      <w:r w:rsidRPr="00211B49">
        <w:rPr>
          <w:rFonts w:ascii="Times New Roman" w:hAnsi="Times New Roman" w:cs="Times New Roman"/>
          <w:sz w:val="24"/>
          <w:szCs w:val="24"/>
        </w:rPr>
        <w:tab/>
        <w:t>Third</w:t>
      </w:r>
      <w:r w:rsidR="00FD69C3" w:rsidRPr="00211B49">
        <w:rPr>
          <w:rFonts w:ascii="Times New Roman" w:hAnsi="Times New Roman" w:cs="Times New Roman"/>
          <w:sz w:val="24"/>
          <w:szCs w:val="24"/>
        </w:rPr>
        <w:t xml:space="preserve"> main process emerging from the data was </w:t>
      </w:r>
      <w:r w:rsidRPr="00211B49">
        <w:rPr>
          <w:rFonts w:ascii="Times New Roman" w:hAnsi="Times New Roman" w:cs="Times New Roman"/>
          <w:i/>
          <w:sz w:val="24"/>
          <w:szCs w:val="24"/>
        </w:rPr>
        <w:t>changing habits and behaviors</w:t>
      </w:r>
      <w:r w:rsidRPr="00211B49">
        <w:rPr>
          <w:rFonts w:ascii="Times New Roman" w:hAnsi="Times New Roman" w:cs="Times New Roman"/>
          <w:sz w:val="24"/>
          <w:szCs w:val="24"/>
        </w:rPr>
        <w:t xml:space="preserve"> </w:t>
      </w:r>
      <w:r w:rsidR="00FD69C3" w:rsidRPr="00211B49">
        <w:rPr>
          <w:rFonts w:ascii="Times New Roman" w:hAnsi="Times New Roman" w:cs="Times New Roman"/>
          <w:sz w:val="24"/>
          <w:szCs w:val="24"/>
        </w:rPr>
        <w:t xml:space="preserve">that </w:t>
      </w:r>
      <w:r w:rsidRPr="00211B49">
        <w:rPr>
          <w:rFonts w:ascii="Times New Roman" w:hAnsi="Times New Roman" w:cs="Times New Roman"/>
          <w:sz w:val="24"/>
          <w:szCs w:val="24"/>
        </w:rPr>
        <w:t xml:space="preserve">can be divided into </w:t>
      </w:r>
      <w:r w:rsidR="00DC5947" w:rsidRPr="00211B49">
        <w:rPr>
          <w:rFonts w:ascii="Times New Roman" w:hAnsi="Times New Roman" w:cs="Times New Roman"/>
          <w:sz w:val="24"/>
          <w:szCs w:val="24"/>
        </w:rPr>
        <w:t>two</w:t>
      </w:r>
      <w:r w:rsidRPr="00211B49">
        <w:rPr>
          <w:rFonts w:ascii="Times New Roman" w:hAnsi="Times New Roman" w:cs="Times New Roman"/>
          <w:sz w:val="24"/>
          <w:szCs w:val="24"/>
        </w:rPr>
        <w:t xml:space="preserve"> sub-processes. </w:t>
      </w:r>
      <w:r w:rsidR="00FD69C3" w:rsidRPr="00211B49">
        <w:rPr>
          <w:rFonts w:ascii="Times New Roman" w:hAnsi="Times New Roman" w:cs="Times New Roman"/>
          <w:sz w:val="24"/>
          <w:szCs w:val="24"/>
        </w:rPr>
        <w:t>The f</w:t>
      </w:r>
      <w:r w:rsidRPr="00211B49">
        <w:rPr>
          <w:rFonts w:ascii="Times New Roman" w:hAnsi="Times New Roman" w:cs="Times New Roman"/>
          <w:sz w:val="24"/>
          <w:szCs w:val="24"/>
        </w:rPr>
        <w:t xml:space="preserve">irst </w:t>
      </w:r>
      <w:r w:rsidR="00FD69C3" w:rsidRPr="00211B49">
        <w:rPr>
          <w:rFonts w:ascii="Times New Roman" w:hAnsi="Times New Roman" w:cs="Times New Roman"/>
          <w:sz w:val="24"/>
          <w:szCs w:val="24"/>
        </w:rPr>
        <w:t xml:space="preserve">sub-process involves abandoning </w:t>
      </w:r>
      <w:r w:rsidRPr="00211B49">
        <w:rPr>
          <w:rFonts w:ascii="Times New Roman" w:hAnsi="Times New Roman" w:cs="Times New Roman"/>
          <w:sz w:val="24"/>
          <w:szCs w:val="24"/>
        </w:rPr>
        <w:t>old habits and behaviors such as hanging out with drink buddies, going to bars and doing activities that are associated with alcohol. The second is acquiring new habits and behaviors, such as gardening, going to the meetings and acquiring new friends (usually other recovering alcoholics). These activities eventually replace old ones</w:t>
      </w:r>
      <w:r w:rsidR="00115F82" w:rsidRPr="00211B49">
        <w:rPr>
          <w:rFonts w:ascii="Times New Roman" w:hAnsi="Times New Roman" w:cs="Times New Roman"/>
          <w:sz w:val="24"/>
          <w:szCs w:val="24"/>
        </w:rPr>
        <w:t xml:space="preserve"> and occupy the recovering alcoholic’s time</w:t>
      </w:r>
      <w:r w:rsidRPr="00211B49">
        <w:rPr>
          <w:rFonts w:ascii="Times New Roman" w:hAnsi="Times New Roman" w:cs="Times New Roman"/>
          <w:sz w:val="24"/>
          <w:szCs w:val="24"/>
        </w:rPr>
        <w:t xml:space="preserve">. </w:t>
      </w:r>
      <w:r w:rsidR="00AD214F" w:rsidRPr="00211B49">
        <w:rPr>
          <w:rFonts w:ascii="Times New Roman" w:hAnsi="Times New Roman" w:cs="Times New Roman"/>
          <w:sz w:val="24"/>
          <w:szCs w:val="24"/>
        </w:rPr>
        <w:t>Changing habits and behaviors involves both positive and negative experiences. When the recovering alcoholic stops drinking, they suffer the effects of abstinence, including sensorial and physical negative experiences such as sweating, hallucinations and pain. Also</w:t>
      </w:r>
      <w:r w:rsidR="00D93996" w:rsidRPr="00211B49">
        <w:rPr>
          <w:rFonts w:ascii="Times New Roman" w:hAnsi="Times New Roman" w:cs="Times New Roman"/>
          <w:sz w:val="24"/>
          <w:szCs w:val="24"/>
        </w:rPr>
        <w:t xml:space="preserve"> giving up their former </w:t>
      </w:r>
      <w:r w:rsidR="00AD214F" w:rsidRPr="00211B49">
        <w:rPr>
          <w:rFonts w:ascii="Times New Roman" w:hAnsi="Times New Roman" w:cs="Times New Roman"/>
          <w:sz w:val="24"/>
          <w:szCs w:val="24"/>
        </w:rPr>
        <w:t xml:space="preserve">activities can </w:t>
      </w:r>
      <w:r w:rsidR="00D93996" w:rsidRPr="00211B49">
        <w:rPr>
          <w:rFonts w:ascii="Times New Roman" w:hAnsi="Times New Roman" w:cs="Times New Roman"/>
          <w:sz w:val="24"/>
          <w:szCs w:val="24"/>
        </w:rPr>
        <w:t xml:space="preserve">cause </w:t>
      </w:r>
      <w:r w:rsidR="00AD214F" w:rsidRPr="00211B49">
        <w:rPr>
          <w:rFonts w:ascii="Times New Roman" w:hAnsi="Times New Roman" w:cs="Times New Roman"/>
          <w:sz w:val="24"/>
          <w:szCs w:val="24"/>
        </w:rPr>
        <w:t>negative emotional experiences. On the other hand, when acquiring new habits and behaviors, these are seen as therapeutic and positive emotional experiences emerge. While negative experiences can be intense in the beginning, they are necessary for goal achievement and they tend to fade away.</w:t>
      </w:r>
    </w:p>
    <w:p w14:paraId="46641162" w14:textId="5ED4309B" w:rsidR="00AD214F" w:rsidRPr="00211B49" w:rsidRDefault="00AD214F" w:rsidP="00211B49">
      <w:pPr>
        <w:spacing w:after="0" w:line="240" w:lineRule="auto"/>
        <w:jc w:val="both"/>
        <w:rPr>
          <w:rFonts w:ascii="Times New Roman" w:hAnsi="Times New Roman" w:cs="Times New Roman"/>
          <w:sz w:val="24"/>
          <w:szCs w:val="24"/>
        </w:rPr>
      </w:pPr>
      <w:r w:rsidRPr="00211B49">
        <w:rPr>
          <w:rFonts w:ascii="Times New Roman" w:hAnsi="Times New Roman" w:cs="Times New Roman"/>
          <w:sz w:val="24"/>
          <w:szCs w:val="24"/>
        </w:rPr>
        <w:tab/>
        <w:t xml:space="preserve">Fourth, </w:t>
      </w:r>
      <w:r w:rsidRPr="00211B49">
        <w:rPr>
          <w:rFonts w:ascii="Times New Roman" w:hAnsi="Times New Roman" w:cs="Times New Roman"/>
          <w:i/>
          <w:sz w:val="24"/>
          <w:szCs w:val="24"/>
        </w:rPr>
        <w:t>overcoming temptations and obstacles</w:t>
      </w:r>
      <w:r w:rsidR="00115F82" w:rsidRPr="00211B49">
        <w:rPr>
          <w:rFonts w:ascii="Times New Roman" w:hAnsi="Times New Roman" w:cs="Times New Roman"/>
          <w:sz w:val="24"/>
          <w:szCs w:val="24"/>
        </w:rPr>
        <w:t xml:space="preserve"> is a process involving</w:t>
      </w:r>
      <w:r w:rsidRPr="00211B49">
        <w:rPr>
          <w:rFonts w:ascii="Times New Roman" w:hAnsi="Times New Roman" w:cs="Times New Roman"/>
          <w:sz w:val="24"/>
          <w:szCs w:val="24"/>
        </w:rPr>
        <w:t xml:space="preserve"> the application of tricks and actively creation of cognitive experiences when negative experiences – in form of temptations and obstacles – appear. Obstacles and temptations are related to spontaneous or triggered desire to drink (e.g., seeing a beer ad). When </w:t>
      </w:r>
      <w:r w:rsidR="002C36FD" w:rsidRPr="00211B49">
        <w:rPr>
          <w:rFonts w:ascii="Times New Roman" w:hAnsi="Times New Roman" w:cs="Times New Roman"/>
          <w:sz w:val="24"/>
          <w:szCs w:val="24"/>
        </w:rPr>
        <w:t xml:space="preserve">such </w:t>
      </w:r>
      <w:r w:rsidR="000C74E5" w:rsidRPr="00211B49">
        <w:rPr>
          <w:rFonts w:ascii="Times New Roman" w:hAnsi="Times New Roman" w:cs="Times New Roman"/>
          <w:sz w:val="24"/>
          <w:szCs w:val="24"/>
        </w:rPr>
        <w:t xml:space="preserve">obstacles and temptations </w:t>
      </w:r>
      <w:r w:rsidRPr="00211B49">
        <w:rPr>
          <w:rFonts w:ascii="Times New Roman" w:hAnsi="Times New Roman" w:cs="Times New Roman"/>
          <w:sz w:val="24"/>
          <w:szCs w:val="24"/>
        </w:rPr>
        <w:t>happen, the recovering alcoholic can apply the learned tools (e.g., read reflections, talk to mates</w:t>
      </w:r>
      <w:r w:rsidR="00E91C16" w:rsidRPr="00211B49">
        <w:rPr>
          <w:rFonts w:ascii="Times New Roman" w:hAnsi="Times New Roman" w:cs="Times New Roman"/>
          <w:sz w:val="24"/>
          <w:szCs w:val="24"/>
        </w:rPr>
        <w:t>,</w:t>
      </w:r>
      <w:r w:rsidRPr="00211B49">
        <w:rPr>
          <w:rFonts w:ascii="Times New Roman" w:hAnsi="Times New Roman" w:cs="Times New Roman"/>
          <w:sz w:val="24"/>
          <w:szCs w:val="24"/>
        </w:rPr>
        <w:t xml:space="preserve"> and go to meetings) or they can actively invoke cognitive experiences. They do so by comparing their current lifestyle with the time they were drinking, thinking about everything they would lose if they drank again or everything they sacrificed to stop drinking. This works as a neutralizing mechanism </w:t>
      </w:r>
      <w:r w:rsidR="00E91C16" w:rsidRPr="00211B49">
        <w:rPr>
          <w:rFonts w:ascii="Times New Roman" w:hAnsi="Times New Roman" w:cs="Times New Roman"/>
          <w:sz w:val="24"/>
          <w:szCs w:val="24"/>
        </w:rPr>
        <w:t xml:space="preserve">where </w:t>
      </w:r>
      <w:r w:rsidRPr="00211B49">
        <w:rPr>
          <w:rFonts w:ascii="Times New Roman" w:hAnsi="Times New Roman" w:cs="Times New Roman"/>
          <w:sz w:val="24"/>
          <w:szCs w:val="24"/>
        </w:rPr>
        <w:t>undergo</w:t>
      </w:r>
      <w:r w:rsidR="00E91C16" w:rsidRPr="00211B49">
        <w:rPr>
          <w:rFonts w:ascii="Times New Roman" w:hAnsi="Times New Roman" w:cs="Times New Roman"/>
          <w:sz w:val="24"/>
          <w:szCs w:val="24"/>
        </w:rPr>
        <w:t>ing</w:t>
      </w:r>
      <w:r w:rsidRPr="00211B49">
        <w:rPr>
          <w:rFonts w:ascii="Times New Roman" w:hAnsi="Times New Roman" w:cs="Times New Roman"/>
          <w:sz w:val="24"/>
          <w:szCs w:val="24"/>
        </w:rPr>
        <w:t xml:space="preserve"> a negative experience</w:t>
      </w:r>
      <w:r w:rsidR="00E91C16" w:rsidRPr="00211B49">
        <w:rPr>
          <w:rFonts w:ascii="Times New Roman" w:hAnsi="Times New Roman" w:cs="Times New Roman"/>
          <w:sz w:val="24"/>
          <w:szCs w:val="24"/>
        </w:rPr>
        <w:t xml:space="preserve"> allows the recovering alcoholic to </w:t>
      </w:r>
      <w:r w:rsidRPr="00211B49">
        <w:rPr>
          <w:rFonts w:ascii="Times New Roman" w:hAnsi="Times New Roman" w:cs="Times New Roman"/>
          <w:sz w:val="24"/>
          <w:szCs w:val="24"/>
        </w:rPr>
        <w:t xml:space="preserve">invoke a cognitive experience to neutralize their experiential state to normal. </w:t>
      </w:r>
    </w:p>
    <w:p w14:paraId="07FBABCE" w14:textId="59EAC43E" w:rsidR="004657B6" w:rsidRDefault="004657B6" w:rsidP="00211B49">
      <w:pPr>
        <w:spacing w:after="0" w:line="240" w:lineRule="auto"/>
        <w:jc w:val="both"/>
        <w:rPr>
          <w:rFonts w:ascii="Times New Roman" w:hAnsi="Times New Roman" w:cs="Times New Roman"/>
          <w:sz w:val="24"/>
          <w:szCs w:val="24"/>
        </w:rPr>
      </w:pPr>
    </w:p>
    <w:p w14:paraId="1E776A6C" w14:textId="61485911" w:rsidR="0017140E" w:rsidRPr="0017140E" w:rsidRDefault="0017140E" w:rsidP="00211B49">
      <w:pPr>
        <w:spacing w:after="0" w:line="240" w:lineRule="auto"/>
        <w:jc w:val="both"/>
        <w:rPr>
          <w:rFonts w:ascii="Times New Roman" w:hAnsi="Times New Roman" w:cs="Times New Roman"/>
          <w:b/>
          <w:sz w:val="24"/>
          <w:szCs w:val="24"/>
        </w:rPr>
      </w:pPr>
      <w:r w:rsidRPr="0017140E">
        <w:rPr>
          <w:rFonts w:ascii="Times New Roman" w:hAnsi="Times New Roman" w:cs="Times New Roman"/>
          <w:b/>
          <w:sz w:val="24"/>
          <w:szCs w:val="24"/>
        </w:rPr>
        <w:t>A goal-oriented view on consumer journeys: Insights for the consumer experience literature</w:t>
      </w:r>
    </w:p>
    <w:p w14:paraId="2F8DD158" w14:textId="6EA4F395" w:rsidR="0017140E" w:rsidRDefault="0017140E" w:rsidP="00211B49">
      <w:pPr>
        <w:spacing w:after="0" w:line="240" w:lineRule="auto"/>
        <w:jc w:val="both"/>
        <w:rPr>
          <w:rFonts w:ascii="Times New Roman" w:hAnsi="Times New Roman" w:cs="Times New Roman"/>
          <w:sz w:val="24"/>
          <w:szCs w:val="24"/>
        </w:rPr>
      </w:pPr>
    </w:p>
    <w:p w14:paraId="7B26F1EC" w14:textId="1BB49A2E" w:rsidR="0017140E" w:rsidRPr="0017140E" w:rsidRDefault="0017140E" w:rsidP="0017140E">
      <w:pPr>
        <w:spacing w:after="0" w:line="240" w:lineRule="auto"/>
        <w:ind w:firstLine="360"/>
        <w:jc w:val="both"/>
        <w:rPr>
          <w:rFonts w:ascii="Times New Roman" w:hAnsi="Times New Roman" w:cs="Times New Roman"/>
          <w:sz w:val="24"/>
          <w:szCs w:val="24"/>
        </w:rPr>
      </w:pPr>
      <w:r w:rsidRPr="0017140E">
        <w:rPr>
          <w:rFonts w:ascii="Times New Roman" w:hAnsi="Times New Roman" w:cs="Times New Roman"/>
          <w:sz w:val="24"/>
          <w:szCs w:val="24"/>
        </w:rPr>
        <w:tab/>
      </w:r>
      <w:r w:rsidR="00D830F4">
        <w:rPr>
          <w:rFonts w:ascii="Times New Roman" w:hAnsi="Times New Roman" w:cs="Times New Roman"/>
          <w:sz w:val="24"/>
          <w:szCs w:val="24"/>
        </w:rPr>
        <w:t xml:space="preserve">To discuss these findings, we integrate the emerging themes with the </w:t>
      </w:r>
      <w:r w:rsidRPr="0017140E">
        <w:rPr>
          <w:rFonts w:ascii="Times New Roman" w:hAnsi="Times New Roman" w:cs="Times New Roman"/>
          <w:sz w:val="24"/>
          <w:szCs w:val="24"/>
        </w:rPr>
        <w:t xml:space="preserve">self-regulation model of behavior (Carver &amp; </w:t>
      </w:r>
      <w:proofErr w:type="spellStart"/>
      <w:r w:rsidRPr="0017140E">
        <w:rPr>
          <w:rFonts w:ascii="Times New Roman" w:hAnsi="Times New Roman" w:cs="Times New Roman"/>
          <w:sz w:val="24"/>
          <w:szCs w:val="24"/>
        </w:rPr>
        <w:t>Scheier</w:t>
      </w:r>
      <w:proofErr w:type="spellEnd"/>
      <w:r w:rsidRPr="0017140E">
        <w:rPr>
          <w:rFonts w:ascii="Times New Roman" w:hAnsi="Times New Roman" w:cs="Times New Roman"/>
          <w:sz w:val="24"/>
          <w:szCs w:val="24"/>
        </w:rPr>
        <w:t xml:space="preserve">, 1998) </w:t>
      </w:r>
      <w:r w:rsidR="00D830F4">
        <w:rPr>
          <w:rFonts w:ascii="Times New Roman" w:hAnsi="Times New Roman" w:cs="Times New Roman"/>
          <w:sz w:val="24"/>
          <w:szCs w:val="24"/>
        </w:rPr>
        <w:t>which has potential to bring</w:t>
      </w:r>
      <w:r w:rsidRPr="0017140E">
        <w:rPr>
          <w:rFonts w:ascii="Times New Roman" w:hAnsi="Times New Roman" w:cs="Times New Roman"/>
          <w:sz w:val="24"/>
          <w:szCs w:val="24"/>
        </w:rPr>
        <w:t xml:space="preserve"> forth many </w:t>
      </w:r>
      <w:r w:rsidR="00D830F4">
        <w:rPr>
          <w:rFonts w:ascii="Times New Roman" w:hAnsi="Times New Roman" w:cs="Times New Roman"/>
          <w:sz w:val="24"/>
          <w:szCs w:val="24"/>
        </w:rPr>
        <w:t>aspects of consumer experience phenomenon</w:t>
      </w:r>
      <w:r w:rsidRPr="0017140E">
        <w:rPr>
          <w:rFonts w:ascii="Times New Roman" w:hAnsi="Times New Roman" w:cs="Times New Roman"/>
          <w:sz w:val="24"/>
          <w:szCs w:val="24"/>
        </w:rPr>
        <w:t xml:space="preserve">. First, this paper shows that the relationship between the elements in a consumer journey and the emerging consumer experience is a circular one. To our knowledge, consumer experience literature has approached this phenomenon as an open loop system, where stimulus generates responses (cf. Powers, 1973). By identifying this circular relationship, we show that the closed loop systems </w:t>
      </w:r>
      <w:proofErr w:type="gramStart"/>
      <w:r w:rsidRPr="0017140E">
        <w:rPr>
          <w:rFonts w:ascii="Times New Roman" w:hAnsi="Times New Roman" w:cs="Times New Roman"/>
          <w:sz w:val="24"/>
          <w:szCs w:val="24"/>
        </w:rPr>
        <w:t>may be used</w:t>
      </w:r>
      <w:proofErr w:type="gramEnd"/>
      <w:r w:rsidRPr="0017140E">
        <w:rPr>
          <w:rFonts w:ascii="Times New Roman" w:hAnsi="Times New Roman" w:cs="Times New Roman"/>
          <w:sz w:val="24"/>
          <w:szCs w:val="24"/>
        </w:rPr>
        <w:t xml:space="preserve"> to study this phenomenon as well, where experience is seen not only as a response, but also as an input for behavior.</w:t>
      </w:r>
    </w:p>
    <w:p w14:paraId="201BE71E" w14:textId="6685DBE4" w:rsidR="0017140E" w:rsidRPr="0017140E" w:rsidRDefault="0017140E" w:rsidP="0017140E">
      <w:pPr>
        <w:spacing w:after="0" w:line="240" w:lineRule="auto"/>
        <w:ind w:firstLine="360"/>
        <w:jc w:val="both"/>
        <w:rPr>
          <w:rFonts w:ascii="Times New Roman" w:hAnsi="Times New Roman" w:cs="Times New Roman"/>
          <w:sz w:val="24"/>
          <w:szCs w:val="24"/>
        </w:rPr>
      </w:pPr>
      <w:r w:rsidRPr="0017140E">
        <w:rPr>
          <w:rFonts w:ascii="Times New Roman" w:hAnsi="Times New Roman" w:cs="Times New Roman"/>
          <w:sz w:val="24"/>
          <w:szCs w:val="24"/>
        </w:rPr>
        <w:tab/>
        <w:t xml:space="preserve">Second, we identified at least two levels of emerging consumer experience. In this paper, we show that the overall consumer experience is not necessarily cumulative, and the contribution of lower levels of emerging consumer experience to higher levels depend on the contribution to the higher order </w:t>
      </w:r>
      <w:r w:rsidRPr="0017140E">
        <w:rPr>
          <w:rFonts w:ascii="Times New Roman" w:hAnsi="Times New Roman" w:cs="Times New Roman"/>
          <w:sz w:val="24"/>
          <w:szCs w:val="24"/>
        </w:rPr>
        <w:lastRenderedPageBreak/>
        <w:t xml:space="preserve">goals. Linked to this finding, this paper </w:t>
      </w:r>
      <w:r w:rsidR="00D830F4">
        <w:rPr>
          <w:rFonts w:ascii="Times New Roman" w:hAnsi="Times New Roman" w:cs="Times New Roman"/>
          <w:sz w:val="24"/>
          <w:szCs w:val="24"/>
        </w:rPr>
        <w:t>shows</w:t>
      </w:r>
      <w:r w:rsidRPr="0017140E">
        <w:rPr>
          <w:rFonts w:ascii="Times New Roman" w:hAnsi="Times New Roman" w:cs="Times New Roman"/>
          <w:sz w:val="24"/>
          <w:szCs w:val="24"/>
        </w:rPr>
        <w:t xml:space="preserve"> that the relationship between consumer experience and value-in-use is not always positive. Although extant literature assumes that positive experiences lead to value creation, our results indicate that negative experiences may contribute towards goal achievement. The complexity of this relationship </w:t>
      </w:r>
      <w:proofErr w:type="gramStart"/>
      <w:r w:rsidRPr="0017140E">
        <w:rPr>
          <w:rFonts w:ascii="Times New Roman" w:hAnsi="Times New Roman" w:cs="Times New Roman"/>
          <w:sz w:val="24"/>
          <w:szCs w:val="24"/>
        </w:rPr>
        <w:t>is highlighted</w:t>
      </w:r>
      <w:proofErr w:type="gramEnd"/>
      <w:r w:rsidRPr="0017140E">
        <w:rPr>
          <w:rFonts w:ascii="Times New Roman" w:hAnsi="Times New Roman" w:cs="Times New Roman"/>
          <w:sz w:val="24"/>
          <w:szCs w:val="24"/>
        </w:rPr>
        <w:t xml:space="preserve"> when studying experience within consumers’ </w:t>
      </w:r>
      <w:proofErr w:type="spellStart"/>
      <w:r w:rsidRPr="0017140E">
        <w:rPr>
          <w:rFonts w:ascii="Times New Roman" w:hAnsi="Times New Roman" w:cs="Times New Roman"/>
          <w:sz w:val="24"/>
          <w:szCs w:val="24"/>
        </w:rPr>
        <w:t>lifeworlds</w:t>
      </w:r>
      <w:proofErr w:type="spellEnd"/>
      <w:r w:rsidRPr="0017140E">
        <w:rPr>
          <w:rFonts w:ascii="Times New Roman" w:hAnsi="Times New Roman" w:cs="Times New Roman"/>
          <w:sz w:val="24"/>
          <w:szCs w:val="24"/>
        </w:rPr>
        <w:t>. To our knowledge, extant consumer experience literature has not explored the positive effects of negative consumer experiences.</w:t>
      </w:r>
    </w:p>
    <w:p w14:paraId="06D8F339" w14:textId="6ADE523B" w:rsidR="00775226" w:rsidRDefault="0017140E" w:rsidP="0017140E">
      <w:pPr>
        <w:spacing w:after="0" w:line="240" w:lineRule="auto"/>
        <w:ind w:firstLine="360"/>
        <w:jc w:val="both"/>
        <w:rPr>
          <w:rFonts w:ascii="Times New Roman" w:hAnsi="Times New Roman" w:cs="Times New Roman"/>
          <w:sz w:val="24"/>
          <w:szCs w:val="24"/>
        </w:rPr>
      </w:pPr>
      <w:r w:rsidRPr="0017140E">
        <w:rPr>
          <w:rFonts w:ascii="Times New Roman" w:hAnsi="Times New Roman" w:cs="Times New Roman"/>
          <w:sz w:val="24"/>
          <w:szCs w:val="24"/>
        </w:rPr>
        <w:tab/>
        <w:t xml:space="preserve"> In order to help consumers to create “uplifting ch</w:t>
      </w:r>
      <w:r w:rsidR="00D830F4">
        <w:rPr>
          <w:rFonts w:ascii="Times New Roman" w:hAnsi="Times New Roman" w:cs="Times New Roman"/>
          <w:sz w:val="24"/>
          <w:szCs w:val="24"/>
        </w:rPr>
        <w:t>anges” in consumers’ lives (</w:t>
      </w:r>
      <w:r w:rsidRPr="0017140E">
        <w:rPr>
          <w:rFonts w:ascii="Times New Roman" w:hAnsi="Times New Roman" w:cs="Times New Roman"/>
          <w:sz w:val="24"/>
          <w:szCs w:val="24"/>
        </w:rPr>
        <w:t xml:space="preserve">Anderson et al., 2011), companies and organizations should not seek to understand how they can provide the service they are providing better, but how they integrate into customers’ processes and facilitate goal achievement (cf. </w:t>
      </w:r>
      <w:proofErr w:type="spellStart"/>
      <w:r w:rsidRPr="0017140E">
        <w:rPr>
          <w:rFonts w:ascii="Times New Roman" w:hAnsi="Times New Roman" w:cs="Times New Roman"/>
          <w:sz w:val="24"/>
          <w:szCs w:val="24"/>
        </w:rPr>
        <w:t>Heinonen</w:t>
      </w:r>
      <w:proofErr w:type="spellEnd"/>
      <w:r w:rsidRPr="0017140E">
        <w:rPr>
          <w:rFonts w:ascii="Times New Roman" w:hAnsi="Times New Roman" w:cs="Times New Roman"/>
          <w:sz w:val="24"/>
          <w:szCs w:val="24"/>
        </w:rPr>
        <w:t xml:space="preserve"> et al., 2010). This goal-oriented perspective on consumer journeys allows us to generate implications regarding complementarity of resources and services, partnership with other actors, redesign of value proposition, and so on. In this way, it </w:t>
      </w:r>
      <w:proofErr w:type="gramStart"/>
      <w:r w:rsidRPr="0017140E">
        <w:rPr>
          <w:rFonts w:ascii="Times New Roman" w:hAnsi="Times New Roman" w:cs="Times New Roman"/>
          <w:sz w:val="24"/>
          <w:szCs w:val="24"/>
        </w:rPr>
        <w:t>is hoped</w:t>
      </w:r>
      <w:proofErr w:type="gramEnd"/>
      <w:r w:rsidRPr="0017140E">
        <w:rPr>
          <w:rFonts w:ascii="Times New Roman" w:hAnsi="Times New Roman" w:cs="Times New Roman"/>
          <w:sz w:val="24"/>
          <w:szCs w:val="24"/>
        </w:rPr>
        <w:t xml:space="preserve"> that these service providers can make better contributions in helping their customers to achieve their transformative goals.</w:t>
      </w:r>
    </w:p>
    <w:p w14:paraId="01E057F3" w14:textId="77777777" w:rsidR="0017140E" w:rsidRPr="00211B49" w:rsidRDefault="0017140E" w:rsidP="0017140E">
      <w:pPr>
        <w:spacing w:after="0" w:line="240" w:lineRule="auto"/>
        <w:ind w:firstLine="360"/>
        <w:jc w:val="both"/>
        <w:rPr>
          <w:rFonts w:ascii="Times New Roman" w:hAnsi="Times New Roman" w:cs="Times New Roman"/>
          <w:sz w:val="24"/>
          <w:szCs w:val="24"/>
        </w:rPr>
      </w:pPr>
    </w:p>
    <w:p w14:paraId="4BF7827C" w14:textId="77777777" w:rsidR="00775226" w:rsidRPr="00211B49" w:rsidRDefault="00775226" w:rsidP="00211B49">
      <w:pPr>
        <w:spacing w:after="0" w:line="240" w:lineRule="auto"/>
        <w:jc w:val="both"/>
        <w:rPr>
          <w:rFonts w:ascii="Times New Roman" w:hAnsi="Times New Roman" w:cs="Times New Roman"/>
          <w:b/>
          <w:sz w:val="24"/>
          <w:szCs w:val="24"/>
          <w:lang w:val="pt-BR"/>
        </w:rPr>
      </w:pPr>
      <w:r w:rsidRPr="00211B49">
        <w:rPr>
          <w:rFonts w:ascii="Times New Roman" w:hAnsi="Times New Roman" w:cs="Times New Roman"/>
          <w:b/>
          <w:sz w:val="24"/>
          <w:szCs w:val="24"/>
          <w:lang w:val="pt-BR"/>
        </w:rPr>
        <w:t>References</w:t>
      </w:r>
    </w:p>
    <w:p w14:paraId="7155B266" w14:textId="77777777" w:rsidR="00775226" w:rsidRPr="00211B49" w:rsidRDefault="00775226" w:rsidP="00211B49">
      <w:pPr>
        <w:spacing w:after="0" w:line="240" w:lineRule="auto"/>
        <w:jc w:val="both"/>
        <w:rPr>
          <w:rFonts w:ascii="Times New Roman" w:hAnsi="Times New Roman" w:cs="Times New Roman"/>
          <w:sz w:val="24"/>
          <w:szCs w:val="24"/>
          <w:lang w:val="pt-BR"/>
        </w:rPr>
      </w:pPr>
    </w:p>
    <w:p w14:paraId="7FA9EDB5" w14:textId="77777777" w:rsidR="00775226" w:rsidRPr="00211B49" w:rsidRDefault="00775226" w:rsidP="00211B49">
      <w:pPr>
        <w:spacing w:after="0" w:line="240" w:lineRule="auto"/>
        <w:jc w:val="both"/>
        <w:rPr>
          <w:rFonts w:ascii="Times New Roman" w:hAnsi="Times New Roman" w:cs="Times New Roman"/>
          <w:sz w:val="24"/>
          <w:szCs w:val="24"/>
        </w:rPr>
      </w:pPr>
      <w:r w:rsidRPr="00211B49">
        <w:rPr>
          <w:rFonts w:ascii="Times New Roman" w:hAnsi="Times New Roman" w:cs="Times New Roman"/>
          <w:sz w:val="24"/>
          <w:szCs w:val="24"/>
          <w:lang w:val="pt-BR"/>
        </w:rPr>
        <w:t xml:space="preserve">Akaka, M. A., &amp; Vargo, S. L. (2015). </w:t>
      </w:r>
      <w:r w:rsidRPr="00211B49">
        <w:rPr>
          <w:rFonts w:ascii="Times New Roman" w:hAnsi="Times New Roman" w:cs="Times New Roman"/>
          <w:sz w:val="24"/>
          <w:szCs w:val="24"/>
        </w:rPr>
        <w:t xml:space="preserve">Extending the context of service: from encounters to ecosystems. </w:t>
      </w:r>
      <w:r w:rsidRPr="00211B49">
        <w:rPr>
          <w:rFonts w:ascii="Times New Roman" w:hAnsi="Times New Roman" w:cs="Times New Roman"/>
          <w:i/>
          <w:sz w:val="24"/>
          <w:szCs w:val="24"/>
        </w:rPr>
        <w:t>Journal of Services Marketing</w:t>
      </w:r>
      <w:r w:rsidRPr="00211B49">
        <w:rPr>
          <w:rFonts w:ascii="Times New Roman" w:hAnsi="Times New Roman" w:cs="Times New Roman"/>
          <w:sz w:val="24"/>
          <w:szCs w:val="24"/>
        </w:rPr>
        <w:t xml:space="preserve">, </w:t>
      </w:r>
      <w:r w:rsidRPr="00211B49">
        <w:rPr>
          <w:rFonts w:ascii="Times New Roman" w:hAnsi="Times New Roman" w:cs="Times New Roman"/>
          <w:i/>
          <w:sz w:val="24"/>
          <w:szCs w:val="24"/>
        </w:rPr>
        <w:t>29</w:t>
      </w:r>
      <w:r w:rsidRPr="00211B49">
        <w:rPr>
          <w:rFonts w:ascii="Times New Roman" w:hAnsi="Times New Roman" w:cs="Times New Roman"/>
          <w:sz w:val="24"/>
          <w:szCs w:val="24"/>
        </w:rPr>
        <w:t>(6/7), 453-462.</w:t>
      </w:r>
    </w:p>
    <w:p w14:paraId="3511464B" w14:textId="77777777" w:rsidR="00775226" w:rsidRPr="00211B49" w:rsidRDefault="00775226" w:rsidP="00211B49">
      <w:pPr>
        <w:spacing w:after="0" w:line="240" w:lineRule="auto"/>
        <w:jc w:val="both"/>
        <w:rPr>
          <w:rFonts w:ascii="Times New Roman" w:hAnsi="Times New Roman" w:cs="Times New Roman"/>
          <w:sz w:val="24"/>
          <w:szCs w:val="24"/>
        </w:rPr>
      </w:pPr>
    </w:p>
    <w:p w14:paraId="72C289BA" w14:textId="5827B29B" w:rsidR="00775226" w:rsidRDefault="00775226" w:rsidP="00211B49">
      <w:pPr>
        <w:spacing w:after="0" w:line="240" w:lineRule="auto"/>
        <w:jc w:val="both"/>
        <w:rPr>
          <w:rFonts w:ascii="Times New Roman" w:hAnsi="Times New Roman" w:cs="Times New Roman"/>
          <w:sz w:val="24"/>
          <w:szCs w:val="24"/>
        </w:rPr>
      </w:pPr>
      <w:r w:rsidRPr="00211B49">
        <w:rPr>
          <w:rFonts w:ascii="Times New Roman" w:hAnsi="Times New Roman" w:cs="Times New Roman"/>
          <w:sz w:val="24"/>
          <w:szCs w:val="24"/>
        </w:rPr>
        <w:t xml:space="preserve">Anderson, L., </w:t>
      </w:r>
      <w:proofErr w:type="spellStart"/>
      <w:r w:rsidRPr="00211B49">
        <w:rPr>
          <w:rFonts w:ascii="Times New Roman" w:hAnsi="Times New Roman" w:cs="Times New Roman"/>
          <w:sz w:val="24"/>
          <w:szCs w:val="24"/>
        </w:rPr>
        <w:t>Ostrom</w:t>
      </w:r>
      <w:proofErr w:type="spellEnd"/>
      <w:r w:rsidRPr="00211B49">
        <w:rPr>
          <w:rFonts w:ascii="Times New Roman" w:hAnsi="Times New Roman" w:cs="Times New Roman"/>
          <w:sz w:val="24"/>
          <w:szCs w:val="24"/>
        </w:rPr>
        <w:t xml:space="preserve">, A. L., &amp; </w:t>
      </w:r>
      <w:proofErr w:type="spellStart"/>
      <w:r w:rsidRPr="00211B49">
        <w:rPr>
          <w:rFonts w:ascii="Times New Roman" w:hAnsi="Times New Roman" w:cs="Times New Roman"/>
          <w:sz w:val="24"/>
          <w:szCs w:val="24"/>
        </w:rPr>
        <w:t>Bitner</w:t>
      </w:r>
      <w:proofErr w:type="spellEnd"/>
      <w:r w:rsidRPr="00211B49">
        <w:rPr>
          <w:rFonts w:ascii="Times New Roman" w:hAnsi="Times New Roman" w:cs="Times New Roman"/>
          <w:sz w:val="24"/>
          <w:szCs w:val="24"/>
        </w:rPr>
        <w:t>, M. J. (2011). Surrounded by services: A new lens for examining the influence of services as social structures on well-being. Working paper. : W. P. Carey School of Business, Arizona State University.</w:t>
      </w:r>
    </w:p>
    <w:p w14:paraId="05FBBFCD" w14:textId="25F9C6A2" w:rsidR="00D830F4" w:rsidRDefault="00D830F4" w:rsidP="00211B49">
      <w:pPr>
        <w:spacing w:after="0" w:line="240" w:lineRule="auto"/>
        <w:jc w:val="both"/>
        <w:rPr>
          <w:rFonts w:ascii="Times New Roman" w:hAnsi="Times New Roman" w:cs="Times New Roman"/>
          <w:sz w:val="24"/>
          <w:szCs w:val="24"/>
        </w:rPr>
      </w:pPr>
    </w:p>
    <w:p w14:paraId="1D3EBEF0" w14:textId="77777777" w:rsidR="00D830F4" w:rsidRPr="00D830F4" w:rsidRDefault="00D830F4" w:rsidP="00D830F4">
      <w:pPr>
        <w:spacing w:after="20" w:line="240" w:lineRule="auto"/>
        <w:jc w:val="both"/>
        <w:rPr>
          <w:rFonts w:ascii="Times New Roman" w:eastAsia="Calibri" w:hAnsi="Times New Roman" w:cs="Times New Roman"/>
          <w:sz w:val="24"/>
          <w:szCs w:val="24"/>
        </w:rPr>
      </w:pPr>
      <w:r w:rsidRPr="00D830F4">
        <w:rPr>
          <w:rFonts w:ascii="Times New Roman" w:eastAsia="Calibri" w:hAnsi="Times New Roman" w:cs="Times New Roman"/>
          <w:sz w:val="24"/>
          <w:szCs w:val="24"/>
        </w:rPr>
        <w:t xml:space="preserve">Carver, C. S. &amp; </w:t>
      </w:r>
      <w:proofErr w:type="spellStart"/>
      <w:r w:rsidRPr="00D830F4">
        <w:rPr>
          <w:rFonts w:ascii="Times New Roman" w:eastAsia="Calibri" w:hAnsi="Times New Roman" w:cs="Times New Roman"/>
          <w:sz w:val="24"/>
          <w:szCs w:val="24"/>
        </w:rPr>
        <w:t>Scheier</w:t>
      </w:r>
      <w:proofErr w:type="spellEnd"/>
      <w:r w:rsidRPr="00D830F4">
        <w:rPr>
          <w:rFonts w:ascii="Times New Roman" w:eastAsia="Calibri" w:hAnsi="Times New Roman" w:cs="Times New Roman"/>
          <w:sz w:val="24"/>
          <w:szCs w:val="24"/>
        </w:rPr>
        <w:t xml:space="preserve">, M. F. (1998). </w:t>
      </w:r>
      <w:r w:rsidRPr="00D830F4">
        <w:rPr>
          <w:rFonts w:ascii="Times New Roman" w:eastAsia="Calibri" w:hAnsi="Times New Roman" w:cs="Times New Roman"/>
          <w:i/>
          <w:sz w:val="24"/>
          <w:szCs w:val="24"/>
        </w:rPr>
        <w:t>On the self-regulation of behavior</w:t>
      </w:r>
      <w:r w:rsidRPr="00D830F4">
        <w:rPr>
          <w:rFonts w:ascii="Times New Roman" w:eastAsia="Calibri" w:hAnsi="Times New Roman" w:cs="Times New Roman"/>
          <w:sz w:val="24"/>
          <w:szCs w:val="24"/>
        </w:rPr>
        <w:t>. Cambridge University Press.</w:t>
      </w:r>
    </w:p>
    <w:p w14:paraId="5A962EB1" w14:textId="61F06BD2" w:rsidR="000C74E5" w:rsidRDefault="000C74E5" w:rsidP="00211B49">
      <w:pPr>
        <w:spacing w:after="0" w:line="240" w:lineRule="auto"/>
        <w:jc w:val="both"/>
        <w:rPr>
          <w:rFonts w:ascii="Times New Roman" w:hAnsi="Times New Roman" w:cs="Times New Roman"/>
          <w:sz w:val="24"/>
          <w:szCs w:val="24"/>
        </w:rPr>
      </w:pPr>
    </w:p>
    <w:p w14:paraId="688B2281" w14:textId="77777777" w:rsidR="00D830F4" w:rsidRPr="00D830F4" w:rsidRDefault="00D830F4" w:rsidP="00D830F4">
      <w:pPr>
        <w:spacing w:after="20" w:line="240" w:lineRule="auto"/>
        <w:jc w:val="both"/>
        <w:rPr>
          <w:rFonts w:ascii="Times New Roman" w:eastAsia="Calibri" w:hAnsi="Times New Roman" w:cs="Times New Roman"/>
          <w:sz w:val="24"/>
          <w:szCs w:val="24"/>
        </w:rPr>
      </w:pPr>
      <w:r w:rsidRPr="00D830F4">
        <w:rPr>
          <w:rFonts w:ascii="Times New Roman" w:eastAsia="Calibri" w:hAnsi="Times New Roman" w:cs="Times New Roman"/>
          <w:sz w:val="24"/>
          <w:szCs w:val="24"/>
          <w:lang w:val="sv-SE"/>
        </w:rPr>
        <w:t xml:space="preserve">Heinonen, K., Strandvik, T., Mickelsson, K., Edvardsson, B., Sundström, E., &amp; Andersson, P. (2010). </w:t>
      </w:r>
      <w:r w:rsidRPr="00D830F4">
        <w:rPr>
          <w:rFonts w:ascii="Times New Roman" w:eastAsia="Calibri" w:hAnsi="Times New Roman" w:cs="Times New Roman"/>
          <w:sz w:val="24"/>
          <w:szCs w:val="24"/>
        </w:rPr>
        <w:t xml:space="preserve">A customer-dominant logic of service. </w:t>
      </w:r>
      <w:r w:rsidRPr="00D830F4">
        <w:rPr>
          <w:rFonts w:ascii="Times New Roman" w:eastAsia="Calibri" w:hAnsi="Times New Roman" w:cs="Times New Roman"/>
          <w:i/>
          <w:sz w:val="24"/>
          <w:szCs w:val="24"/>
        </w:rPr>
        <w:t>Journal of Service Management</w:t>
      </w:r>
      <w:r w:rsidRPr="00D830F4">
        <w:rPr>
          <w:rFonts w:ascii="Times New Roman" w:eastAsia="Calibri" w:hAnsi="Times New Roman" w:cs="Times New Roman"/>
          <w:sz w:val="24"/>
          <w:szCs w:val="24"/>
        </w:rPr>
        <w:t xml:space="preserve">, </w:t>
      </w:r>
      <w:r w:rsidRPr="00D830F4">
        <w:rPr>
          <w:rFonts w:ascii="Times New Roman" w:eastAsia="Calibri" w:hAnsi="Times New Roman" w:cs="Times New Roman"/>
          <w:i/>
          <w:sz w:val="24"/>
          <w:szCs w:val="24"/>
        </w:rPr>
        <w:t>21</w:t>
      </w:r>
      <w:r w:rsidRPr="00D830F4">
        <w:rPr>
          <w:rFonts w:ascii="Times New Roman" w:eastAsia="Calibri" w:hAnsi="Times New Roman" w:cs="Times New Roman"/>
          <w:sz w:val="24"/>
          <w:szCs w:val="24"/>
        </w:rPr>
        <w:t>(4), 531-548.</w:t>
      </w:r>
    </w:p>
    <w:p w14:paraId="12626AD0" w14:textId="64A86828" w:rsidR="00D830F4" w:rsidRDefault="00D830F4" w:rsidP="00211B49">
      <w:pPr>
        <w:spacing w:after="0" w:line="240" w:lineRule="auto"/>
        <w:jc w:val="both"/>
        <w:rPr>
          <w:rFonts w:ascii="Times New Roman" w:hAnsi="Times New Roman" w:cs="Times New Roman"/>
          <w:sz w:val="24"/>
          <w:szCs w:val="24"/>
        </w:rPr>
      </w:pPr>
    </w:p>
    <w:p w14:paraId="32446B57" w14:textId="77777777" w:rsidR="00D830F4" w:rsidRDefault="00D830F4" w:rsidP="00D830F4">
      <w:pPr>
        <w:pStyle w:val="Default"/>
        <w:spacing w:after="20"/>
        <w:ind w:left="567" w:hanging="567"/>
        <w:rPr>
          <w:rFonts w:ascii="Times New Roman" w:hAnsi="Times New Roman" w:cs="Times New Roman"/>
          <w:color w:val="auto"/>
          <w:lang w:val="en-US"/>
        </w:rPr>
      </w:pPr>
      <w:r w:rsidRPr="00020E02">
        <w:rPr>
          <w:rFonts w:ascii="Times New Roman" w:hAnsi="Times New Roman" w:cs="Times New Roman"/>
          <w:color w:val="auto"/>
          <w:lang w:val="en-US"/>
        </w:rPr>
        <w:t xml:space="preserve">Powers, W. T. (1973). Feedback: Beyond behaviorism. </w:t>
      </w:r>
      <w:r w:rsidRPr="00020E02">
        <w:rPr>
          <w:rFonts w:ascii="Times New Roman" w:hAnsi="Times New Roman" w:cs="Times New Roman"/>
          <w:i/>
          <w:color w:val="auto"/>
          <w:lang w:val="en-US"/>
        </w:rPr>
        <w:t>Science</w:t>
      </w:r>
      <w:r w:rsidRPr="00020E02">
        <w:rPr>
          <w:rFonts w:ascii="Times New Roman" w:hAnsi="Times New Roman" w:cs="Times New Roman"/>
          <w:color w:val="auto"/>
          <w:lang w:val="en-US"/>
        </w:rPr>
        <w:t xml:space="preserve">, </w:t>
      </w:r>
      <w:r w:rsidRPr="00020E02">
        <w:rPr>
          <w:rFonts w:ascii="Times New Roman" w:hAnsi="Times New Roman" w:cs="Times New Roman"/>
          <w:i/>
          <w:color w:val="auto"/>
          <w:lang w:val="en-US"/>
        </w:rPr>
        <w:t>179</w:t>
      </w:r>
      <w:r w:rsidRPr="00020E02">
        <w:rPr>
          <w:rFonts w:ascii="Times New Roman" w:hAnsi="Times New Roman" w:cs="Times New Roman"/>
          <w:color w:val="auto"/>
          <w:lang w:val="en-US"/>
        </w:rPr>
        <w:t>(4071), 351-356.</w:t>
      </w:r>
    </w:p>
    <w:p w14:paraId="10612398" w14:textId="77777777" w:rsidR="00022897" w:rsidRPr="00211B49" w:rsidRDefault="00022897" w:rsidP="00211B49">
      <w:pPr>
        <w:spacing w:after="0" w:line="240" w:lineRule="auto"/>
        <w:jc w:val="both"/>
        <w:rPr>
          <w:rFonts w:ascii="Times New Roman" w:hAnsi="Times New Roman" w:cs="Times New Roman"/>
          <w:sz w:val="24"/>
          <w:szCs w:val="24"/>
        </w:rPr>
      </w:pPr>
    </w:p>
    <w:p w14:paraId="0FC852AE" w14:textId="00B1FAD9" w:rsidR="00775226" w:rsidRPr="00211B49" w:rsidRDefault="00022897" w:rsidP="00211B49">
      <w:pPr>
        <w:spacing w:after="0" w:line="240" w:lineRule="auto"/>
        <w:jc w:val="both"/>
        <w:rPr>
          <w:rFonts w:ascii="Times New Roman" w:hAnsi="Times New Roman" w:cs="Times New Roman"/>
          <w:sz w:val="24"/>
          <w:szCs w:val="24"/>
        </w:rPr>
      </w:pPr>
      <w:r w:rsidRPr="00211B49">
        <w:rPr>
          <w:rFonts w:ascii="Times New Roman" w:hAnsi="Times New Roman" w:cs="Times New Roman"/>
          <w:sz w:val="24"/>
          <w:szCs w:val="24"/>
        </w:rPr>
        <w:t xml:space="preserve">Thompson, C. J., </w:t>
      </w:r>
      <w:proofErr w:type="spellStart"/>
      <w:r w:rsidRPr="00211B49">
        <w:rPr>
          <w:rFonts w:ascii="Times New Roman" w:hAnsi="Times New Roman" w:cs="Times New Roman"/>
          <w:sz w:val="24"/>
          <w:szCs w:val="24"/>
        </w:rPr>
        <w:t>Locander</w:t>
      </w:r>
      <w:proofErr w:type="spellEnd"/>
      <w:r w:rsidRPr="00211B49">
        <w:rPr>
          <w:rFonts w:ascii="Times New Roman" w:hAnsi="Times New Roman" w:cs="Times New Roman"/>
          <w:sz w:val="24"/>
          <w:szCs w:val="24"/>
        </w:rPr>
        <w:t xml:space="preserve">, W. B., &amp; Polio, H. R. (1989). Putting consumer experience back into consumer research: The philosophy and method of existential-phenomenology. </w:t>
      </w:r>
      <w:r w:rsidRPr="00211B49">
        <w:rPr>
          <w:rFonts w:ascii="Times New Roman" w:hAnsi="Times New Roman" w:cs="Times New Roman"/>
          <w:i/>
          <w:sz w:val="24"/>
          <w:szCs w:val="24"/>
        </w:rPr>
        <w:t>Journal of Consumer Research</w:t>
      </w:r>
      <w:r w:rsidRPr="00211B49">
        <w:rPr>
          <w:rFonts w:ascii="Times New Roman" w:hAnsi="Times New Roman" w:cs="Times New Roman"/>
          <w:sz w:val="24"/>
          <w:szCs w:val="24"/>
        </w:rPr>
        <w:t xml:space="preserve">, </w:t>
      </w:r>
      <w:r w:rsidRPr="00211B49">
        <w:rPr>
          <w:rFonts w:ascii="Times New Roman" w:hAnsi="Times New Roman" w:cs="Times New Roman"/>
          <w:i/>
          <w:sz w:val="24"/>
          <w:szCs w:val="24"/>
        </w:rPr>
        <w:t>16</w:t>
      </w:r>
      <w:r w:rsidRPr="00211B49">
        <w:rPr>
          <w:rFonts w:ascii="Times New Roman" w:hAnsi="Times New Roman" w:cs="Times New Roman"/>
          <w:sz w:val="24"/>
          <w:szCs w:val="24"/>
        </w:rPr>
        <w:t>(2</w:t>
      </w:r>
      <w:bookmarkStart w:id="0" w:name="_GoBack"/>
      <w:bookmarkEnd w:id="0"/>
      <w:r w:rsidRPr="00211B49">
        <w:rPr>
          <w:rFonts w:ascii="Times New Roman" w:hAnsi="Times New Roman" w:cs="Times New Roman"/>
          <w:sz w:val="24"/>
          <w:szCs w:val="24"/>
        </w:rPr>
        <w:t>), 133-146.</w:t>
      </w:r>
    </w:p>
    <w:sectPr w:rsidR="00775226" w:rsidRPr="00211B49">
      <w:pgSz w:w="12240" w:h="15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345141"/>
    <w:multiLevelType w:val="hybridMultilevel"/>
    <w:tmpl w:val="C024E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0A11"/>
    <w:rsid w:val="00022897"/>
    <w:rsid w:val="00030772"/>
    <w:rsid w:val="00030DA7"/>
    <w:rsid w:val="000341C7"/>
    <w:rsid w:val="000661F0"/>
    <w:rsid w:val="000B23DB"/>
    <w:rsid w:val="000C74E5"/>
    <w:rsid w:val="000D2E25"/>
    <w:rsid w:val="000D4DB4"/>
    <w:rsid w:val="000E09F9"/>
    <w:rsid w:val="00115F82"/>
    <w:rsid w:val="001357DA"/>
    <w:rsid w:val="00141695"/>
    <w:rsid w:val="0017140E"/>
    <w:rsid w:val="001B61C0"/>
    <w:rsid w:val="001C03E0"/>
    <w:rsid w:val="001C45A8"/>
    <w:rsid w:val="001D1E72"/>
    <w:rsid w:val="00211B49"/>
    <w:rsid w:val="00247D97"/>
    <w:rsid w:val="0025442A"/>
    <w:rsid w:val="002546FD"/>
    <w:rsid w:val="00276CB6"/>
    <w:rsid w:val="002968E2"/>
    <w:rsid w:val="002B4E26"/>
    <w:rsid w:val="002C36FD"/>
    <w:rsid w:val="0036304C"/>
    <w:rsid w:val="003B097B"/>
    <w:rsid w:val="003B7C15"/>
    <w:rsid w:val="003C4B73"/>
    <w:rsid w:val="003E7D15"/>
    <w:rsid w:val="00412083"/>
    <w:rsid w:val="004657B6"/>
    <w:rsid w:val="004906A1"/>
    <w:rsid w:val="004C067D"/>
    <w:rsid w:val="004F49C9"/>
    <w:rsid w:val="00535202"/>
    <w:rsid w:val="00552A29"/>
    <w:rsid w:val="0058123F"/>
    <w:rsid w:val="006630BC"/>
    <w:rsid w:val="00665243"/>
    <w:rsid w:val="00722AD6"/>
    <w:rsid w:val="00775226"/>
    <w:rsid w:val="00775F50"/>
    <w:rsid w:val="007B1086"/>
    <w:rsid w:val="007B3FF7"/>
    <w:rsid w:val="007C7716"/>
    <w:rsid w:val="00842F20"/>
    <w:rsid w:val="008671A4"/>
    <w:rsid w:val="00884A56"/>
    <w:rsid w:val="008F097A"/>
    <w:rsid w:val="008F360B"/>
    <w:rsid w:val="00935925"/>
    <w:rsid w:val="00980135"/>
    <w:rsid w:val="009C5FE5"/>
    <w:rsid w:val="009E697B"/>
    <w:rsid w:val="00A0443E"/>
    <w:rsid w:val="00A251B4"/>
    <w:rsid w:val="00AC1AAB"/>
    <w:rsid w:val="00AD214F"/>
    <w:rsid w:val="00AE7994"/>
    <w:rsid w:val="00AF01F5"/>
    <w:rsid w:val="00B215C0"/>
    <w:rsid w:val="00B4453F"/>
    <w:rsid w:val="00B450A6"/>
    <w:rsid w:val="00B9338D"/>
    <w:rsid w:val="00B966C4"/>
    <w:rsid w:val="00BB40A8"/>
    <w:rsid w:val="00C204E2"/>
    <w:rsid w:val="00C84E2B"/>
    <w:rsid w:val="00CC2026"/>
    <w:rsid w:val="00D03349"/>
    <w:rsid w:val="00D235CE"/>
    <w:rsid w:val="00D36F4A"/>
    <w:rsid w:val="00D47DE8"/>
    <w:rsid w:val="00D7649A"/>
    <w:rsid w:val="00D830F4"/>
    <w:rsid w:val="00D93996"/>
    <w:rsid w:val="00D958C0"/>
    <w:rsid w:val="00DB0A11"/>
    <w:rsid w:val="00DB22CF"/>
    <w:rsid w:val="00DC5947"/>
    <w:rsid w:val="00E51F53"/>
    <w:rsid w:val="00E67289"/>
    <w:rsid w:val="00E87D10"/>
    <w:rsid w:val="00E91C16"/>
    <w:rsid w:val="00EA7BA8"/>
    <w:rsid w:val="00EF4C75"/>
    <w:rsid w:val="00F0276F"/>
    <w:rsid w:val="00F32DA0"/>
    <w:rsid w:val="00F76A78"/>
    <w:rsid w:val="00F871C2"/>
    <w:rsid w:val="00FD69C3"/>
    <w:rsid w:val="00FF34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186F7"/>
  <w15:docId w15:val="{AEF3D7C2-85CA-45AB-A253-7A9477AB5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4E26"/>
    <w:pPr>
      <w:ind w:left="720"/>
      <w:contextualSpacing/>
    </w:pPr>
  </w:style>
  <w:style w:type="character" w:styleId="CommentReference">
    <w:name w:val="annotation reference"/>
    <w:basedOn w:val="DefaultParagraphFont"/>
    <w:uiPriority w:val="99"/>
    <w:semiHidden/>
    <w:unhideWhenUsed/>
    <w:rsid w:val="00884A56"/>
    <w:rPr>
      <w:sz w:val="16"/>
      <w:szCs w:val="16"/>
    </w:rPr>
  </w:style>
  <w:style w:type="paragraph" w:styleId="CommentText">
    <w:name w:val="annotation text"/>
    <w:basedOn w:val="Normal"/>
    <w:link w:val="CommentTextChar"/>
    <w:uiPriority w:val="99"/>
    <w:semiHidden/>
    <w:unhideWhenUsed/>
    <w:rsid w:val="00884A56"/>
    <w:pPr>
      <w:spacing w:line="240" w:lineRule="auto"/>
    </w:pPr>
    <w:rPr>
      <w:sz w:val="20"/>
      <w:szCs w:val="20"/>
    </w:rPr>
  </w:style>
  <w:style w:type="character" w:customStyle="1" w:styleId="CommentTextChar">
    <w:name w:val="Comment Text Char"/>
    <w:basedOn w:val="DefaultParagraphFont"/>
    <w:link w:val="CommentText"/>
    <w:uiPriority w:val="99"/>
    <w:semiHidden/>
    <w:rsid w:val="00884A56"/>
    <w:rPr>
      <w:sz w:val="20"/>
      <w:szCs w:val="20"/>
    </w:rPr>
  </w:style>
  <w:style w:type="paragraph" w:styleId="CommentSubject">
    <w:name w:val="annotation subject"/>
    <w:basedOn w:val="CommentText"/>
    <w:next w:val="CommentText"/>
    <w:link w:val="CommentSubjectChar"/>
    <w:uiPriority w:val="99"/>
    <w:semiHidden/>
    <w:unhideWhenUsed/>
    <w:rsid w:val="00884A56"/>
    <w:rPr>
      <w:b/>
      <w:bCs/>
    </w:rPr>
  </w:style>
  <w:style w:type="character" w:customStyle="1" w:styleId="CommentSubjectChar">
    <w:name w:val="Comment Subject Char"/>
    <w:basedOn w:val="CommentTextChar"/>
    <w:link w:val="CommentSubject"/>
    <w:uiPriority w:val="99"/>
    <w:semiHidden/>
    <w:rsid w:val="00884A56"/>
    <w:rPr>
      <w:b/>
      <w:bCs/>
      <w:sz w:val="20"/>
      <w:szCs w:val="20"/>
    </w:rPr>
  </w:style>
  <w:style w:type="paragraph" w:styleId="BalloonText">
    <w:name w:val="Balloon Text"/>
    <w:basedOn w:val="Normal"/>
    <w:link w:val="BalloonTextChar"/>
    <w:uiPriority w:val="99"/>
    <w:semiHidden/>
    <w:unhideWhenUsed/>
    <w:rsid w:val="00884A5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4A56"/>
    <w:rPr>
      <w:rFonts w:ascii="Segoe UI" w:hAnsi="Segoe UI" w:cs="Segoe UI"/>
      <w:sz w:val="18"/>
      <w:szCs w:val="18"/>
    </w:rPr>
  </w:style>
  <w:style w:type="paragraph" w:customStyle="1" w:styleId="Default">
    <w:name w:val="Default"/>
    <w:rsid w:val="00D830F4"/>
    <w:pPr>
      <w:autoSpaceDE w:val="0"/>
      <w:autoSpaceDN w:val="0"/>
      <w:adjustRightInd w:val="0"/>
      <w:spacing w:after="0" w:line="240" w:lineRule="auto"/>
    </w:pPr>
    <w:rPr>
      <w:rFonts w:ascii="Arial" w:hAnsi="Arial" w:cs="Arial"/>
      <w:color w:val="000000"/>
      <w:sz w:val="24"/>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3</Pages>
  <Words>1593</Words>
  <Characters>8603</Characters>
  <DocSecurity>0</DocSecurity>
  <Lines>71</Lines>
  <Paragraphs>20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LinksUpToDate>false</LinksUpToDate>
  <CharactersWithSpaces>10176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2017-11-14T11:42:00Z</dcterms:created>
  <dcterms:modified xsi:type="dcterms:W3CDTF">2018-03-20T09:01:00Z</dcterms:modified>
</cp:coreProperties>
</file>