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4FFB3" w14:textId="74112BA5" w:rsidR="00AD1891" w:rsidRPr="0071110F" w:rsidRDefault="00AD1891" w:rsidP="00760E1C">
      <w:pPr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  <w:lang w:val="fr-BE"/>
        </w:rPr>
      </w:pPr>
      <w:r w:rsidRPr="0071110F">
        <w:rPr>
          <w:rFonts w:ascii="Times New Roman" w:hAnsi="Times New Roman" w:cs="Times New Roman"/>
          <w:b/>
          <w:iCs/>
          <w:sz w:val="24"/>
          <w:szCs w:val="24"/>
          <w:lang w:val="fr-BE"/>
        </w:rPr>
        <w:t>L’</w:t>
      </w:r>
      <w:r w:rsidR="00880995">
        <w:rPr>
          <w:rFonts w:ascii="Times New Roman" w:hAnsi="Times New Roman" w:cs="Times New Roman"/>
          <w:b/>
          <w:iCs/>
          <w:sz w:val="24"/>
          <w:szCs w:val="24"/>
          <w:lang w:val="fr-BE"/>
        </w:rPr>
        <w:t>H</w:t>
      </w:r>
      <w:r w:rsidRPr="0071110F">
        <w:rPr>
          <w:rFonts w:ascii="Times New Roman" w:hAnsi="Times New Roman" w:cs="Times New Roman"/>
          <w:b/>
          <w:iCs/>
          <w:sz w:val="24"/>
          <w:szCs w:val="24"/>
          <w:lang w:val="fr-BE"/>
        </w:rPr>
        <w:t>ostie miraculeuse de Dijon</w:t>
      </w:r>
    </w:p>
    <w:p w14:paraId="1F222FE0" w14:textId="27C9B080" w:rsidR="00E52DF9" w:rsidRDefault="00D8595E" w:rsidP="00760E1C">
      <w:pP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  <w:lang w:val="fr-BE"/>
        </w:rPr>
      </w:pPr>
      <w:r>
        <w:rPr>
          <w:rFonts w:ascii="Times New Roman" w:hAnsi="Times New Roman" w:cs="Times New Roman"/>
          <w:bCs/>
          <w:iCs/>
          <w:sz w:val="24"/>
          <w:szCs w:val="24"/>
          <w:lang w:val="fr-BE"/>
        </w:rPr>
        <w:t>Pa</w:t>
      </w:r>
      <w:r w:rsidR="00DD3F65">
        <w:rPr>
          <w:rFonts w:ascii="Times New Roman" w:hAnsi="Times New Roman" w:cs="Times New Roman"/>
          <w:bCs/>
          <w:iCs/>
          <w:sz w:val="24"/>
          <w:szCs w:val="24"/>
          <w:lang w:val="fr-BE"/>
        </w:rPr>
        <w:t>rchemin</w:t>
      </w:r>
      <w:r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, </w:t>
      </w:r>
      <w:r w:rsidR="00DD3F65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Dijon (?), </w:t>
      </w:r>
      <w:r w:rsidR="00E52DF9">
        <w:rPr>
          <w:rFonts w:ascii="Times New Roman" w:hAnsi="Times New Roman" w:cs="Times New Roman"/>
          <w:bCs/>
          <w:iCs/>
          <w:sz w:val="24"/>
          <w:szCs w:val="24"/>
          <w:lang w:val="fr-BE"/>
        </w:rPr>
        <w:t>XVI</w:t>
      </w:r>
      <w:r w:rsidR="00E52DF9" w:rsidRPr="00E52DF9">
        <w:rPr>
          <w:rFonts w:ascii="Times New Roman" w:hAnsi="Times New Roman" w:cs="Times New Roman"/>
          <w:bCs/>
          <w:iCs/>
          <w:sz w:val="24"/>
          <w:szCs w:val="24"/>
          <w:vertAlign w:val="superscript"/>
          <w:lang w:val="fr-BE"/>
        </w:rPr>
        <w:t>e</w:t>
      </w:r>
      <w:r w:rsidR="00E52DF9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 siècle</w:t>
      </w:r>
      <w:r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, </w:t>
      </w:r>
      <w:r w:rsidR="00DD3F65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un folio illustré, </w:t>
      </w:r>
      <w:r w:rsidR="00DD3F65" w:rsidRPr="00DD3F65">
        <w:rPr>
          <w:rFonts w:ascii="Times New Roman" w:hAnsi="Times New Roman" w:cs="Times New Roman"/>
          <w:bCs/>
          <w:iCs/>
          <w:sz w:val="24"/>
          <w:szCs w:val="24"/>
        </w:rPr>
        <w:t>29</w:t>
      </w:r>
      <w:r w:rsidR="00DD3F65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DD3F65" w:rsidRPr="00DD3F65">
        <w:rPr>
          <w:rFonts w:ascii="Times New Roman" w:hAnsi="Times New Roman" w:cs="Times New Roman"/>
          <w:bCs/>
          <w:iCs/>
          <w:sz w:val="24"/>
          <w:szCs w:val="24"/>
        </w:rPr>
        <w:t>5 x 19</w:t>
      </w:r>
      <w:r w:rsidR="00DD3F65">
        <w:rPr>
          <w:rFonts w:ascii="Times New Roman" w:hAnsi="Times New Roman" w:cs="Times New Roman"/>
          <w:bCs/>
          <w:iCs/>
          <w:sz w:val="24"/>
          <w:szCs w:val="24"/>
        </w:rPr>
        <w:t xml:space="preserve"> c</w:t>
      </w:r>
      <w:r w:rsidR="00DD3F65" w:rsidRPr="00DD3F65">
        <w:rPr>
          <w:rFonts w:ascii="Times New Roman" w:hAnsi="Times New Roman" w:cs="Times New Roman"/>
          <w:bCs/>
          <w:iCs/>
          <w:sz w:val="24"/>
          <w:szCs w:val="24"/>
        </w:rPr>
        <w:t>m</w:t>
      </w:r>
    </w:p>
    <w:p w14:paraId="2F585FEA" w14:textId="648033C7" w:rsidR="00AD1891" w:rsidRDefault="00112BEF" w:rsidP="00760E1C">
      <w:pP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  <w:lang w:val="fr-BE"/>
        </w:rPr>
      </w:pPr>
      <w:r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Dijon, </w:t>
      </w:r>
      <w:r w:rsidR="00AD1891">
        <w:rPr>
          <w:rFonts w:ascii="Times New Roman" w:hAnsi="Times New Roman" w:cs="Times New Roman"/>
          <w:bCs/>
          <w:iCs/>
          <w:sz w:val="24"/>
          <w:szCs w:val="24"/>
          <w:lang w:val="fr-BE"/>
        </w:rPr>
        <w:t>Bibliothèque Municipale Ms 3452</w:t>
      </w:r>
    </w:p>
    <w:p w14:paraId="254F4964" w14:textId="6DBF3613" w:rsidR="00DD3F65" w:rsidRDefault="00DD3F65" w:rsidP="00760E1C">
      <w:pP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  <w:lang w:val="fr-BE"/>
        </w:rPr>
      </w:pPr>
    </w:p>
    <w:p w14:paraId="338A51FF" w14:textId="73208773" w:rsidR="00DD3F65" w:rsidRDefault="00DD3F65" w:rsidP="003F5CC6">
      <w:pPr>
        <w:spacing w:after="0" w:line="240" w:lineRule="auto"/>
        <w:ind w:firstLine="720"/>
        <w:jc w:val="both"/>
        <w:rPr>
          <w:rFonts w:ascii="Times New Roman" w:hAnsi="Times New Roman" w:cs="Times New Roman"/>
          <w:bCs/>
          <w:iCs/>
          <w:sz w:val="24"/>
          <w:szCs w:val="24"/>
          <w:lang w:val="fr-BE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L’enluminure montre la Sainte Hostie de la Sainte-Chapelle de Dijon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 xml:space="preserve">, église </w:t>
      </w:r>
      <w:r w:rsidR="001E034F" w:rsidRPr="00DD3F65">
        <w:rPr>
          <w:rFonts w:ascii="Times New Roman" w:hAnsi="Times New Roman" w:cs="Times New Roman"/>
          <w:bCs/>
          <w:iCs/>
          <w:sz w:val="24"/>
          <w:szCs w:val="24"/>
        </w:rPr>
        <w:t>détruite en 1802.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 xml:space="preserve"> E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nchâssée dans un ostensoir, 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supporté par deux anges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, et surmontée en 1505 de la couronne de sacre de Louis XII à Reims, 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sur un fond d'azur semé de fleurs de lys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>, l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'Hostie est au centre de la composition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 xml:space="preserve">. Sur le pain eucharistique est </w:t>
      </w:r>
      <w:r w:rsidR="006D0EB7">
        <w:rPr>
          <w:rFonts w:ascii="Times New Roman" w:hAnsi="Times New Roman" w:cs="Times New Roman"/>
          <w:bCs/>
          <w:iCs/>
          <w:sz w:val="24"/>
          <w:szCs w:val="24"/>
        </w:rPr>
        <w:t>estampée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 xml:space="preserve"> une image du 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Christ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 xml:space="preserve"> assis sur un trône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, bras levés et mains ouvertes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4B33A9" w:rsidRPr="004B33A9">
        <w:rPr>
          <w:rFonts w:ascii="Times New Roman" w:hAnsi="Times New Roman" w:cs="Times New Roman"/>
          <w:sz w:val="24"/>
          <w:szCs w:val="24"/>
        </w:rPr>
        <w:t xml:space="preserve"> </w:t>
      </w:r>
      <w:r w:rsidR="004B33A9">
        <w:rPr>
          <w:rFonts w:ascii="Times New Roman" w:hAnsi="Times New Roman" w:cs="Times New Roman"/>
          <w:sz w:val="24"/>
          <w:szCs w:val="24"/>
        </w:rPr>
        <w:t>avec les taches rouges de</w:t>
      </w:r>
      <w:r w:rsidR="006D0EB7">
        <w:rPr>
          <w:rFonts w:ascii="Times New Roman" w:hAnsi="Times New Roman" w:cs="Times New Roman"/>
          <w:sz w:val="24"/>
          <w:szCs w:val="24"/>
        </w:rPr>
        <w:t xml:space="preserve"> ses</w:t>
      </w:r>
      <w:r w:rsidR="004B33A9">
        <w:rPr>
          <w:rFonts w:ascii="Times New Roman" w:hAnsi="Times New Roman" w:cs="Times New Roman"/>
          <w:sz w:val="24"/>
          <w:szCs w:val="24"/>
        </w:rPr>
        <w:t xml:space="preserve"> blessures</w:t>
      </w:r>
      <w:r w:rsidR="006D0EB7">
        <w:rPr>
          <w:rFonts w:ascii="Times New Roman" w:hAnsi="Times New Roman" w:cs="Times New Roman"/>
          <w:sz w:val="24"/>
          <w:szCs w:val="24"/>
        </w:rPr>
        <w:t xml:space="preserve"> et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>les instruments de la Passion (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colonne 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>de la flagellation, le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coq 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>du reniement de saint Pierre,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les clous de la crucifixion et le roseau</w:t>
      </w:r>
      <w:r w:rsidR="008A6940">
        <w:rPr>
          <w:rFonts w:ascii="Times New Roman" w:hAnsi="Times New Roman" w:cs="Times New Roman"/>
          <w:bCs/>
          <w:iCs/>
          <w:sz w:val="24"/>
          <w:szCs w:val="24"/>
        </w:rPr>
        <w:t>)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. Les bordures de la miniature sont ornées de fleurs, de fruits et de feuilles d'acanthe. Quatre petits cercles racontent en français l'histoire de la Sainte Hostie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dans une écriture gothique avec des petites initiales enluminées. Le cartel de la partie inférieure comporte une glorification de l'Hostie.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C'est en 1535 que l'on mentionne pour la première fois 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 xml:space="preserve">une 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>telle reproduction dans les livres de compte de la Sainte-Chapelle</w:t>
      </w:r>
      <w:r w:rsidR="006D0EB7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 xml:space="preserve">: 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les chanoines en achetaient à des artisans enlumineurs pour les revendre à de riches pèlerins ou les 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>offrir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à d'importants </w:t>
      </w:r>
      <w:r w:rsidR="004B33A9">
        <w:rPr>
          <w:rFonts w:ascii="Times New Roman" w:hAnsi="Times New Roman" w:cs="Times New Roman"/>
          <w:bCs/>
          <w:iCs/>
          <w:sz w:val="24"/>
          <w:szCs w:val="24"/>
        </w:rPr>
        <w:t>hôtes</w:t>
      </w:r>
      <w:r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de passage.</w:t>
      </w:r>
    </w:p>
    <w:p w14:paraId="3C1737F1" w14:textId="4E0F9B46" w:rsidR="0071110F" w:rsidRDefault="00F000C8" w:rsidP="003F5C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0C8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 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BE"/>
        </w:rPr>
        <w:tab/>
      </w:r>
      <w:r w:rsidR="004B33A9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C’est </w:t>
      </w:r>
      <w:r w:rsidR="00112BEF">
        <w:rPr>
          <w:rFonts w:ascii="Times New Roman" w:hAnsi="Times New Roman" w:cs="Times New Roman"/>
          <w:sz w:val="24"/>
          <w:szCs w:val="24"/>
        </w:rPr>
        <w:t xml:space="preserve">Philippe le Bon </w:t>
      </w:r>
      <w:r w:rsidR="004B33A9">
        <w:rPr>
          <w:rFonts w:ascii="Times New Roman" w:hAnsi="Times New Roman" w:cs="Times New Roman"/>
          <w:sz w:val="24"/>
          <w:szCs w:val="24"/>
        </w:rPr>
        <w:t xml:space="preserve">qui </w:t>
      </w:r>
      <w:r w:rsidR="00112BEF">
        <w:rPr>
          <w:rFonts w:ascii="Times New Roman" w:hAnsi="Times New Roman" w:cs="Times New Roman"/>
          <w:sz w:val="24"/>
          <w:szCs w:val="24"/>
        </w:rPr>
        <w:t xml:space="preserve">offrit à la 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Sainte Chapelle de Dijon </w:t>
      </w:r>
      <w:r w:rsidR="004B33A9">
        <w:rPr>
          <w:rFonts w:ascii="Times New Roman" w:hAnsi="Times New Roman" w:cs="Times New Roman"/>
          <w:sz w:val="24"/>
          <w:szCs w:val="24"/>
        </w:rPr>
        <w:t xml:space="preserve">cette hostie </w:t>
      </w:r>
      <w:r w:rsidR="00112BEF">
        <w:rPr>
          <w:rFonts w:ascii="Times New Roman" w:hAnsi="Times New Roman" w:cs="Times New Roman"/>
          <w:sz w:val="24"/>
          <w:szCs w:val="24"/>
        </w:rPr>
        <w:t xml:space="preserve">que </w:t>
      </w:r>
      <w:r w:rsidR="004B33A9">
        <w:rPr>
          <w:rFonts w:ascii="Times New Roman" w:hAnsi="Times New Roman" w:cs="Times New Roman"/>
          <w:sz w:val="24"/>
          <w:szCs w:val="24"/>
        </w:rPr>
        <w:t xml:space="preserve">le Pape Eugène IV </w:t>
      </w:r>
      <w:r w:rsidR="00112BEF">
        <w:rPr>
          <w:rFonts w:ascii="Times New Roman" w:hAnsi="Times New Roman" w:cs="Times New Roman"/>
          <w:sz w:val="24"/>
          <w:szCs w:val="24"/>
        </w:rPr>
        <w:t xml:space="preserve">lui avait </w:t>
      </w:r>
      <w:r w:rsidR="001C6650" w:rsidRPr="00112BEF">
        <w:rPr>
          <w:rFonts w:ascii="Times New Roman" w:hAnsi="Times New Roman" w:cs="Times New Roman"/>
          <w:sz w:val="24"/>
          <w:szCs w:val="24"/>
        </w:rPr>
        <w:t>offerte</w:t>
      </w:r>
      <w:r w:rsidR="00112BEF">
        <w:rPr>
          <w:rFonts w:ascii="Times New Roman" w:hAnsi="Times New Roman" w:cs="Times New Roman"/>
          <w:sz w:val="24"/>
          <w:szCs w:val="24"/>
        </w:rPr>
        <w:t>.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 </w:t>
      </w:r>
      <w:r w:rsidR="00760E1C">
        <w:rPr>
          <w:rFonts w:ascii="Times New Roman" w:hAnsi="Times New Roman" w:cs="Times New Roman"/>
          <w:sz w:val="24"/>
          <w:szCs w:val="24"/>
        </w:rPr>
        <w:t>Le duc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 acheta </w:t>
      </w:r>
      <w:r w:rsidR="00112BEF">
        <w:rPr>
          <w:rFonts w:ascii="Times New Roman" w:hAnsi="Times New Roman" w:cs="Times New Roman"/>
          <w:sz w:val="24"/>
          <w:szCs w:val="24"/>
        </w:rPr>
        <w:t xml:space="preserve">un reliquaire </w:t>
      </w:r>
      <w:r w:rsidR="001C6650" w:rsidRPr="00112BEF">
        <w:rPr>
          <w:rFonts w:ascii="Times New Roman" w:hAnsi="Times New Roman" w:cs="Times New Roman"/>
          <w:sz w:val="24"/>
          <w:szCs w:val="24"/>
        </w:rPr>
        <w:t>chez son orfèvre Jean Peutin</w:t>
      </w:r>
      <w:r w:rsidR="00112BEF">
        <w:rPr>
          <w:rFonts w:ascii="Times New Roman" w:hAnsi="Times New Roman" w:cs="Times New Roman"/>
          <w:sz w:val="24"/>
          <w:szCs w:val="24"/>
        </w:rPr>
        <w:t xml:space="preserve"> et l</w:t>
      </w:r>
      <w:r w:rsidR="001C6650" w:rsidRPr="00112BEF">
        <w:rPr>
          <w:rFonts w:ascii="Times New Roman" w:hAnsi="Times New Roman" w:cs="Times New Roman"/>
          <w:sz w:val="24"/>
          <w:szCs w:val="24"/>
        </w:rPr>
        <w:t>a duchesse Isabelle fit don à la chapelle d'un ostensoir d'argent doré, aux armes de Bourgogne et de Portugal</w:t>
      </w:r>
      <w:r w:rsidR="00760E1C">
        <w:rPr>
          <w:rFonts w:ascii="Times New Roman" w:hAnsi="Times New Roman" w:cs="Times New Roman"/>
          <w:sz w:val="24"/>
          <w:szCs w:val="24"/>
        </w:rPr>
        <w:t xml:space="preserve">. </w:t>
      </w:r>
      <w:r w:rsidR="00993527" w:rsidRPr="00112BEF">
        <w:rPr>
          <w:rFonts w:ascii="Times New Roman" w:hAnsi="Times New Roman" w:cs="Times New Roman"/>
          <w:bCs/>
          <w:iCs/>
          <w:sz w:val="24"/>
          <w:szCs w:val="24"/>
        </w:rPr>
        <w:t>En 1433</w:t>
      </w:r>
      <w:r w:rsidR="00993527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993527" w:rsidRPr="00112BEF">
        <w:rPr>
          <w:rFonts w:ascii="Times New Roman" w:hAnsi="Times New Roman" w:cs="Times New Roman"/>
          <w:bCs/>
          <w:iCs/>
          <w:sz w:val="24"/>
          <w:szCs w:val="24"/>
        </w:rPr>
        <w:t xml:space="preserve"> lors du </w:t>
      </w:r>
      <w:r w:rsidR="00993527">
        <w:rPr>
          <w:rFonts w:ascii="Times New Roman" w:hAnsi="Times New Roman" w:cs="Times New Roman"/>
          <w:bCs/>
          <w:iCs/>
          <w:sz w:val="24"/>
          <w:szCs w:val="24"/>
        </w:rPr>
        <w:t>Chapitre de la Toison d’Or</w:t>
      </w:r>
      <w:r w:rsidR="00993527" w:rsidRPr="00112BEF">
        <w:rPr>
          <w:rFonts w:ascii="Times New Roman" w:hAnsi="Times New Roman" w:cs="Times New Roman"/>
          <w:bCs/>
          <w:iCs/>
          <w:sz w:val="24"/>
          <w:szCs w:val="24"/>
        </w:rPr>
        <w:t xml:space="preserve"> tenu à Dijon</w:t>
      </w:r>
      <w:r w:rsidR="00993527">
        <w:rPr>
          <w:rFonts w:ascii="Times New Roman" w:hAnsi="Times New Roman" w:cs="Times New Roman"/>
          <w:bCs/>
          <w:iCs/>
          <w:sz w:val="24"/>
          <w:szCs w:val="24"/>
        </w:rPr>
        <w:t>, s</w:t>
      </w:r>
      <w:r w:rsidR="00993527" w:rsidRPr="00112BEF">
        <w:rPr>
          <w:rFonts w:ascii="Times New Roman" w:hAnsi="Times New Roman" w:cs="Times New Roman"/>
          <w:sz w:val="24"/>
          <w:szCs w:val="24"/>
        </w:rPr>
        <w:t>ur l'autel étaient étalés les joyaux et reliques</w:t>
      </w:r>
      <w:r w:rsidR="00993527">
        <w:rPr>
          <w:rFonts w:ascii="Times New Roman" w:hAnsi="Times New Roman" w:cs="Times New Roman"/>
          <w:sz w:val="24"/>
          <w:szCs w:val="24"/>
        </w:rPr>
        <w:t>,</w:t>
      </w:r>
      <w:r w:rsidR="00993527" w:rsidRPr="00112BEF">
        <w:rPr>
          <w:rFonts w:ascii="Times New Roman" w:hAnsi="Times New Roman" w:cs="Times New Roman"/>
          <w:sz w:val="24"/>
          <w:szCs w:val="24"/>
        </w:rPr>
        <w:t xml:space="preserve"> </w:t>
      </w:r>
      <w:r w:rsidR="00993527">
        <w:rPr>
          <w:rFonts w:ascii="Times New Roman" w:hAnsi="Times New Roman" w:cs="Times New Roman"/>
          <w:sz w:val="24"/>
          <w:szCs w:val="24"/>
        </w:rPr>
        <w:t xml:space="preserve">dont </w:t>
      </w:r>
      <w:r w:rsidR="00993527" w:rsidRPr="00112BEF">
        <w:rPr>
          <w:rFonts w:ascii="Times New Roman" w:hAnsi="Times New Roman" w:cs="Times New Roman"/>
          <w:sz w:val="24"/>
          <w:szCs w:val="24"/>
        </w:rPr>
        <w:t xml:space="preserve">la </w:t>
      </w:r>
      <w:r w:rsidR="00993527">
        <w:rPr>
          <w:rFonts w:ascii="Times New Roman" w:hAnsi="Times New Roman" w:cs="Times New Roman"/>
          <w:sz w:val="24"/>
          <w:szCs w:val="24"/>
        </w:rPr>
        <w:t>S</w:t>
      </w:r>
      <w:r w:rsidR="00993527" w:rsidRPr="00112BEF">
        <w:rPr>
          <w:rFonts w:ascii="Times New Roman" w:hAnsi="Times New Roman" w:cs="Times New Roman"/>
          <w:sz w:val="24"/>
          <w:szCs w:val="24"/>
        </w:rPr>
        <w:t xml:space="preserve">ainte </w:t>
      </w:r>
      <w:r w:rsidR="00993527">
        <w:rPr>
          <w:rFonts w:ascii="Times New Roman" w:hAnsi="Times New Roman" w:cs="Times New Roman"/>
          <w:sz w:val="24"/>
          <w:szCs w:val="24"/>
        </w:rPr>
        <w:t>H</w:t>
      </w:r>
      <w:r w:rsidR="00993527" w:rsidRPr="00112BEF">
        <w:rPr>
          <w:rFonts w:ascii="Times New Roman" w:hAnsi="Times New Roman" w:cs="Times New Roman"/>
          <w:sz w:val="24"/>
          <w:szCs w:val="24"/>
        </w:rPr>
        <w:t>ostie et une partie du chef de l'apôtre saint André, saint patron de la Bourgogne et de la Toison d'Or</w:t>
      </w:r>
      <w:r w:rsidR="00993527">
        <w:rPr>
          <w:rFonts w:ascii="Times New Roman" w:hAnsi="Times New Roman" w:cs="Times New Roman"/>
          <w:sz w:val="24"/>
          <w:szCs w:val="24"/>
        </w:rPr>
        <w:t>.</w:t>
      </w:r>
      <w:r w:rsidR="00993527">
        <w:rPr>
          <w:rFonts w:ascii="Times New Roman" w:hAnsi="Times New Roman" w:cs="Times New Roman"/>
          <w:sz w:val="24"/>
          <w:szCs w:val="24"/>
        </w:rPr>
        <w:t xml:space="preserve"> </w:t>
      </w:r>
      <w:r w:rsidR="00760E1C">
        <w:rPr>
          <w:rFonts w:ascii="Times New Roman" w:hAnsi="Times New Roman" w:cs="Times New Roman"/>
          <w:sz w:val="24"/>
          <w:szCs w:val="24"/>
        </w:rPr>
        <w:t>E</w:t>
      </w:r>
      <w:r w:rsidR="001C6650" w:rsidRPr="00112BEF">
        <w:rPr>
          <w:rFonts w:ascii="Times New Roman" w:hAnsi="Times New Roman" w:cs="Times New Roman"/>
          <w:sz w:val="24"/>
          <w:szCs w:val="24"/>
        </w:rPr>
        <w:t>xpos</w:t>
      </w:r>
      <w:r w:rsidR="00760E1C">
        <w:rPr>
          <w:rFonts w:ascii="Times New Roman" w:hAnsi="Times New Roman" w:cs="Times New Roman"/>
          <w:sz w:val="24"/>
          <w:szCs w:val="24"/>
        </w:rPr>
        <w:t>é</w:t>
      </w:r>
      <w:r w:rsidR="001C6650" w:rsidRPr="00112BEF">
        <w:rPr>
          <w:rFonts w:ascii="Times New Roman" w:hAnsi="Times New Roman" w:cs="Times New Roman"/>
          <w:sz w:val="24"/>
          <w:szCs w:val="24"/>
        </w:rPr>
        <w:t>e les jours de solennités</w:t>
      </w:r>
      <w:r w:rsidR="00993527" w:rsidRPr="00112BEF">
        <w:rPr>
          <w:rFonts w:ascii="Times New Roman" w:hAnsi="Times New Roman" w:cs="Times New Roman"/>
          <w:sz w:val="24"/>
          <w:szCs w:val="24"/>
        </w:rPr>
        <w:t xml:space="preserve"> à la vénération des fidèles</w:t>
      </w:r>
      <w:r w:rsidR="00760E1C">
        <w:rPr>
          <w:rFonts w:ascii="Times New Roman" w:hAnsi="Times New Roman" w:cs="Times New Roman"/>
          <w:sz w:val="24"/>
          <w:szCs w:val="24"/>
        </w:rPr>
        <w:t>, l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a </w:t>
      </w:r>
      <w:r w:rsidR="00AD425D">
        <w:rPr>
          <w:rFonts w:ascii="Times New Roman" w:hAnsi="Times New Roman" w:cs="Times New Roman"/>
          <w:sz w:val="24"/>
          <w:szCs w:val="24"/>
        </w:rPr>
        <w:t>S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ainte </w:t>
      </w:r>
      <w:r w:rsidR="00AD425D">
        <w:rPr>
          <w:rFonts w:ascii="Times New Roman" w:hAnsi="Times New Roman" w:cs="Times New Roman"/>
          <w:sz w:val="24"/>
          <w:szCs w:val="24"/>
        </w:rPr>
        <w:t>H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ostie était </w:t>
      </w:r>
      <w:r w:rsidR="00760E1C">
        <w:rPr>
          <w:rFonts w:ascii="Times New Roman" w:hAnsi="Times New Roman" w:cs="Times New Roman"/>
          <w:sz w:val="24"/>
          <w:szCs w:val="24"/>
        </w:rPr>
        <w:t xml:space="preserve">aussi </w:t>
      </w:r>
      <w:r w:rsidR="001C6650" w:rsidRPr="00112BEF">
        <w:rPr>
          <w:rFonts w:ascii="Times New Roman" w:hAnsi="Times New Roman" w:cs="Times New Roman"/>
          <w:sz w:val="24"/>
          <w:szCs w:val="24"/>
        </w:rPr>
        <w:t>portée chaque année à travers la ville en une procession</w:t>
      </w:r>
      <w:r w:rsidR="00760E1C">
        <w:rPr>
          <w:rFonts w:ascii="Times New Roman" w:hAnsi="Times New Roman" w:cs="Times New Roman"/>
          <w:sz w:val="24"/>
          <w:szCs w:val="24"/>
        </w:rPr>
        <w:t>,</w:t>
      </w:r>
      <w:r w:rsidR="001C6650" w:rsidRPr="00112BEF">
        <w:rPr>
          <w:rFonts w:ascii="Times New Roman" w:hAnsi="Times New Roman" w:cs="Times New Roman"/>
          <w:sz w:val="24"/>
          <w:szCs w:val="24"/>
        </w:rPr>
        <w:t xml:space="preserve"> suivant un protocole minutieusement établi.</w:t>
      </w:r>
      <w:r w:rsidR="00760E1C">
        <w:rPr>
          <w:rFonts w:ascii="Times New Roman" w:hAnsi="Times New Roman" w:cs="Times New Roman"/>
          <w:sz w:val="24"/>
          <w:szCs w:val="24"/>
        </w:rPr>
        <w:t xml:space="preserve"> </w:t>
      </w:r>
      <w:r w:rsidR="00760E1C">
        <w:rPr>
          <w:rFonts w:ascii="Times New Roman" w:hAnsi="Times New Roman" w:cs="Times New Roman"/>
          <w:bCs/>
          <w:iCs/>
          <w:sz w:val="24"/>
          <w:szCs w:val="24"/>
        </w:rPr>
        <w:t>Le succès de la dévotion fut tel qu’elle devint une sorte de</w:t>
      </w:r>
      <w:r w:rsidR="00760E1C" w:rsidRPr="00F000C8">
        <w:rPr>
          <w:rFonts w:ascii="Times New Roman" w:hAnsi="Times New Roman" w:cs="Times New Roman"/>
          <w:sz w:val="24"/>
          <w:szCs w:val="24"/>
        </w:rPr>
        <w:t xml:space="preserve"> talisman de la ville</w:t>
      </w:r>
      <w:r w:rsidR="00760E1C">
        <w:rPr>
          <w:rFonts w:ascii="Times New Roman" w:hAnsi="Times New Roman" w:cs="Times New Roman"/>
          <w:sz w:val="24"/>
          <w:szCs w:val="24"/>
        </w:rPr>
        <w:t xml:space="preserve"> contre</w:t>
      </w:r>
      <w:r w:rsidR="00760E1C" w:rsidRPr="00F000C8">
        <w:rPr>
          <w:rFonts w:ascii="Times New Roman" w:hAnsi="Times New Roman" w:cs="Times New Roman"/>
          <w:sz w:val="24"/>
          <w:szCs w:val="24"/>
        </w:rPr>
        <w:t xml:space="preserve"> la guerre, la peste et la sécheresse. </w:t>
      </w:r>
      <w:r w:rsidR="00803E02">
        <w:rPr>
          <w:rFonts w:ascii="Times New Roman" w:hAnsi="Times New Roman" w:cs="Times New Roman"/>
          <w:sz w:val="24"/>
          <w:szCs w:val="24"/>
        </w:rPr>
        <w:t>S</w:t>
      </w:r>
      <w:r w:rsidR="00760E1C" w:rsidRPr="00F000C8">
        <w:rPr>
          <w:rFonts w:ascii="Times New Roman" w:hAnsi="Times New Roman" w:cs="Times New Roman"/>
          <w:sz w:val="24"/>
          <w:szCs w:val="24"/>
        </w:rPr>
        <w:t>es pouvoirs miraculeux encourag</w:t>
      </w:r>
      <w:r w:rsidR="00993527">
        <w:rPr>
          <w:rFonts w:ascii="Times New Roman" w:hAnsi="Times New Roman" w:cs="Times New Roman"/>
          <w:sz w:val="24"/>
          <w:szCs w:val="24"/>
        </w:rPr>
        <w:t>èrent</w:t>
      </w:r>
      <w:r w:rsidR="00760E1C" w:rsidRPr="00F000C8">
        <w:rPr>
          <w:rFonts w:ascii="Times New Roman" w:hAnsi="Times New Roman" w:cs="Times New Roman"/>
          <w:sz w:val="24"/>
          <w:szCs w:val="24"/>
        </w:rPr>
        <w:t xml:space="preserve"> un pèlerinage, exploité commercialement par la vente d'insignes de pèlerin</w:t>
      </w:r>
      <w:r w:rsidR="00993527">
        <w:rPr>
          <w:rFonts w:ascii="Times New Roman" w:hAnsi="Times New Roman" w:cs="Times New Roman"/>
          <w:sz w:val="24"/>
          <w:szCs w:val="24"/>
        </w:rPr>
        <w:t xml:space="preserve"> et de ces </w:t>
      </w:r>
      <w:r w:rsidR="00760E1C" w:rsidRPr="00F000C8">
        <w:rPr>
          <w:rFonts w:ascii="Times New Roman" w:hAnsi="Times New Roman" w:cs="Times New Roman"/>
          <w:sz w:val="24"/>
          <w:szCs w:val="24"/>
        </w:rPr>
        <w:t>images peintes</w:t>
      </w:r>
      <w:r w:rsidR="00803E02">
        <w:rPr>
          <w:rFonts w:ascii="Times New Roman" w:hAnsi="Times New Roman" w:cs="Times New Roman"/>
          <w:sz w:val="24"/>
          <w:szCs w:val="24"/>
        </w:rPr>
        <w:t>,</w:t>
      </w:r>
      <w:r w:rsidR="00760E1C" w:rsidRPr="00F000C8">
        <w:rPr>
          <w:rFonts w:ascii="Times New Roman" w:hAnsi="Times New Roman" w:cs="Times New Roman"/>
          <w:sz w:val="24"/>
          <w:szCs w:val="24"/>
        </w:rPr>
        <w:t xml:space="preserve"> à la fois sous forme d'affiches et de miniatures pour la méditation personnelle.</w:t>
      </w:r>
      <w:r w:rsidR="00AD425D">
        <w:rPr>
          <w:rFonts w:ascii="Times New Roman" w:hAnsi="Times New Roman" w:cs="Times New Roman"/>
          <w:sz w:val="24"/>
          <w:szCs w:val="24"/>
        </w:rPr>
        <w:t xml:space="preserve"> On en trouve aussi des représenta</w:t>
      </w:r>
      <w:r w:rsidR="00803E02">
        <w:rPr>
          <w:rFonts w:ascii="Times New Roman" w:hAnsi="Times New Roman" w:cs="Times New Roman"/>
          <w:sz w:val="24"/>
          <w:szCs w:val="24"/>
        </w:rPr>
        <w:t>t</w:t>
      </w:r>
      <w:r w:rsidR="00AD425D">
        <w:rPr>
          <w:rFonts w:ascii="Times New Roman" w:hAnsi="Times New Roman" w:cs="Times New Roman"/>
          <w:sz w:val="24"/>
          <w:szCs w:val="24"/>
        </w:rPr>
        <w:t>ions dans des livres d’heures</w:t>
      </w:r>
      <w:r w:rsidR="006D0EB7">
        <w:rPr>
          <w:rFonts w:ascii="Times New Roman" w:hAnsi="Times New Roman" w:cs="Times New Roman"/>
          <w:sz w:val="24"/>
          <w:szCs w:val="24"/>
        </w:rPr>
        <w:t xml:space="preserve"> du XVI</w:t>
      </w:r>
      <w:r w:rsidR="006D0EB7" w:rsidRPr="003F5CC6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r w:rsidR="006D0EB7">
        <w:rPr>
          <w:rFonts w:ascii="Times New Roman" w:hAnsi="Times New Roman" w:cs="Times New Roman"/>
          <w:sz w:val="24"/>
          <w:szCs w:val="24"/>
        </w:rPr>
        <w:t xml:space="preserve"> siècle (</w:t>
      </w:r>
      <w:r w:rsidR="00AD425D">
        <w:rPr>
          <w:rFonts w:ascii="Times New Roman" w:hAnsi="Times New Roman" w:cs="Times New Roman"/>
          <w:sz w:val="24"/>
          <w:szCs w:val="24"/>
        </w:rPr>
        <w:t xml:space="preserve">celui </w:t>
      </w:r>
      <w:r w:rsidR="00760E1C" w:rsidRPr="00760E1C">
        <w:rPr>
          <w:rFonts w:ascii="Times New Roman" w:hAnsi="Times New Roman" w:cs="Times New Roman"/>
          <w:bCs/>
          <w:iCs/>
          <w:sz w:val="24"/>
          <w:szCs w:val="24"/>
        </w:rPr>
        <w:t>ayant appartenu à René d'Anjou</w:t>
      </w:r>
      <w:r w:rsidR="006D0EB7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760E1C" w:rsidRPr="00760E1C">
        <w:rPr>
          <w:rFonts w:ascii="Times New Roman" w:hAnsi="Times New Roman" w:cs="Times New Roman"/>
          <w:bCs/>
          <w:iCs/>
          <w:sz w:val="24"/>
          <w:szCs w:val="24"/>
        </w:rPr>
        <w:t xml:space="preserve"> Londres, British Library, Ms Egerton 1070, f° 110</w:t>
      </w:r>
      <w:r w:rsidR="003F5CC6">
        <w:rPr>
          <w:rFonts w:ascii="Times New Roman" w:hAnsi="Times New Roman" w:cs="Times New Roman"/>
          <w:bCs/>
          <w:iCs/>
          <w:sz w:val="24"/>
          <w:szCs w:val="24"/>
        </w:rPr>
        <w:t xml:space="preserve"> etc)</w:t>
      </w:r>
      <w:r w:rsidR="00AD425D">
        <w:rPr>
          <w:rFonts w:ascii="Times New Roman" w:hAnsi="Times New Roman" w:cs="Times New Roman"/>
          <w:sz w:val="24"/>
          <w:szCs w:val="24"/>
        </w:rPr>
        <w:t xml:space="preserve"> et </w:t>
      </w:r>
      <w:r w:rsidR="003F5CC6">
        <w:rPr>
          <w:rFonts w:ascii="Times New Roman" w:hAnsi="Times New Roman" w:cs="Times New Roman"/>
          <w:sz w:val="24"/>
          <w:szCs w:val="24"/>
        </w:rPr>
        <w:t xml:space="preserve">dans </w:t>
      </w:r>
      <w:r w:rsidR="00AD425D">
        <w:rPr>
          <w:rFonts w:ascii="Times New Roman" w:hAnsi="Times New Roman" w:cs="Times New Roman"/>
          <w:sz w:val="24"/>
          <w:szCs w:val="24"/>
        </w:rPr>
        <w:t xml:space="preserve">un </w:t>
      </w:r>
      <w:r w:rsidR="00AD425D">
        <w:rPr>
          <w:rFonts w:ascii="Times New Roman" w:hAnsi="Times New Roman" w:cs="Times New Roman"/>
          <w:bCs/>
          <w:iCs/>
          <w:sz w:val="24"/>
          <w:szCs w:val="24"/>
        </w:rPr>
        <w:t>de la B</w:t>
      </w:r>
      <w:r w:rsidR="008A6940">
        <w:rPr>
          <w:rFonts w:ascii="Times New Roman" w:hAnsi="Times New Roman" w:cs="Times New Roman"/>
          <w:bCs/>
          <w:iCs/>
          <w:sz w:val="24"/>
          <w:szCs w:val="24"/>
        </w:rPr>
        <w:t xml:space="preserve">ibliothèque Municipale </w:t>
      </w:r>
      <w:r w:rsidR="00AD425D">
        <w:rPr>
          <w:rFonts w:ascii="Times New Roman" w:hAnsi="Times New Roman" w:cs="Times New Roman"/>
          <w:bCs/>
          <w:iCs/>
          <w:sz w:val="24"/>
          <w:szCs w:val="24"/>
        </w:rPr>
        <w:t>de Beaune de la fin du XV</w:t>
      </w:r>
      <w:r w:rsidR="00AD425D" w:rsidRPr="00AD425D">
        <w:rPr>
          <w:rFonts w:ascii="Times New Roman" w:hAnsi="Times New Roman" w:cs="Times New Roman"/>
          <w:bCs/>
          <w:iCs/>
          <w:sz w:val="24"/>
          <w:szCs w:val="24"/>
          <w:vertAlign w:val="superscript"/>
        </w:rPr>
        <w:t>e</w:t>
      </w:r>
      <w:r w:rsidR="00AD425D">
        <w:rPr>
          <w:rFonts w:ascii="Times New Roman" w:hAnsi="Times New Roman" w:cs="Times New Roman"/>
          <w:bCs/>
          <w:iCs/>
          <w:sz w:val="24"/>
          <w:szCs w:val="24"/>
        </w:rPr>
        <w:t xml:space="preserve"> siècle (</w:t>
      </w:r>
      <w:r w:rsidR="008A6940">
        <w:rPr>
          <w:rFonts w:ascii="Times New Roman" w:hAnsi="Times New Roman" w:cs="Times New Roman"/>
          <w:bCs/>
          <w:iCs/>
          <w:sz w:val="24"/>
          <w:szCs w:val="24"/>
        </w:rPr>
        <w:t xml:space="preserve">Ms. 60, </w:t>
      </w:r>
      <w:r w:rsidR="00AD425D">
        <w:rPr>
          <w:rFonts w:ascii="Times New Roman" w:hAnsi="Times New Roman" w:cs="Times New Roman"/>
          <w:bCs/>
          <w:iCs/>
          <w:sz w:val="24"/>
          <w:szCs w:val="24"/>
        </w:rPr>
        <w:t>f</w:t>
      </w:r>
      <w:r w:rsidR="00AD425D" w:rsidRPr="002B4EDC">
        <w:rPr>
          <w:rFonts w:ascii="Times New Roman" w:hAnsi="Times New Roman" w:cs="Times New Roman"/>
          <w:bCs/>
          <w:iCs/>
          <w:sz w:val="24"/>
          <w:szCs w:val="24"/>
          <w:vertAlign w:val="superscript"/>
        </w:rPr>
        <w:t>o</w:t>
      </w:r>
      <w:r w:rsidR="00AD425D">
        <w:rPr>
          <w:rFonts w:ascii="Times New Roman" w:hAnsi="Times New Roman" w:cs="Times New Roman"/>
          <w:bCs/>
          <w:iCs/>
          <w:sz w:val="24"/>
          <w:szCs w:val="24"/>
        </w:rPr>
        <w:t xml:space="preserve"> 26 </w:t>
      </w:r>
      <w:r w:rsidR="00AD425D" w:rsidRPr="002B4EDC">
        <w:rPr>
          <w:rFonts w:ascii="Times New Roman" w:hAnsi="Times New Roman" w:cs="Times New Roman"/>
          <w:bCs/>
          <w:iCs/>
          <w:sz w:val="24"/>
          <w:szCs w:val="24"/>
          <w:vertAlign w:val="superscript"/>
        </w:rPr>
        <w:t>v</w:t>
      </w:r>
      <w:r w:rsidR="00AD425D">
        <w:rPr>
          <w:rFonts w:ascii="Times New Roman" w:hAnsi="Times New Roman" w:cs="Times New Roman"/>
          <w:bCs/>
          <w:iCs/>
          <w:sz w:val="24"/>
          <w:szCs w:val="24"/>
        </w:rPr>
        <w:t>).</w:t>
      </w:r>
    </w:p>
    <w:p w14:paraId="3F020156" w14:textId="26ADC696" w:rsidR="00F000C8" w:rsidRPr="00F000C8" w:rsidRDefault="00760E1C" w:rsidP="003F5CC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60E1C">
        <w:rPr>
          <w:rFonts w:ascii="Times New Roman" w:hAnsi="Times New Roman" w:cs="Times New Roman"/>
          <w:sz w:val="24"/>
          <w:szCs w:val="24"/>
        </w:rPr>
        <w:t xml:space="preserve">La lettre du pape accompagnant l'Hostie </w:t>
      </w:r>
      <w:r w:rsidR="00615898">
        <w:rPr>
          <w:rFonts w:ascii="Times New Roman" w:hAnsi="Times New Roman" w:cs="Times New Roman"/>
          <w:sz w:val="24"/>
          <w:szCs w:val="24"/>
        </w:rPr>
        <w:t>rapporte</w:t>
      </w:r>
      <w:r w:rsidRPr="00760E1C">
        <w:rPr>
          <w:rFonts w:ascii="Times New Roman" w:hAnsi="Times New Roman" w:cs="Times New Roman"/>
          <w:sz w:val="24"/>
          <w:szCs w:val="24"/>
        </w:rPr>
        <w:t xml:space="preserve"> qu'elle a été</w:t>
      </w:r>
      <w:r w:rsidR="008A6940">
        <w:rPr>
          <w:rFonts w:ascii="Times New Roman" w:hAnsi="Times New Roman" w:cs="Times New Roman"/>
          <w:sz w:val="24"/>
          <w:szCs w:val="24"/>
        </w:rPr>
        <w:t xml:space="preserve"> «</w:t>
      </w:r>
      <w:r w:rsidR="00615898">
        <w:rPr>
          <w:rFonts w:ascii="Times New Roman" w:hAnsi="Times New Roman" w:cs="Times New Roman"/>
          <w:sz w:val="24"/>
          <w:szCs w:val="24"/>
        </w:rPr>
        <w:t xml:space="preserve"> </w:t>
      </w:r>
      <w:r w:rsidRPr="00760E1C">
        <w:rPr>
          <w:rFonts w:ascii="Times New Roman" w:hAnsi="Times New Roman" w:cs="Times New Roman"/>
          <w:sz w:val="24"/>
          <w:szCs w:val="24"/>
        </w:rPr>
        <w:t>perforée en de nombreux endroits par un fou avec férocité de coups d'épée</w:t>
      </w:r>
      <w:r w:rsidR="008A6940">
        <w:rPr>
          <w:rFonts w:ascii="Times New Roman" w:hAnsi="Times New Roman" w:cs="Times New Roman"/>
          <w:sz w:val="24"/>
          <w:szCs w:val="24"/>
        </w:rPr>
        <w:t xml:space="preserve"> »</w:t>
      </w:r>
      <w:r w:rsidRPr="00760E1C">
        <w:rPr>
          <w:rFonts w:ascii="Times New Roman" w:hAnsi="Times New Roman" w:cs="Times New Roman"/>
          <w:sz w:val="24"/>
          <w:szCs w:val="24"/>
        </w:rPr>
        <w:t xml:space="preserve">. </w:t>
      </w:r>
      <w:r w:rsidR="008A6940">
        <w:rPr>
          <w:rFonts w:ascii="Times New Roman" w:hAnsi="Times New Roman" w:cs="Times New Roman"/>
          <w:sz w:val="24"/>
          <w:szCs w:val="24"/>
        </w:rPr>
        <w:t xml:space="preserve">La </w:t>
      </w:r>
      <w:r w:rsidRPr="00760E1C">
        <w:rPr>
          <w:rFonts w:ascii="Times New Roman" w:hAnsi="Times New Roman" w:cs="Times New Roman"/>
          <w:sz w:val="24"/>
          <w:szCs w:val="24"/>
        </w:rPr>
        <w:t xml:space="preserve">légende </w:t>
      </w:r>
      <w:r w:rsidR="008A6940">
        <w:rPr>
          <w:rFonts w:ascii="Times New Roman" w:hAnsi="Times New Roman" w:cs="Times New Roman"/>
          <w:sz w:val="24"/>
          <w:szCs w:val="24"/>
        </w:rPr>
        <w:t xml:space="preserve">fit </w:t>
      </w:r>
      <w:r w:rsidR="003F5CC6">
        <w:rPr>
          <w:rFonts w:ascii="Times New Roman" w:hAnsi="Times New Roman" w:cs="Times New Roman"/>
          <w:sz w:val="24"/>
          <w:szCs w:val="24"/>
        </w:rPr>
        <w:t xml:space="preserve">du criminel </w:t>
      </w:r>
      <w:r w:rsidRPr="00760E1C">
        <w:rPr>
          <w:rFonts w:ascii="Times New Roman" w:hAnsi="Times New Roman" w:cs="Times New Roman"/>
          <w:sz w:val="24"/>
          <w:szCs w:val="24"/>
        </w:rPr>
        <w:t>un juif</w:t>
      </w:r>
      <w:r w:rsidR="008A6940">
        <w:rPr>
          <w:rFonts w:ascii="Times New Roman" w:hAnsi="Times New Roman" w:cs="Times New Roman"/>
          <w:sz w:val="24"/>
          <w:szCs w:val="24"/>
        </w:rPr>
        <w:t xml:space="preserve"> et </w:t>
      </w:r>
      <w:r w:rsidR="00993527">
        <w:rPr>
          <w:rFonts w:ascii="Times New Roman" w:hAnsi="Times New Roman" w:cs="Times New Roman"/>
          <w:sz w:val="24"/>
          <w:szCs w:val="24"/>
        </w:rPr>
        <w:t xml:space="preserve">rapporte </w:t>
      </w:r>
      <w:r w:rsidR="001E034F" w:rsidRPr="00DD3F65">
        <w:rPr>
          <w:rFonts w:ascii="Times New Roman" w:hAnsi="Times New Roman" w:cs="Times New Roman"/>
          <w:bCs/>
          <w:iCs/>
          <w:sz w:val="24"/>
          <w:szCs w:val="24"/>
        </w:rPr>
        <w:t>qu</w:t>
      </w:r>
      <w:r w:rsidR="003F5CC6">
        <w:rPr>
          <w:rFonts w:ascii="Times New Roman" w:hAnsi="Times New Roman" w:cs="Times New Roman"/>
          <w:bCs/>
          <w:iCs/>
          <w:sz w:val="24"/>
          <w:szCs w:val="24"/>
        </w:rPr>
        <w:t>e l’hostie</w:t>
      </w:r>
      <w:r w:rsidR="001E034F"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commen</w:t>
      </w:r>
      <w:r w:rsidR="003F5CC6">
        <w:rPr>
          <w:rFonts w:ascii="Times New Roman" w:hAnsi="Times New Roman" w:cs="Times New Roman"/>
          <w:bCs/>
          <w:iCs/>
          <w:sz w:val="24"/>
          <w:szCs w:val="24"/>
        </w:rPr>
        <w:t>ça</w:t>
      </w:r>
      <w:r w:rsidR="001E034F"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à saigner</w:t>
      </w:r>
      <w:r w:rsidR="00993527">
        <w:rPr>
          <w:rFonts w:ascii="Times New Roman" w:hAnsi="Times New Roman" w:cs="Times New Roman"/>
          <w:bCs/>
          <w:iCs/>
          <w:sz w:val="24"/>
          <w:szCs w:val="24"/>
        </w:rPr>
        <w:t xml:space="preserve"> :</w:t>
      </w:r>
      <w:r w:rsidR="001E034F"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on pouvait en effet y voir de nombreux trous rougis à l'endroit des perforations faites par l</w:t>
      </w:r>
      <w:r w:rsidR="001E034F">
        <w:rPr>
          <w:rFonts w:ascii="Times New Roman" w:hAnsi="Times New Roman" w:cs="Times New Roman"/>
          <w:bCs/>
          <w:iCs/>
          <w:sz w:val="24"/>
          <w:szCs w:val="24"/>
        </w:rPr>
        <w:t>e</w:t>
      </w:r>
      <w:r w:rsidR="001E034F" w:rsidRPr="00DD3F65">
        <w:rPr>
          <w:rFonts w:ascii="Times New Roman" w:hAnsi="Times New Roman" w:cs="Times New Roman"/>
          <w:bCs/>
          <w:iCs/>
          <w:sz w:val="24"/>
          <w:szCs w:val="24"/>
        </w:rPr>
        <w:t xml:space="preserve"> stylet.</w:t>
      </w:r>
      <w:r w:rsidR="00615898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3F5CC6">
        <w:rPr>
          <w:rFonts w:ascii="Times New Roman" w:hAnsi="Times New Roman" w:cs="Times New Roman"/>
          <w:bCs/>
          <w:iCs/>
          <w:sz w:val="24"/>
          <w:szCs w:val="24"/>
        </w:rPr>
        <w:t>De manière Générale, o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BE"/>
        </w:rPr>
        <w:t>n se rappellera l’incrédulité des Juifs</w:t>
      </w:r>
      <w:r w:rsidR="003F5CC6">
        <w:rPr>
          <w:rFonts w:ascii="Times New Roman" w:hAnsi="Times New Roman" w:cs="Times New Roman"/>
          <w:bCs/>
          <w:iCs/>
          <w:sz w:val="24"/>
          <w:szCs w:val="24"/>
          <w:lang w:val="fr-BE"/>
        </w:rPr>
        <w:t>,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 dans les légendes et dans l’iconographie à Byzance, et en Occident après les Croisades, comme </w:t>
      </w:r>
      <w:r w:rsidR="00FB5505" w:rsidRPr="00F000C8">
        <w:rPr>
          <w:rFonts w:ascii="Times New Roman" w:hAnsi="Times New Roman" w:cs="Times New Roman"/>
          <w:bCs/>
          <w:iCs/>
          <w:sz w:val="24"/>
          <w:szCs w:val="24"/>
          <w:lang w:val="fr-BE"/>
        </w:rPr>
        <w:t>l'invention de la Croix par Judas Kyriakos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, ainsi que tous les liquides issus de reliques de </w:t>
      </w:r>
      <w:r w:rsidR="00FB5505" w:rsidRPr="00F000C8">
        <w:rPr>
          <w:rFonts w:ascii="Times New Roman" w:hAnsi="Times New Roman" w:cs="Times New Roman"/>
          <w:bCs/>
          <w:iCs/>
          <w:sz w:val="24"/>
          <w:szCs w:val="24"/>
          <w:lang w:val="fr-BE"/>
        </w:rPr>
        <w:t>saints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 dits « myroblites », sans oublier les icônes byzantines</w:t>
      </w:r>
      <w:r w:rsidR="003F5CC6">
        <w:rPr>
          <w:rFonts w:ascii="Times New Roman" w:hAnsi="Times New Roman" w:cs="Times New Roman"/>
          <w:bCs/>
          <w:iCs/>
          <w:sz w:val="24"/>
          <w:szCs w:val="24"/>
          <w:lang w:val="fr-BE"/>
        </w:rPr>
        <w:t>,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BE"/>
        </w:rPr>
        <w:t xml:space="preserve"> dont les ducs de Bourgogne étaient épris. Ainsi l</w:t>
      </w:r>
      <w:r w:rsidR="00FB5505" w:rsidRPr="001C412A">
        <w:rPr>
          <w:rFonts w:ascii="Times New Roman" w:hAnsi="Times New Roman" w:cs="Times New Roman"/>
          <w:bCs/>
          <w:iCs/>
          <w:sz w:val="24"/>
          <w:szCs w:val="24"/>
          <w:lang w:val="fr-FR"/>
        </w:rPr>
        <w:t>a belle représentation de Charles le Téméraire en prière dans son Livre d’heures (Bruges, vers 1460, Copenhague, Bibliothèque royale, GKS 1612 4°, f</w:t>
      </w:r>
      <w:r w:rsidR="00FB5505" w:rsidRPr="00FB5505">
        <w:rPr>
          <w:rFonts w:ascii="Times New Roman" w:hAnsi="Times New Roman" w:cs="Times New Roman"/>
          <w:bCs/>
          <w:iCs/>
          <w:sz w:val="24"/>
          <w:szCs w:val="24"/>
          <w:vertAlign w:val="superscript"/>
          <w:lang w:val="fr-FR"/>
        </w:rPr>
        <w:t>o</w:t>
      </w:r>
      <w:r w:rsidR="00FB5505" w:rsidRPr="001C412A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1</w:t>
      </w:r>
      <w:r w:rsidR="00FB5505" w:rsidRPr="00FB5505">
        <w:rPr>
          <w:rFonts w:ascii="Times New Roman" w:hAnsi="Times New Roman" w:cs="Times New Roman"/>
          <w:bCs/>
          <w:iCs/>
          <w:sz w:val="24"/>
          <w:szCs w:val="24"/>
          <w:vertAlign w:val="superscript"/>
          <w:lang w:val="fr-FR"/>
        </w:rPr>
        <w:t>v</w:t>
      </w:r>
      <w:r w:rsidR="00FB5505" w:rsidRPr="001C412A">
        <w:rPr>
          <w:rFonts w:ascii="Times New Roman" w:hAnsi="Times New Roman" w:cs="Times New Roman"/>
          <w:bCs/>
          <w:iCs/>
          <w:sz w:val="24"/>
          <w:szCs w:val="24"/>
          <w:lang w:val="fr-FR"/>
        </w:rPr>
        <w:t>)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envers le </w:t>
      </w:r>
      <w:r w:rsidR="00FB5505" w:rsidRPr="001C412A">
        <w:rPr>
          <w:rFonts w:ascii="Times New Roman" w:hAnsi="Times New Roman" w:cs="Times New Roman"/>
          <w:bCs/>
          <w:iCs/>
          <w:sz w:val="24"/>
          <w:szCs w:val="24"/>
          <w:lang w:val="fr-FR"/>
        </w:rPr>
        <w:t>Mandylion de Laon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FR"/>
        </w:rPr>
        <w:t>. L</w:t>
      </w:r>
      <w:r w:rsidR="00FB5505" w:rsidRPr="001C412A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’ostension de </w:t>
      </w:r>
      <w:r w:rsidR="00FB5505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ces reliques donnaient lieu à la distribution de copies parfois </w:t>
      </w:r>
      <w:r w:rsidR="00FB5505" w:rsidRPr="001C412A">
        <w:rPr>
          <w:rFonts w:ascii="Times New Roman" w:hAnsi="Times New Roman" w:cs="Times New Roman"/>
          <w:bCs/>
          <w:iCs/>
          <w:sz w:val="24"/>
          <w:szCs w:val="24"/>
          <w:lang w:val="fr-FR"/>
        </w:rPr>
        <w:t>indulgenciées.</w:t>
      </w:r>
      <w:r w:rsidR="003F5CC6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="00FB5505">
        <w:rPr>
          <w:rFonts w:ascii="Times New Roman" w:hAnsi="Times New Roman" w:cs="Times New Roman"/>
          <w:sz w:val="24"/>
          <w:szCs w:val="24"/>
        </w:rPr>
        <w:t>Enfin la profanation des hosties apparaît aussi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615898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ruxelles en 1370 : des hosties auraient miraculeusement </w:t>
      </w:r>
      <w:r w:rsidR="00FB55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saigné après avoir été profan</w:t>
      </w:r>
      <w:r w:rsidR="00615898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es par des Juifs</w:t>
      </w:r>
      <w:r w:rsidR="00615898">
        <w:rPr>
          <w:rFonts w:ascii="Times New Roman" w:hAnsi="Times New Roman" w:cs="Times New Roman"/>
          <w:sz w:val="24"/>
          <w:szCs w:val="24"/>
        </w:rPr>
        <w:t>; d</w:t>
      </w:r>
      <w:r>
        <w:rPr>
          <w:rFonts w:ascii="Times New Roman" w:hAnsi="Times New Roman" w:cs="Times New Roman"/>
          <w:sz w:val="24"/>
          <w:szCs w:val="24"/>
        </w:rPr>
        <w:t>es miracles eucharistiques qui s’ensuivirent</w:t>
      </w:r>
      <w:r w:rsidR="00AD425D">
        <w:rPr>
          <w:rFonts w:ascii="Times New Roman" w:hAnsi="Times New Roman" w:cs="Times New Roman"/>
          <w:sz w:val="24"/>
          <w:szCs w:val="24"/>
        </w:rPr>
        <w:t xml:space="preserve">. </w:t>
      </w:r>
      <w:r w:rsidR="00615898">
        <w:rPr>
          <w:rFonts w:ascii="Times New Roman" w:hAnsi="Times New Roman" w:cs="Times New Roman"/>
          <w:sz w:val="24"/>
          <w:szCs w:val="24"/>
        </w:rPr>
        <w:t>L</w:t>
      </w:r>
      <w:r w:rsidR="00AD425D">
        <w:rPr>
          <w:rFonts w:ascii="Times New Roman" w:hAnsi="Times New Roman" w:cs="Times New Roman"/>
          <w:sz w:val="24"/>
          <w:szCs w:val="24"/>
        </w:rPr>
        <w:t>a doctrine de la transubstantiation</w:t>
      </w:r>
      <w:r w:rsidR="00615898">
        <w:rPr>
          <w:rFonts w:ascii="Times New Roman" w:hAnsi="Times New Roman" w:cs="Times New Roman"/>
          <w:sz w:val="24"/>
          <w:szCs w:val="24"/>
        </w:rPr>
        <w:t>,</w:t>
      </w:r>
      <w:r w:rsidR="00AD425D">
        <w:rPr>
          <w:rFonts w:ascii="Times New Roman" w:hAnsi="Times New Roman" w:cs="Times New Roman"/>
          <w:sz w:val="24"/>
          <w:szCs w:val="24"/>
        </w:rPr>
        <w:t xml:space="preserve"> adoptée par le concile de Latran en 1215</w:t>
      </w:r>
      <w:r w:rsidR="00615898">
        <w:rPr>
          <w:rFonts w:ascii="Times New Roman" w:hAnsi="Times New Roman" w:cs="Times New Roman"/>
          <w:sz w:val="24"/>
          <w:szCs w:val="24"/>
        </w:rPr>
        <w:t>, n’est pas étrangère non plus à ce</w:t>
      </w:r>
      <w:r w:rsidR="003F5CC6">
        <w:rPr>
          <w:rFonts w:ascii="Times New Roman" w:hAnsi="Times New Roman" w:cs="Times New Roman"/>
          <w:sz w:val="24"/>
          <w:szCs w:val="24"/>
        </w:rPr>
        <w:t>tte dévotion.</w:t>
      </w:r>
    </w:p>
    <w:p w14:paraId="154D309D" w14:textId="6E104921" w:rsidR="00F000C8" w:rsidRDefault="00643908" w:rsidP="00993527">
      <w:pPr>
        <w:ind w:left="648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Georges Kazan</w:t>
      </w:r>
    </w:p>
    <w:p w14:paraId="53E2CC1C" w14:textId="3179C15F" w:rsidR="00901C5C" w:rsidRDefault="005A32F7" w:rsidP="005A32F7">
      <w:pPr>
        <w:ind w:firstLine="72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5A32F7">
        <w:rPr>
          <w:rFonts w:ascii="Times New Roman" w:hAnsi="Times New Roman" w:cs="Times New Roman"/>
          <w:smallCaps/>
          <w:sz w:val="20"/>
          <w:szCs w:val="20"/>
          <w:lang w:val="fr-FR"/>
        </w:rPr>
        <w:t>Fr. de Gruben</w:t>
      </w:r>
      <w:r w:rsidRPr="005A32F7">
        <w:rPr>
          <w:rFonts w:ascii="Times New Roman" w:hAnsi="Times New Roman" w:cs="Times New Roman"/>
          <w:sz w:val="20"/>
          <w:szCs w:val="20"/>
          <w:lang w:val="fr-FR"/>
        </w:rPr>
        <w:t xml:space="preserve">, </w:t>
      </w:r>
      <w:r w:rsidRPr="005A32F7">
        <w:rPr>
          <w:rFonts w:ascii="Times New Roman" w:hAnsi="Times New Roman" w:cs="Times New Roman"/>
          <w:i/>
          <w:iCs/>
          <w:sz w:val="20"/>
          <w:szCs w:val="20"/>
          <w:lang w:val="fr-FR"/>
        </w:rPr>
        <w:t>Les Chapitres de l’ordre de la Toison d’or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="0071110F" w:rsidRPr="0071110F">
        <w:rPr>
          <w:rFonts w:ascii="Times New Roman" w:hAnsi="Times New Roman" w:cs="Times New Roman"/>
          <w:sz w:val="20"/>
          <w:szCs w:val="20"/>
        </w:rPr>
        <w:t>p. 61-63</w:t>
      </w:r>
      <w:r>
        <w:rPr>
          <w:rFonts w:ascii="Times New Roman" w:hAnsi="Times New Roman" w:cs="Times New Roman"/>
          <w:sz w:val="20"/>
          <w:szCs w:val="20"/>
        </w:rPr>
        <w:t xml:space="preserve">; </w:t>
      </w:r>
      <w:r>
        <w:rPr>
          <w:rFonts w:ascii="Times New Roman" w:hAnsi="Times New Roman" w:cs="Times New Roman"/>
          <w:sz w:val="20"/>
          <w:szCs w:val="20"/>
        </w:rPr>
        <w:t xml:space="preserve">Catalogue </w:t>
      </w:r>
      <w:r w:rsidRPr="005A32F7">
        <w:rPr>
          <w:rFonts w:ascii="Times New Roman" w:hAnsi="Times New Roman" w:cs="Times New Roman"/>
          <w:i/>
          <w:iCs/>
          <w:sz w:val="20"/>
          <w:szCs w:val="20"/>
        </w:rPr>
        <w:t>Marie de Bourgogne</w:t>
      </w:r>
      <w:r>
        <w:rPr>
          <w:rFonts w:ascii="Times New Roman" w:hAnsi="Times New Roman" w:cs="Times New Roman"/>
          <w:sz w:val="20"/>
          <w:szCs w:val="20"/>
        </w:rPr>
        <w:t>, p 196-197</w:t>
      </w:r>
      <w:r w:rsidRPr="005A32F7">
        <w:rPr>
          <w:rFonts w:ascii="Times New Roman" w:hAnsi="Times New Roman" w:cs="Times New Roman"/>
          <w:smallCaps/>
          <w:sz w:val="20"/>
          <w:szCs w:val="20"/>
        </w:rPr>
        <w:t xml:space="preserve"> </w:t>
      </w:r>
      <w:r>
        <w:rPr>
          <w:rFonts w:ascii="Times New Roman" w:hAnsi="Times New Roman" w:cs="Times New Roman"/>
          <w:smallCaps/>
          <w:sz w:val="20"/>
          <w:szCs w:val="20"/>
        </w:rPr>
        <w:t>(</w:t>
      </w:r>
      <w:r w:rsidRPr="00A9016C">
        <w:rPr>
          <w:rFonts w:ascii="Times New Roman" w:hAnsi="Times New Roman" w:cs="Times New Roman"/>
          <w:smallCaps/>
          <w:sz w:val="20"/>
          <w:szCs w:val="20"/>
        </w:rPr>
        <w:t>B. Blandin</w:t>
      </w:r>
      <w:r>
        <w:rPr>
          <w:rFonts w:ascii="Times New Roman" w:hAnsi="Times New Roman" w:cs="Times New Roman"/>
          <w:smallCaps/>
          <w:sz w:val="20"/>
          <w:szCs w:val="20"/>
        </w:rPr>
        <w:t>)</w:t>
      </w:r>
      <w:r>
        <w:rPr>
          <w:rFonts w:ascii="Times New Roman" w:hAnsi="Times New Roman" w:cs="Times New Roman"/>
          <w:smallCaps/>
          <w:sz w:val="20"/>
          <w:szCs w:val="20"/>
        </w:rPr>
        <w:t xml:space="preserve"> ; </w:t>
      </w:r>
      <w:r w:rsidRPr="005A32F7">
        <w:rPr>
          <w:rFonts w:ascii="Times New Roman" w:hAnsi="Times New Roman" w:cs="Times New Roman"/>
          <w:bCs/>
          <w:iCs/>
          <w:smallCaps/>
          <w:sz w:val="20"/>
          <w:szCs w:val="20"/>
          <w:lang w:val="fr-FR"/>
        </w:rPr>
        <w:t>M. W. Ainsworth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, </w:t>
      </w:r>
      <w:r w:rsidRPr="005A32F7">
        <w:rPr>
          <w:rFonts w:ascii="Times New Roman" w:hAnsi="Times New Roman" w:cs="Times New Roman"/>
          <w:bCs/>
          <w:i/>
          <w:sz w:val="20"/>
          <w:szCs w:val="20"/>
          <w:lang w:val="fr-FR"/>
        </w:rPr>
        <w:t>« À la façon Grèce » : The Encounter of Northern Renaissance Artists with Byzantine Icons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>, dans</w:t>
      </w:r>
      <w:r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 Catalogue de l’exposition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 </w:t>
      </w:r>
      <w:r w:rsidRPr="005A32F7">
        <w:rPr>
          <w:rFonts w:ascii="Times New Roman" w:hAnsi="Times New Roman" w:cs="Times New Roman"/>
          <w:bCs/>
          <w:i/>
          <w:sz w:val="20"/>
          <w:szCs w:val="20"/>
          <w:lang w:val="fr-FR"/>
        </w:rPr>
        <w:t>Byzantium. Faith and Power (1261–1557)</w:t>
      </w:r>
      <w:r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, 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>New York 2004, p. 544–593</w:t>
      </w:r>
      <w:r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 </w:t>
      </w:r>
      <w:r>
        <w:rPr>
          <w:rFonts w:ascii="Times New Roman" w:hAnsi="Times New Roman" w:cs="Times New Roman"/>
          <w:smallCaps/>
          <w:sz w:val="20"/>
          <w:szCs w:val="20"/>
        </w:rPr>
        <w:t xml:space="preserve">; </w:t>
      </w:r>
      <w:r w:rsidR="001C412A">
        <w:rPr>
          <w:rFonts w:ascii="Times New Roman" w:hAnsi="Times New Roman" w:cs="Times New Roman"/>
          <w:smallCaps/>
          <w:sz w:val="20"/>
          <w:szCs w:val="20"/>
        </w:rPr>
        <w:t>Ph. George,</w:t>
      </w:r>
      <w:r w:rsidR="001C412A" w:rsidRPr="001C412A">
        <w:rPr>
          <w:rFonts w:ascii="Times New Roman" w:hAnsi="Times New Roman" w:cs="Times New Roman"/>
          <w:sz w:val="20"/>
          <w:szCs w:val="20"/>
        </w:rPr>
        <w:t xml:space="preserve"> </w:t>
      </w:r>
      <w:r w:rsidR="001C412A" w:rsidRPr="005A32F7">
        <w:rPr>
          <w:rFonts w:ascii="Times New Roman" w:hAnsi="Times New Roman" w:cs="Times New Roman"/>
          <w:i/>
          <w:iCs/>
          <w:sz w:val="20"/>
          <w:szCs w:val="20"/>
        </w:rPr>
        <w:t>Reliques</w:t>
      </w:r>
      <w:r w:rsidRPr="005A32F7">
        <w:rPr>
          <w:rFonts w:ascii="Times New Roman" w:hAnsi="Times New Roman" w:cs="Times New Roman"/>
          <w:i/>
          <w:iCs/>
          <w:sz w:val="20"/>
          <w:szCs w:val="20"/>
        </w:rPr>
        <w:t>. Se connecter à l’au-delà</w:t>
      </w:r>
      <w:r w:rsidR="001C412A" w:rsidRPr="001C412A">
        <w:rPr>
          <w:rFonts w:ascii="Times New Roman" w:hAnsi="Times New Roman" w:cs="Times New Roman"/>
          <w:sz w:val="20"/>
          <w:szCs w:val="20"/>
        </w:rPr>
        <w:t xml:space="preserve">, p. </w:t>
      </w:r>
      <w:r>
        <w:rPr>
          <w:rFonts w:ascii="Times New Roman" w:hAnsi="Times New Roman" w:cs="Times New Roman"/>
          <w:sz w:val="20"/>
          <w:szCs w:val="20"/>
        </w:rPr>
        <w:t xml:space="preserve">43-44 et </w:t>
      </w:r>
      <w:r w:rsidR="001C412A" w:rsidRPr="001C412A">
        <w:rPr>
          <w:rFonts w:ascii="Times New Roman" w:hAnsi="Times New Roman" w:cs="Times New Roman"/>
          <w:sz w:val="20"/>
          <w:szCs w:val="20"/>
        </w:rPr>
        <w:t>68</w:t>
      </w:r>
      <w:r>
        <w:rPr>
          <w:rFonts w:ascii="Times New Roman" w:hAnsi="Times New Roman" w:cs="Times New Roman"/>
          <w:sz w:val="20"/>
          <w:szCs w:val="20"/>
        </w:rPr>
        <w:t xml:space="preserve"> ; </w:t>
      </w:r>
      <w:r w:rsidR="00901C5C" w:rsidRPr="00901C5C">
        <w:rPr>
          <w:rFonts w:ascii="Times New Roman" w:hAnsi="Times New Roman" w:cs="Times New Roman"/>
          <w:smallCaps/>
          <w:sz w:val="20"/>
          <w:szCs w:val="20"/>
        </w:rPr>
        <w:t>R. Wieck</w:t>
      </w:r>
      <w:r w:rsidR="0035587B">
        <w:rPr>
          <w:rFonts w:ascii="Times New Roman" w:hAnsi="Times New Roman" w:cs="Times New Roman"/>
          <w:smallCaps/>
          <w:sz w:val="20"/>
          <w:szCs w:val="20"/>
        </w:rPr>
        <w:t xml:space="preserve">, </w:t>
      </w:r>
      <w:r w:rsidR="00901C5C" w:rsidRPr="0035587B">
        <w:rPr>
          <w:rFonts w:ascii="Times New Roman" w:hAnsi="Times New Roman" w:cs="Times New Roman"/>
          <w:i/>
          <w:iCs/>
          <w:sz w:val="20"/>
          <w:szCs w:val="20"/>
        </w:rPr>
        <w:t xml:space="preserve">The Sacred Bleeding </w:t>
      </w:r>
      <w:r w:rsidR="00901C5C" w:rsidRPr="0035587B">
        <w:rPr>
          <w:rFonts w:ascii="Times New Roman" w:hAnsi="Times New Roman" w:cs="Times New Roman"/>
          <w:i/>
          <w:iCs/>
          <w:sz w:val="20"/>
          <w:szCs w:val="20"/>
        </w:rPr>
        <w:lastRenderedPageBreak/>
        <w:t>Host of Dijon in Books of Hours</w:t>
      </w:r>
      <w:r w:rsidR="00901C5C" w:rsidRPr="00901C5C">
        <w:rPr>
          <w:rFonts w:ascii="Times New Roman" w:hAnsi="Times New Roman" w:cs="Times New Roman"/>
          <w:sz w:val="20"/>
          <w:szCs w:val="20"/>
        </w:rPr>
        <w:t xml:space="preserve">, </w:t>
      </w:r>
      <w:r w:rsidR="00901C5C">
        <w:rPr>
          <w:rFonts w:ascii="Times New Roman" w:hAnsi="Times New Roman" w:cs="Times New Roman"/>
          <w:sz w:val="20"/>
          <w:szCs w:val="20"/>
        </w:rPr>
        <w:t xml:space="preserve">dans </w:t>
      </w:r>
      <w:r w:rsidR="00901C5C" w:rsidRPr="00901C5C">
        <w:rPr>
          <w:rFonts w:ascii="Times New Roman" w:hAnsi="Times New Roman" w:cs="Times New Roman"/>
          <w:sz w:val="20"/>
          <w:szCs w:val="20"/>
        </w:rPr>
        <w:t>Mélanges François Avril</w:t>
      </w:r>
      <w:r w:rsidR="00901C5C">
        <w:rPr>
          <w:rFonts w:ascii="Times New Roman" w:hAnsi="Times New Roman" w:cs="Times New Roman"/>
          <w:sz w:val="20"/>
          <w:szCs w:val="20"/>
        </w:rPr>
        <w:t xml:space="preserve">, </w:t>
      </w:r>
      <w:r w:rsidR="00901C5C" w:rsidRPr="00901C5C">
        <w:rPr>
          <w:rFonts w:ascii="Times New Roman" w:hAnsi="Times New Roman" w:cs="Times New Roman"/>
          <w:sz w:val="20"/>
          <w:szCs w:val="20"/>
        </w:rPr>
        <w:t>Turnhout</w:t>
      </w:r>
      <w:r w:rsidR="00901C5C">
        <w:rPr>
          <w:rFonts w:ascii="Times New Roman" w:hAnsi="Times New Roman" w:cs="Times New Roman"/>
          <w:sz w:val="20"/>
          <w:szCs w:val="20"/>
        </w:rPr>
        <w:t xml:space="preserve">, </w:t>
      </w:r>
      <w:r w:rsidR="00901C5C" w:rsidRPr="00901C5C">
        <w:rPr>
          <w:rFonts w:ascii="Times New Roman" w:hAnsi="Times New Roman" w:cs="Times New Roman"/>
          <w:sz w:val="20"/>
          <w:szCs w:val="20"/>
        </w:rPr>
        <w:t>2007</w:t>
      </w:r>
      <w:r w:rsidR="0035587B">
        <w:rPr>
          <w:rFonts w:ascii="Times New Roman" w:hAnsi="Times New Roman" w:cs="Times New Roman"/>
          <w:sz w:val="20"/>
          <w:szCs w:val="20"/>
        </w:rPr>
        <w:t xml:space="preserve">; </w:t>
      </w:r>
      <w:r w:rsidR="00F000C8" w:rsidRPr="00901C5C">
        <w:rPr>
          <w:rFonts w:ascii="Times New Roman" w:hAnsi="Times New Roman" w:cs="Times New Roman"/>
          <w:bCs/>
          <w:smallCaps/>
          <w:sz w:val="20"/>
          <w:szCs w:val="20"/>
        </w:rPr>
        <w:t xml:space="preserve">Th. </w:t>
      </w:r>
      <w:r w:rsidR="007A03B0" w:rsidRPr="00901C5C">
        <w:rPr>
          <w:rFonts w:ascii="Times New Roman" w:hAnsi="Times New Roman" w:cs="Times New Roman"/>
          <w:bCs/>
          <w:smallCaps/>
          <w:sz w:val="20"/>
          <w:szCs w:val="20"/>
        </w:rPr>
        <w:t>Izbicki</w:t>
      </w:r>
      <w:r w:rsidR="007A03B0" w:rsidRPr="0071110F">
        <w:rPr>
          <w:rFonts w:ascii="Times New Roman" w:hAnsi="Times New Roman" w:cs="Times New Roman"/>
          <w:sz w:val="20"/>
          <w:szCs w:val="20"/>
        </w:rPr>
        <w:t xml:space="preserve">, </w:t>
      </w:r>
      <w:r w:rsidR="007A03B0" w:rsidRPr="0071110F">
        <w:rPr>
          <w:rFonts w:ascii="Times New Roman" w:hAnsi="Times New Roman" w:cs="Times New Roman"/>
          <w:i/>
          <w:iCs/>
          <w:sz w:val="20"/>
          <w:szCs w:val="20"/>
        </w:rPr>
        <w:t>The Bleeding Host of Dijon: Its Place in the History of Eucharistic Devotion</w:t>
      </w:r>
      <w:r w:rsidR="00F000C8" w:rsidRPr="0071110F">
        <w:rPr>
          <w:rFonts w:ascii="Times New Roman" w:hAnsi="Times New Roman" w:cs="Times New Roman"/>
          <w:sz w:val="20"/>
          <w:szCs w:val="20"/>
        </w:rPr>
        <w:t xml:space="preserve">, dans </w:t>
      </w:r>
      <w:r w:rsidR="00901C5C">
        <w:rPr>
          <w:rFonts w:ascii="Times New Roman" w:hAnsi="Times New Roman" w:cs="Times New Roman"/>
          <w:sz w:val="20"/>
          <w:szCs w:val="20"/>
        </w:rPr>
        <w:t xml:space="preserve">Mélanges </w:t>
      </w:r>
      <w:r w:rsidR="007A03B0" w:rsidRPr="0071110F">
        <w:rPr>
          <w:rFonts w:ascii="Times New Roman" w:hAnsi="Times New Roman" w:cs="Times New Roman"/>
          <w:sz w:val="20"/>
          <w:szCs w:val="20"/>
        </w:rPr>
        <w:t>Aron Gurevich</w:t>
      </w:r>
      <w:r w:rsidR="00901C5C">
        <w:rPr>
          <w:rFonts w:ascii="Times New Roman" w:hAnsi="Times New Roman" w:cs="Times New Roman"/>
          <w:sz w:val="20"/>
          <w:szCs w:val="20"/>
        </w:rPr>
        <w:t xml:space="preserve">, </w:t>
      </w:r>
      <w:r w:rsidR="007A03B0" w:rsidRPr="0071110F">
        <w:rPr>
          <w:rFonts w:ascii="Times New Roman" w:hAnsi="Times New Roman" w:cs="Times New Roman"/>
          <w:sz w:val="20"/>
          <w:szCs w:val="20"/>
        </w:rPr>
        <w:t>Leiden</w:t>
      </w:r>
      <w:r w:rsidR="00901C5C">
        <w:rPr>
          <w:rFonts w:ascii="Times New Roman" w:hAnsi="Times New Roman" w:cs="Times New Roman"/>
          <w:sz w:val="20"/>
          <w:szCs w:val="20"/>
        </w:rPr>
        <w:t xml:space="preserve">, </w:t>
      </w:r>
      <w:r w:rsidR="007A03B0" w:rsidRPr="0071110F">
        <w:rPr>
          <w:rFonts w:ascii="Times New Roman" w:hAnsi="Times New Roman" w:cs="Times New Roman"/>
          <w:sz w:val="20"/>
          <w:szCs w:val="20"/>
        </w:rPr>
        <w:t>2010</w:t>
      </w:r>
      <w:r w:rsidR="00901C5C">
        <w:rPr>
          <w:rFonts w:ascii="Times New Roman" w:hAnsi="Times New Roman" w:cs="Times New Roman"/>
          <w:sz w:val="20"/>
          <w:szCs w:val="20"/>
        </w:rPr>
        <w:t>,</w:t>
      </w:r>
      <w:r w:rsidR="00901C5C" w:rsidRPr="00901C5C">
        <w:rPr>
          <w:rFonts w:ascii="Times New Roman" w:hAnsi="Times New Roman" w:cs="Times New Roman"/>
          <w:sz w:val="20"/>
          <w:szCs w:val="20"/>
        </w:rPr>
        <w:t xml:space="preserve"> </w:t>
      </w:r>
      <w:r w:rsidR="00901C5C">
        <w:rPr>
          <w:rFonts w:ascii="Times New Roman" w:hAnsi="Times New Roman" w:cs="Times New Roman"/>
          <w:sz w:val="20"/>
          <w:szCs w:val="20"/>
        </w:rPr>
        <w:t xml:space="preserve">p. </w:t>
      </w:r>
      <w:r w:rsidR="00901C5C" w:rsidRPr="0071110F">
        <w:rPr>
          <w:rFonts w:ascii="Times New Roman" w:hAnsi="Times New Roman" w:cs="Times New Roman"/>
          <w:sz w:val="20"/>
          <w:szCs w:val="20"/>
        </w:rPr>
        <w:t>227-246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01C5C">
        <w:rPr>
          <w:rFonts w:ascii="Times New Roman" w:hAnsi="Times New Roman" w:cs="Times New Roman"/>
          <w:sz w:val="20"/>
          <w:szCs w:val="20"/>
        </w:rPr>
        <w:t>;</w:t>
      </w:r>
      <w:r w:rsidR="00901C5C" w:rsidRPr="0035587B">
        <w:rPr>
          <w:rFonts w:ascii="Times New Roman" w:hAnsi="Times New Roman" w:cs="Times New Roman"/>
          <w:smallCaps/>
          <w:sz w:val="20"/>
          <w:szCs w:val="20"/>
        </w:rPr>
        <w:t xml:space="preserve"> </w:t>
      </w:r>
      <w:r w:rsidRPr="005A32F7">
        <w:rPr>
          <w:rFonts w:ascii="Times New Roman" w:hAnsi="Times New Roman" w:cs="Times New Roman"/>
          <w:bCs/>
          <w:iCs/>
          <w:smallCaps/>
          <w:sz w:val="20"/>
          <w:szCs w:val="20"/>
          <w:lang w:val="fr-FR"/>
        </w:rPr>
        <w:t>H. von Asperen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, </w:t>
      </w:r>
      <w:r w:rsidRPr="005A32F7">
        <w:rPr>
          <w:rFonts w:ascii="Times New Roman" w:hAnsi="Times New Roman" w:cs="Times New Roman"/>
          <w:bCs/>
          <w:i/>
          <w:sz w:val="20"/>
          <w:szCs w:val="20"/>
          <w:lang w:val="fr-FR"/>
        </w:rPr>
        <w:t>« Où il y a une Veronique attachiée dedens ». Images of the Veronica in Religious Manuscripts, with Special Attention for the Dukes of Burgundy and their Family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, dans </w:t>
      </w:r>
      <w:r w:rsidRPr="001C412A">
        <w:rPr>
          <w:rFonts w:ascii="Times New Roman" w:hAnsi="Times New Roman" w:cs="Times New Roman"/>
          <w:bCs/>
          <w:iCs/>
          <w:sz w:val="20"/>
          <w:szCs w:val="20"/>
        </w:rPr>
        <w:t>The</w:t>
      </w:r>
      <w:r>
        <w:rPr>
          <w:rFonts w:ascii="Times New Roman" w:hAnsi="Times New Roman" w:cs="Times New Roman"/>
          <w:bCs/>
          <w:iCs/>
          <w:sz w:val="20"/>
          <w:szCs w:val="20"/>
        </w:rPr>
        <w:t xml:space="preserve"> </w:t>
      </w:r>
      <w:r w:rsidRPr="001C412A">
        <w:rPr>
          <w:rFonts w:ascii="Times New Roman" w:hAnsi="Times New Roman" w:cs="Times New Roman"/>
          <w:bCs/>
          <w:iCs/>
          <w:sz w:val="20"/>
          <w:szCs w:val="20"/>
        </w:rPr>
        <w:t>European Fortune of the Roman Veronica in the Middle Ages,</w:t>
      </w:r>
      <w:r>
        <w:rPr>
          <w:rFonts w:ascii="Times New Roman" w:hAnsi="Times New Roman" w:cs="Times New Roman"/>
          <w:bCs/>
          <w:iCs/>
          <w:sz w:val="20"/>
          <w:szCs w:val="20"/>
        </w:rPr>
        <w:t xml:space="preserve"> </w:t>
      </w:r>
      <w:r w:rsidRPr="005A32F7">
        <w:rPr>
          <w:rFonts w:ascii="Times New Roman" w:hAnsi="Times New Roman" w:cs="Times New Roman"/>
          <w:bCs/>
          <w:iCs/>
          <w:smallCaps/>
          <w:sz w:val="20"/>
          <w:szCs w:val="20"/>
          <w:lang w:val="fr-FR"/>
        </w:rPr>
        <w:t>A. Murphy et al.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 (</w:t>
      </w:r>
      <w:r>
        <w:rPr>
          <w:rFonts w:ascii="Times New Roman" w:hAnsi="Times New Roman" w:cs="Times New Roman"/>
          <w:bCs/>
          <w:iCs/>
          <w:sz w:val="20"/>
          <w:szCs w:val="20"/>
          <w:lang w:val="fr-FR"/>
        </w:rPr>
        <w:t>éd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.), </w:t>
      </w:r>
      <w:r w:rsidRPr="001C412A">
        <w:rPr>
          <w:rFonts w:ascii="Times New Roman" w:hAnsi="Times New Roman" w:cs="Times New Roman"/>
          <w:bCs/>
          <w:iCs/>
          <w:sz w:val="20"/>
          <w:szCs w:val="20"/>
        </w:rPr>
        <w:t>Turnhout</w:t>
      </w:r>
      <w:r>
        <w:rPr>
          <w:rFonts w:ascii="Times New Roman" w:hAnsi="Times New Roman" w:cs="Times New Roman"/>
          <w:bCs/>
          <w:iCs/>
          <w:sz w:val="20"/>
          <w:szCs w:val="20"/>
        </w:rPr>
        <w:t xml:space="preserve">, </w:t>
      </w:r>
      <w:r w:rsidRPr="001C412A">
        <w:rPr>
          <w:rFonts w:ascii="Times New Roman" w:hAnsi="Times New Roman" w:cs="Times New Roman"/>
          <w:bCs/>
          <w:iCs/>
          <w:sz w:val="20"/>
          <w:szCs w:val="20"/>
        </w:rPr>
        <w:t>2017</w:t>
      </w:r>
      <w:r w:rsidRPr="001C412A">
        <w:rPr>
          <w:rFonts w:ascii="Times New Roman" w:hAnsi="Times New Roman" w:cs="Times New Roman"/>
          <w:bCs/>
          <w:iCs/>
          <w:sz w:val="20"/>
          <w:szCs w:val="20"/>
          <w:lang w:val="fr-FR"/>
        </w:rPr>
        <w:t>, p. 232–249</w:t>
      </w:r>
      <w:r>
        <w:rPr>
          <w:rFonts w:ascii="Times New Roman" w:hAnsi="Times New Roman" w:cs="Times New Roman"/>
          <w:bCs/>
          <w:iCs/>
          <w:sz w:val="20"/>
          <w:szCs w:val="20"/>
          <w:lang w:val="fr-FR"/>
        </w:rPr>
        <w:t xml:space="preserve"> ; </w:t>
      </w:r>
      <w:r w:rsidR="00901C5C" w:rsidRPr="0035587B">
        <w:rPr>
          <w:rFonts w:ascii="Times New Roman" w:hAnsi="Times New Roman" w:cs="Times New Roman"/>
          <w:bCs/>
          <w:smallCaps/>
          <w:sz w:val="20"/>
          <w:szCs w:val="20"/>
        </w:rPr>
        <w:t>L. A</w:t>
      </w:r>
      <w:r w:rsidR="0035587B" w:rsidRPr="0035587B">
        <w:rPr>
          <w:rFonts w:ascii="Times New Roman" w:hAnsi="Times New Roman" w:cs="Times New Roman"/>
          <w:bCs/>
          <w:smallCaps/>
          <w:sz w:val="20"/>
          <w:szCs w:val="20"/>
        </w:rPr>
        <w:t>ppel</w:t>
      </w:r>
      <w:r w:rsidR="00901C5C" w:rsidRPr="00901C5C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="00901C5C" w:rsidRPr="00901C5C">
        <w:rPr>
          <w:rFonts w:ascii="Times New Roman" w:hAnsi="Times New Roman" w:cs="Times New Roman"/>
          <w:bCs/>
          <w:i/>
          <w:iCs/>
          <w:sz w:val="20"/>
          <w:szCs w:val="20"/>
        </w:rPr>
        <w:t>The Sacred Bleeding Host of Dijon: Eucharistic Devotion as Piety or Prejudice</w:t>
      </w:r>
      <w:r w:rsidR="00901C5C" w:rsidRPr="00901C5C">
        <w:rPr>
          <w:rFonts w:ascii="Times New Roman" w:hAnsi="Times New Roman" w:cs="Times New Roman"/>
          <w:bCs/>
          <w:sz w:val="20"/>
          <w:szCs w:val="20"/>
        </w:rPr>
        <w:t xml:space="preserve">, dans </w:t>
      </w:r>
      <w:r w:rsidR="00901C5C" w:rsidRPr="0035587B">
        <w:rPr>
          <w:rFonts w:ascii="Times New Roman" w:hAnsi="Times New Roman" w:cs="Times New Roman"/>
          <w:bCs/>
          <w:i/>
          <w:iCs/>
          <w:sz w:val="20"/>
          <w:szCs w:val="20"/>
        </w:rPr>
        <w:t>B</w:t>
      </w:r>
      <w:r w:rsidR="0035587B" w:rsidRPr="0035587B">
        <w:rPr>
          <w:rFonts w:ascii="Times New Roman" w:hAnsi="Times New Roman" w:cs="Times New Roman"/>
          <w:bCs/>
          <w:i/>
          <w:iCs/>
          <w:sz w:val="20"/>
          <w:szCs w:val="20"/>
        </w:rPr>
        <w:t>owdoin Journal of Art</w:t>
      </w:r>
      <w:r w:rsidR="00901C5C" w:rsidRPr="00901C5C">
        <w:rPr>
          <w:rFonts w:ascii="Times New Roman" w:hAnsi="Times New Roman" w:cs="Times New Roman"/>
          <w:bCs/>
          <w:sz w:val="20"/>
          <w:szCs w:val="20"/>
        </w:rPr>
        <w:t>, 2020, p.  1-31.</w:t>
      </w:r>
    </w:p>
    <w:p w14:paraId="466694C1" w14:textId="77777777" w:rsidR="001C412A" w:rsidRPr="00901C5C" w:rsidRDefault="001C412A" w:rsidP="005A32F7">
      <w:pPr>
        <w:jc w:val="both"/>
        <w:rPr>
          <w:rFonts w:ascii="Times New Roman" w:hAnsi="Times New Roman" w:cs="Times New Roman"/>
          <w:bCs/>
          <w:sz w:val="20"/>
          <w:szCs w:val="20"/>
        </w:rPr>
      </w:pPr>
    </w:p>
    <w:sectPr w:rsidR="001C412A" w:rsidRPr="00901C5C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B45"/>
    <w:rsid w:val="000F0ABC"/>
    <w:rsid w:val="00104687"/>
    <w:rsid w:val="00112BEF"/>
    <w:rsid w:val="001C412A"/>
    <w:rsid w:val="001C6650"/>
    <w:rsid w:val="001E034F"/>
    <w:rsid w:val="00236B45"/>
    <w:rsid w:val="002B4EDC"/>
    <w:rsid w:val="00342532"/>
    <w:rsid w:val="0035587B"/>
    <w:rsid w:val="0036698F"/>
    <w:rsid w:val="00392441"/>
    <w:rsid w:val="003F5CC6"/>
    <w:rsid w:val="004B33A9"/>
    <w:rsid w:val="004C42CA"/>
    <w:rsid w:val="005A32F7"/>
    <w:rsid w:val="005F7E06"/>
    <w:rsid w:val="00615898"/>
    <w:rsid w:val="00643908"/>
    <w:rsid w:val="006D0EB7"/>
    <w:rsid w:val="0071110F"/>
    <w:rsid w:val="00725518"/>
    <w:rsid w:val="00760E1C"/>
    <w:rsid w:val="007A03B0"/>
    <w:rsid w:val="00803E02"/>
    <w:rsid w:val="00880995"/>
    <w:rsid w:val="0088384B"/>
    <w:rsid w:val="008A6940"/>
    <w:rsid w:val="00901C5C"/>
    <w:rsid w:val="00951083"/>
    <w:rsid w:val="00993527"/>
    <w:rsid w:val="00A61690"/>
    <w:rsid w:val="00A7595A"/>
    <w:rsid w:val="00A9016C"/>
    <w:rsid w:val="00AD1891"/>
    <w:rsid w:val="00AD425D"/>
    <w:rsid w:val="00B71ABE"/>
    <w:rsid w:val="00BE662B"/>
    <w:rsid w:val="00D8595E"/>
    <w:rsid w:val="00D97998"/>
    <w:rsid w:val="00DD3F65"/>
    <w:rsid w:val="00E52DF9"/>
    <w:rsid w:val="00F000C8"/>
    <w:rsid w:val="00F25505"/>
    <w:rsid w:val="00F82147"/>
    <w:rsid w:val="00FB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D2496"/>
  <w15:chartTrackingRefBased/>
  <w15:docId w15:val="{BC61F9A2-45F6-4B86-A9E6-89DCC101E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B71AB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71AB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71ABE"/>
    <w:rPr>
      <w:sz w:val="20"/>
      <w:szCs w:val="20"/>
      <w:lang w:val="en-GB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71AB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71ABE"/>
    <w:rPr>
      <w:b/>
      <w:bCs/>
      <w:sz w:val="20"/>
      <w:szCs w:val="20"/>
      <w:lang w:val="en-GB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71A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1ABE"/>
    <w:rPr>
      <w:rFonts w:ascii="Segoe UI" w:hAnsi="Segoe UI" w:cs="Segoe UI"/>
      <w:sz w:val="18"/>
      <w:szCs w:val="18"/>
      <w:lang w:val="en-GB"/>
    </w:rPr>
  </w:style>
  <w:style w:type="character" w:styleId="Lienhypertexte">
    <w:name w:val="Hyperlink"/>
    <w:basedOn w:val="Policepardfaut"/>
    <w:uiPriority w:val="99"/>
    <w:semiHidden/>
    <w:unhideWhenUsed/>
    <w:rsid w:val="001C6650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1C66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08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</TotalTime>
  <Pages>2</Pages>
  <Words>772</Words>
  <Characters>4250</Characters>
  <Application>Microsoft Office Word</Application>
  <DocSecurity>0</DocSecurity>
  <Lines>35</Lines>
  <Paragraphs>10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Georges Kazan</dc:creator>
  <cp:keywords/>
  <dc:description/>
  <cp:lastModifiedBy>Philippe GEORGE</cp:lastModifiedBy>
  <cp:revision>14</cp:revision>
  <dcterms:created xsi:type="dcterms:W3CDTF">2021-10-03T12:47:00Z</dcterms:created>
  <dcterms:modified xsi:type="dcterms:W3CDTF">2021-10-05T19:56:00Z</dcterms:modified>
</cp:coreProperties>
</file>