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418B" w:rsidRDefault="0078418B" w:rsidP="0078418B">
      <w:pPr>
        <w:pStyle w:val="Heading2"/>
        <w:rPr>
          <w:lang w:val="fi-FI"/>
        </w:rPr>
      </w:pPr>
      <w:r w:rsidRPr="000869B4">
        <w:rPr>
          <w:lang w:val="fi-FI"/>
        </w:rPr>
        <w:t xml:space="preserve">Menneisyyden ääniä </w:t>
      </w:r>
      <w:r>
        <w:rPr>
          <w:lang w:val="fi-FI"/>
        </w:rPr>
        <w:t>– Neljä varastyttöstä vuoden 1697 Turussa</w:t>
      </w:r>
    </w:p>
    <w:p w:rsidR="0078418B" w:rsidRPr="00630A6A" w:rsidRDefault="0078418B" w:rsidP="0078418B">
      <w:pPr>
        <w:rPr>
          <w:lang w:val="fi-FI"/>
        </w:rPr>
      </w:pPr>
    </w:p>
    <w:p w:rsidR="0078418B" w:rsidRDefault="0078418B" w:rsidP="0078418B">
      <w:pPr>
        <w:jc w:val="both"/>
        <w:rPr>
          <w:rFonts w:ascii="Times New Roman" w:hAnsi="Times New Roman" w:cs="Times New Roman"/>
          <w:sz w:val="24"/>
          <w:szCs w:val="24"/>
          <w:lang w:val="fi-FI"/>
        </w:rPr>
      </w:pPr>
      <w:r>
        <w:rPr>
          <w:rFonts w:ascii="Times New Roman" w:hAnsi="Times New Roman" w:cs="Times New Roman"/>
          <w:sz w:val="24"/>
          <w:szCs w:val="24"/>
          <w:lang w:val="fi-FI"/>
        </w:rPr>
        <w:t>Vuodet 1696</w:t>
      </w:r>
      <w:r w:rsidRPr="00AE4762">
        <w:rPr>
          <w:rFonts w:ascii="Times New Roman" w:hAnsi="Times New Roman" w:cs="Times New Roman"/>
          <w:sz w:val="24"/>
          <w:szCs w:val="24"/>
          <w:lang w:val="fi-FI"/>
        </w:rPr>
        <w:t>−</w:t>
      </w:r>
      <w:r>
        <w:rPr>
          <w:rFonts w:ascii="Times New Roman" w:hAnsi="Times New Roman" w:cs="Times New Roman"/>
          <w:sz w:val="24"/>
          <w:szCs w:val="24"/>
          <w:lang w:val="fi-FI"/>
        </w:rPr>
        <w:t xml:space="preserve">1698 olivat Turun kämnerin- ja raastuvanoikeudessa käsiteltyjen juttujen osalta hyvin poikkeuksellisia. Suurin osa oikeustapauksista koski varkauksia, ja vieläpä alaikäisten lasten tekemiä varkauksia. Heidät ajoi tekoihin nälkä, ja monet heistä olivat tulleet kaupunkiin kaukaa maaseudulta kerjäämään elantonsa, sillä kotiseudulta oli loppunut ruoka vallitsevien katovuosien tähden. Näitä juttuja </w:t>
      </w:r>
      <w:proofErr w:type="gramStart"/>
      <w:r>
        <w:rPr>
          <w:rFonts w:ascii="Times New Roman" w:hAnsi="Times New Roman" w:cs="Times New Roman"/>
          <w:sz w:val="24"/>
          <w:szCs w:val="24"/>
          <w:lang w:val="fi-FI"/>
        </w:rPr>
        <w:t>riittää</w:t>
      </w:r>
      <w:proofErr w:type="gramEnd"/>
      <w:r>
        <w:rPr>
          <w:rFonts w:ascii="Times New Roman" w:hAnsi="Times New Roman" w:cs="Times New Roman"/>
          <w:sz w:val="24"/>
          <w:szCs w:val="24"/>
          <w:lang w:val="fi-FI"/>
        </w:rPr>
        <w:t xml:space="preserve"> vaikka kirjaksi asti.  Yksi varkaus kohdistui jalosyntyisen leskirouva Maria Rosendahlin vaatetavaraan, ja siitä syytettiin neljää tyttöstä, Mariaa, Lisbetaa ja kahta Karinia. </w:t>
      </w:r>
    </w:p>
    <w:p w:rsidR="0078418B" w:rsidRDefault="0078418B" w:rsidP="0078418B">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Kihlakunnantuomari Erik Tavaststiernan lesken Maria Rosendahlin piika Anna Remmare kertoi kämnerinoikeudessa 14-vuotiaan kerjäläistyttö Karin Hansdotterin nukkuneen 1. heinäkuuta 1697 rouvan talossa. Yöllä rouvan omasta kamarista oli kadonnut kangasta ja piialta esiliina. Koska talossa ei tuolloin ollut muita, piti piika Karinia syyllisenä varkauteen. Karin oli vangittu ja hän kertoi syntyneensä Tukholmassa, mutta oleskelleensa Tallinnassa ja Uudellamaalla, josta hän oli tullut edellisenä talvena Turkuun. Hän kielsi varastaneensa tavaroita, mutta Anna sanoi hänen jo tunnustaneen varkauden ja sen, että hän oli antanut varastetut tavarat toiselle kerjäläispiialle. Karin kertoi tunnustaneensa pelosta, kun rouva ja Remmare olivat riisuneet ja piiskanneet hänet. Tosin hän kertoi kyseisen toisen piian yrittäneen houkutella häntä varkauteen. </w:t>
      </w:r>
    </w:p>
    <w:p w:rsidR="0078418B" w:rsidRDefault="0078418B" w:rsidP="0078418B">
      <w:pPr>
        <w:jc w:val="both"/>
        <w:rPr>
          <w:rFonts w:ascii="Times New Roman" w:hAnsi="Times New Roman" w:cs="Times New Roman"/>
          <w:sz w:val="24"/>
          <w:szCs w:val="24"/>
          <w:lang w:val="fi-FI"/>
        </w:rPr>
      </w:pPr>
      <w:r>
        <w:rPr>
          <w:rFonts w:ascii="Times New Roman" w:hAnsi="Times New Roman" w:cs="Times New Roman"/>
          <w:sz w:val="24"/>
          <w:szCs w:val="24"/>
          <w:lang w:val="fi-FI"/>
        </w:rPr>
        <w:t>Tämä toinen piika, Sahalahdelta kotoisin ollut Maria Mickelsdotter kielsi saaneensa mitään Karinilta. Maria valitti sitä, että hänet oli viety vankeuteen ja hänen molempiin käsiinsä oli pantu käsiraudat, mistä ne olivat vieläkin arat. Vahtimestari Kleen joutui myöntämään, että hän oli laittanut Marian käsirautoihin saadakseen tämän tunnustamaan. Karin vakuutti vielä syyttömyyttään ja sanoi, että hänen nukkuessaan rouvan talossa sen portti oli lukittu ja hän oli maannut pidempään kuin Anna Remmare. Juttu lähetettiin raastupaan.</w:t>
      </w:r>
    </w:p>
    <w:p w:rsidR="0078418B" w:rsidRDefault="0078418B" w:rsidP="0078418B">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Leskirouva Maria Rosendahlin luona tapahtunutta varkautta tutkittiin jälleen 17. heinäkuuta 1697. Leski oli saanut tietää, että aiemmin varkaudesta syytetyn varastyttönen Karin Hansdotterin kanssa yhdessä tuumassa oli ollut myös kaksi muuta kerjäläistyttöä. Lisbeta Jöransdotter ja Karin Thomasdotter otettiin kuultaviksi. Heistä Lisbeta sanoi syntyneensä Tukholmassa, olevansa 16-vuotias ja oleskelleensa nyt joitakin vuosia Erik Tullin luona. Karin kertoi olevansa Polusmäen ratsumiehen tytär ja oleskelleensa Tammelassa. Hän oli tullut kaupunkiin edellisenä keväänä, eikä hänellä ollut vakituista asuinpaikkaa. </w:t>
      </w:r>
    </w:p>
    <w:p w:rsidR="0078418B" w:rsidRDefault="0078418B" w:rsidP="0078418B">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He olivat tulleet jokin aika sitten puheisiin Karin Hansdotterin kanssa torilla. Hän oli kertonut tietävänsä paikan, jossa olisi varastettavaa. Karin Hansdotter oli johdattanut heidät leskirouva Rosendahlin portille, johon he olivat paneutuneet nukkumaan. Aamupuoleen Karin päästi heidät portista sisään ja neuvoi Karin Thomasdotterin rouvan tupaan, josta hän otti vaatetavaraa arkusta ja vei ne Tullin leskelle. Leski oli luvannut hankkia vaatteista rahaa. Leski Elin Grelsdotter kielsi tämän oikeudessa. Hän kielsi myös Lisbetan oleskelleen luonaan. Tämä oli ainoastaan maannut talossa sairaana kerran Elinin miehen vielä eläessä. Karin Hansdotter kielsi tuntevansa tyttöjä tai olleensa varkaissa heidän kanssaan. </w:t>
      </w:r>
    </w:p>
    <w:p w:rsidR="0078418B" w:rsidRDefault="0078418B" w:rsidP="0078418B">
      <w:pPr>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Leski ja Lisbeta ohjattiin ulos oikeudesta ja Karin Thomasdotteria kuultiin Karin Hansdotterin läsnä ollessa. Thomasdotter pysyi kertomuksessaan varkaudesta ja vaatteiden kantamisesta Tullin leskelle. Lisäksi Lisbeta oli varastanut edellisenä päivänä vaatteita Ryssänmäeltä ja kantanut ne leskelle, joka oli laittanut ne arkkuunsa. Leski oli halunnut heidät mukaansa metsään marjaan, mutta he eivät olleet lähteneet. Kun leski oli mennyt sinne, oli Lisbeta ottanut arkusta Ryssänmäeltä varastamansa vaatteet ja myynyt ne vieraalle väelle veneissä jokirannassa. Karin Hansdotteria hän kielsi nähneensä lesken luona. Seuraavaksi kutsuttiin oikeuden eteen Elin Tullin tytär Kistin, joka kielsi nähneensä Karineita äitinsä luona ennen edellistä maanantaita. Kun Lisbeta väitti asuneensa kolme vuotta Tullin luona, halusi leski naapureitaan kuultavaksi siitä, ettei näin ollut tapahtunut.</w:t>
      </w:r>
      <w:r>
        <w:rPr>
          <w:rStyle w:val="FootnoteReference"/>
          <w:rFonts w:ascii="Times New Roman" w:hAnsi="Times New Roman" w:cs="Times New Roman"/>
          <w:sz w:val="24"/>
          <w:szCs w:val="24"/>
          <w:lang w:val="fi-FI"/>
        </w:rPr>
        <w:footnoteReference w:id="1"/>
      </w:r>
    </w:p>
    <w:p w:rsidR="0078418B" w:rsidRDefault="0078418B" w:rsidP="0078418B">
      <w:pPr>
        <w:jc w:val="both"/>
        <w:rPr>
          <w:rFonts w:ascii="Times New Roman" w:hAnsi="Times New Roman" w:cs="Times New Roman"/>
          <w:sz w:val="24"/>
          <w:szCs w:val="24"/>
          <w:lang w:val="fi-FI"/>
        </w:rPr>
      </w:pPr>
      <w:r w:rsidRPr="004A5D8A">
        <w:rPr>
          <w:rFonts w:ascii="Times New Roman" w:hAnsi="Times New Roman" w:cs="Times New Roman"/>
          <w:sz w:val="24"/>
          <w:szCs w:val="24"/>
          <w:lang w:val="fi-FI"/>
        </w:rPr>
        <w:t xml:space="preserve">Kun asia siirrettiin raastupaan, kielsi Karin edelleen varastaneensa mitään. </w:t>
      </w:r>
      <w:r>
        <w:rPr>
          <w:rFonts w:ascii="Times New Roman" w:hAnsi="Times New Roman" w:cs="Times New Roman"/>
          <w:sz w:val="24"/>
          <w:szCs w:val="24"/>
          <w:lang w:val="fi-FI"/>
        </w:rPr>
        <w:t>Hän kertoi myöntäneensä varkauden vain siksi, että Anna Remmare oli sitonut hänen kätensä köydellä selän taakse ja piiskannut sitten häntä niin kovin, että hänen oli ollut pakko tunnustaa. Anna myönsi pieksämisen, mutta sanoi sen tapahtuneen emäntänsä Maria Rodendahlin käskystä. Karin valitti vielä sitä, että hänet oli heitetty kellariin vankilaan aivan alastomana ja hän sai siksi virua siellä kylmyydessä. Myös piika Maria Mickelsdotter valitti sitä, että hänet oli lyöty käsirautoihin ja heitetty varaskellariin. Raatihuoneen vahtimestarille Henrik Kleenille huomautettiin, että tällaisesta kohtelusta Marian tuomiossa ei puhuttu mitään. Kleen ilmoitti tehneensä näin, jotta hän saisi Marian säikäytettyä tunnustamaan ottaneensa vastaan varastettuja vaatteita.</w:t>
      </w:r>
    </w:p>
    <w:p w:rsidR="0078418B" w:rsidRDefault="0078418B" w:rsidP="0078418B">
      <w:pPr>
        <w:jc w:val="both"/>
        <w:rPr>
          <w:rFonts w:ascii="Times New Roman" w:hAnsi="Times New Roman" w:cs="Times New Roman"/>
          <w:sz w:val="24"/>
          <w:szCs w:val="24"/>
          <w:lang w:val="fi-FI"/>
        </w:rPr>
      </w:pPr>
      <w:r>
        <w:rPr>
          <w:rFonts w:ascii="Times New Roman" w:hAnsi="Times New Roman" w:cs="Times New Roman"/>
          <w:sz w:val="24"/>
          <w:szCs w:val="24"/>
          <w:lang w:val="fi-FI"/>
        </w:rPr>
        <w:t>Oikeustapauksen käsittelyä jouduttiin lykkäämään jatkossa elokuulle saakka, sillä rouva Rosendahl tai hänen piikansa Anna Remmare eivät saapuneet oikeuteen, vaan anoivat lykkäystä. Kun asiaan palattiin, tunnusti Lisbeta Jöransdotter kantaneensa varastettuja vaatteita Erik Tullin leskelle Elin Grelsdotterille. Tämä kuitenkin kielsi ottaneensa niitä vastaan ja halusi todistaa olleensa tuolloin maalla pulkkaansa veistetyllä puumerkillä. Lopulta varkaiden kohtalona oli kuitenkin tuomio, jonka mukaan heidät piiskattiin ja karkotettiin kaupungista.</w:t>
      </w:r>
    </w:p>
    <w:p w:rsidR="00652CC5" w:rsidRPr="0078418B" w:rsidRDefault="00171363">
      <w:pPr>
        <w:rPr>
          <w:lang w:val="fi-FI"/>
        </w:rPr>
      </w:pPr>
      <w:bookmarkStart w:id="0" w:name="_GoBack"/>
      <w:bookmarkEnd w:id="0"/>
    </w:p>
    <w:sectPr w:rsidR="00652CC5" w:rsidRPr="0078418B"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1363" w:rsidRDefault="00171363" w:rsidP="0078418B">
      <w:pPr>
        <w:spacing w:after="0" w:line="240" w:lineRule="auto"/>
      </w:pPr>
      <w:r>
        <w:separator/>
      </w:r>
    </w:p>
  </w:endnote>
  <w:endnote w:type="continuationSeparator" w:id="0">
    <w:p w:rsidR="00171363" w:rsidRDefault="00171363" w:rsidP="007841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1363" w:rsidRDefault="00171363" w:rsidP="0078418B">
      <w:pPr>
        <w:spacing w:after="0" w:line="240" w:lineRule="auto"/>
      </w:pPr>
      <w:r>
        <w:separator/>
      </w:r>
    </w:p>
  </w:footnote>
  <w:footnote w:type="continuationSeparator" w:id="0">
    <w:p w:rsidR="00171363" w:rsidRDefault="00171363" w:rsidP="0078418B">
      <w:pPr>
        <w:spacing w:after="0" w:line="240" w:lineRule="auto"/>
      </w:pPr>
      <w:r>
        <w:continuationSeparator/>
      </w:r>
    </w:p>
  </w:footnote>
  <w:footnote w:id="1">
    <w:p w:rsidR="0078418B" w:rsidRPr="00C90493" w:rsidRDefault="0078418B" w:rsidP="0078418B">
      <w:pPr>
        <w:pStyle w:val="FootnoteText"/>
        <w:rPr>
          <w:rFonts w:ascii="Times New Roman" w:hAnsi="Times New Roman" w:cs="Times New Roman"/>
          <w:lang w:val="fi-FI"/>
        </w:rPr>
      </w:pPr>
      <w:r w:rsidRPr="00C90493">
        <w:rPr>
          <w:rStyle w:val="FootnoteReference"/>
          <w:rFonts w:ascii="Times New Roman" w:hAnsi="Times New Roman" w:cs="Times New Roman"/>
        </w:rPr>
        <w:footnoteRef/>
      </w:r>
      <w:r w:rsidRPr="00E32A92">
        <w:rPr>
          <w:rFonts w:ascii="Times New Roman" w:hAnsi="Times New Roman" w:cs="Times New Roman"/>
          <w:lang w:val="fi-FI"/>
        </w:rPr>
        <w:t xml:space="preserve"> </w:t>
      </w:r>
      <w:r w:rsidRPr="00C90493">
        <w:rPr>
          <w:rFonts w:ascii="Times New Roman" w:hAnsi="Times New Roman" w:cs="Times New Roman"/>
          <w:lang w:val="fi-FI"/>
        </w:rPr>
        <w:t>KA z:204, TKO 17.7.1697, 514−516.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914"/>
    <w:rsid w:val="00171363"/>
    <w:rsid w:val="0036698F"/>
    <w:rsid w:val="00513914"/>
    <w:rsid w:val="00725518"/>
    <w:rsid w:val="0078418B"/>
    <w:rsid w:val="00951083"/>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2BDD4"/>
  <w15:chartTrackingRefBased/>
  <w15:docId w15:val="{5A09F7A2-2B26-49CF-974A-9DC7404A1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418B"/>
  </w:style>
  <w:style w:type="paragraph" w:styleId="Heading2">
    <w:name w:val="heading 2"/>
    <w:basedOn w:val="Normal"/>
    <w:next w:val="Normal"/>
    <w:link w:val="Heading2Char"/>
    <w:uiPriority w:val="9"/>
    <w:unhideWhenUsed/>
    <w:qFormat/>
    <w:rsid w:val="0078418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8418B"/>
    <w:rPr>
      <w:rFonts w:asciiTheme="majorHAnsi" w:eastAsiaTheme="majorEastAsia" w:hAnsiTheme="majorHAnsi" w:cstheme="majorBidi"/>
      <w:color w:val="365F91" w:themeColor="accent1" w:themeShade="BF"/>
      <w:sz w:val="26"/>
      <w:szCs w:val="26"/>
    </w:rPr>
  </w:style>
  <w:style w:type="paragraph" w:styleId="FootnoteText">
    <w:name w:val="footnote text"/>
    <w:aliases w:val="char"/>
    <w:basedOn w:val="Normal"/>
    <w:link w:val="FootnoteTextChar"/>
    <w:uiPriority w:val="99"/>
    <w:unhideWhenUsed/>
    <w:rsid w:val="0078418B"/>
    <w:pPr>
      <w:spacing w:after="0" w:line="240" w:lineRule="auto"/>
    </w:pPr>
    <w:rPr>
      <w:sz w:val="20"/>
      <w:szCs w:val="20"/>
    </w:rPr>
  </w:style>
  <w:style w:type="character" w:customStyle="1" w:styleId="FootnoteTextChar">
    <w:name w:val="Footnote Text Char"/>
    <w:aliases w:val="char Char"/>
    <w:basedOn w:val="DefaultParagraphFont"/>
    <w:link w:val="FootnoteText"/>
    <w:uiPriority w:val="99"/>
    <w:rsid w:val="0078418B"/>
    <w:rPr>
      <w:sz w:val="20"/>
      <w:szCs w:val="20"/>
    </w:rPr>
  </w:style>
  <w:style w:type="character" w:styleId="FootnoteReference">
    <w:name w:val="footnote reference"/>
    <w:basedOn w:val="DefaultParagraphFont"/>
    <w:uiPriority w:val="99"/>
    <w:unhideWhenUsed/>
    <w:rsid w:val="0078418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620</Words>
  <Characters>5027</Characters>
  <Application>Microsoft Office Word</Application>
  <DocSecurity>0</DocSecurity>
  <Lines>41</Lines>
  <Paragraphs>11</Paragraphs>
  <ScaleCrop>false</ScaleCrop>
  <Company>University of Turku</Company>
  <LinksUpToDate>false</LinksUpToDate>
  <CharactersWithSpaces>5636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2022-01-14T06:29:00Z</dcterms:created>
  <dcterms:modified xsi:type="dcterms:W3CDTF">2022-01-14T06:30:00Z</dcterms:modified>
</cp:coreProperties>
</file>