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A57650" w14:textId="77777777" w:rsidR="00A55671" w:rsidRPr="006A5418" w:rsidRDefault="00A55671" w:rsidP="00A55671">
      <w:pPr>
        <w:tabs>
          <w:tab w:val="left" w:pos="1200"/>
        </w:tabs>
        <w:spacing w:line="480" w:lineRule="auto"/>
        <w:rPr>
          <w:rFonts w:ascii="Arial" w:eastAsia="Calibri" w:hAnsi="Arial" w:cs="Arial"/>
          <w:color w:val="000000"/>
          <w:u w:color="000000"/>
          <w:bdr w:val="nil"/>
          <w:lang w:val="en-US" w:eastAsia="en-GB"/>
        </w:rPr>
      </w:pPr>
      <w:r w:rsidRPr="006A5418">
        <w:rPr>
          <w:rFonts w:ascii="Arial" w:hAnsi="Arial" w:cs="Arial"/>
          <w:b/>
          <w:lang w:val="en-US" w:eastAsia="en-GB"/>
        </w:rPr>
        <w:t xml:space="preserve">Title: </w:t>
      </w:r>
      <w:bookmarkStart w:id="0" w:name="_GoBack"/>
      <w:r w:rsidRPr="006A5418">
        <w:rPr>
          <w:rFonts w:ascii="Arial" w:hAnsi="Arial" w:cs="Arial"/>
          <w:b/>
          <w:lang w:val="en-US" w:eastAsia="en-GB"/>
        </w:rPr>
        <w:t xml:space="preserve">CRISPR/Cas9 guided genome and epigenome engineering and its </w:t>
      </w:r>
      <w:bookmarkEnd w:id="0"/>
      <w:r w:rsidRPr="006A5418">
        <w:rPr>
          <w:rFonts w:ascii="Arial" w:hAnsi="Arial" w:cs="Arial"/>
          <w:b/>
          <w:lang w:val="en-US" w:eastAsia="en-GB"/>
        </w:rPr>
        <w:t>therapeutic applications in immune mediated diseases</w:t>
      </w:r>
    </w:p>
    <w:p w14:paraId="12B89D3A" w14:textId="7C2B36D2" w:rsidR="00A55671" w:rsidRPr="006A5418" w:rsidRDefault="00A55671" w:rsidP="00A55671">
      <w:pPr>
        <w:pStyle w:val="BodyAA"/>
        <w:spacing w:after="0" w:line="480" w:lineRule="auto"/>
        <w:rPr>
          <w:rFonts w:ascii="Arial" w:hAnsi="Arial" w:cs="Arial"/>
          <w:b/>
          <w:bCs/>
          <w:sz w:val="24"/>
          <w:szCs w:val="24"/>
        </w:rPr>
      </w:pPr>
      <w:r w:rsidRPr="006A5418">
        <w:rPr>
          <w:rFonts w:ascii="Arial" w:hAnsi="Arial" w:cs="Arial"/>
          <w:b/>
          <w:sz w:val="24"/>
          <w:szCs w:val="24"/>
        </w:rPr>
        <w:t>Authors:</w:t>
      </w:r>
      <w:r w:rsidRPr="006A5418">
        <w:rPr>
          <w:rFonts w:ascii="Arial" w:hAnsi="Arial" w:cs="Arial"/>
          <w:sz w:val="24"/>
          <w:szCs w:val="24"/>
        </w:rPr>
        <w:t xml:space="preserve"> Desh Deepak Singh</w:t>
      </w:r>
      <w:r w:rsidRPr="006A5418">
        <w:rPr>
          <w:rFonts w:ascii="Arial" w:hAnsi="Arial" w:cs="Arial"/>
          <w:sz w:val="24"/>
          <w:szCs w:val="24"/>
          <w:vertAlign w:val="superscript"/>
        </w:rPr>
        <w:t>1</w:t>
      </w:r>
      <w:r w:rsidRPr="006A5418">
        <w:rPr>
          <w:rFonts w:ascii="Arial" w:hAnsi="Arial" w:cs="Arial"/>
          <w:sz w:val="24"/>
          <w:szCs w:val="24"/>
        </w:rPr>
        <w:t xml:space="preserve">, </w:t>
      </w:r>
      <w:r w:rsidR="008C0318" w:rsidRPr="006A5418">
        <w:rPr>
          <w:rFonts w:ascii="Arial" w:hAnsi="Arial" w:cs="Arial"/>
          <w:sz w:val="24"/>
          <w:szCs w:val="24"/>
        </w:rPr>
        <w:t xml:space="preserve">R. </w:t>
      </w:r>
      <w:r w:rsidRPr="006A5418">
        <w:rPr>
          <w:rFonts w:ascii="Arial" w:hAnsi="Arial" w:cs="Arial"/>
          <w:sz w:val="24"/>
          <w:szCs w:val="24"/>
        </w:rPr>
        <w:t>David Hawkins</w:t>
      </w:r>
      <w:r w:rsidRPr="006A5418">
        <w:rPr>
          <w:rFonts w:ascii="Arial" w:hAnsi="Arial" w:cs="Arial"/>
          <w:sz w:val="24"/>
          <w:szCs w:val="24"/>
          <w:vertAlign w:val="superscript"/>
        </w:rPr>
        <w:t>2</w:t>
      </w:r>
      <w:r w:rsidRPr="006A5418">
        <w:rPr>
          <w:rFonts w:ascii="Arial" w:hAnsi="Arial" w:cs="Arial"/>
          <w:sz w:val="24"/>
          <w:szCs w:val="24"/>
        </w:rPr>
        <w:t>, Riitta Lahesmaa</w:t>
      </w:r>
      <w:r w:rsidRPr="006A5418">
        <w:rPr>
          <w:rFonts w:ascii="Arial" w:hAnsi="Arial" w:cs="Arial"/>
          <w:sz w:val="24"/>
          <w:szCs w:val="24"/>
          <w:vertAlign w:val="superscript"/>
        </w:rPr>
        <w:t>3</w:t>
      </w:r>
      <w:r w:rsidRPr="006A5418">
        <w:rPr>
          <w:rFonts w:ascii="Arial" w:hAnsi="Arial" w:cs="Arial"/>
          <w:sz w:val="24"/>
          <w:szCs w:val="24"/>
        </w:rPr>
        <w:t xml:space="preserve"> and Subhash K. Tripathi</w:t>
      </w:r>
      <w:r w:rsidRPr="006A5418">
        <w:rPr>
          <w:rFonts w:ascii="Arial" w:hAnsi="Arial" w:cs="Arial"/>
          <w:sz w:val="24"/>
          <w:szCs w:val="24"/>
          <w:vertAlign w:val="superscript"/>
        </w:rPr>
        <w:t>3</w:t>
      </w:r>
      <w:r w:rsidR="00A91708" w:rsidRPr="006A5418">
        <w:rPr>
          <w:rFonts w:ascii="Arial" w:hAnsi="Arial" w:cs="Arial"/>
          <w:sz w:val="24"/>
          <w:szCs w:val="24"/>
          <w:vertAlign w:val="superscript"/>
        </w:rPr>
        <w:t>,4</w:t>
      </w:r>
      <w:r w:rsidRPr="006A5418">
        <w:rPr>
          <w:rFonts w:ascii="Arial" w:hAnsi="Arial" w:cs="Arial"/>
          <w:sz w:val="24"/>
          <w:szCs w:val="24"/>
          <w:vertAlign w:val="superscript"/>
        </w:rPr>
        <w:t>*</w:t>
      </w:r>
      <w:r w:rsidRPr="006A5418">
        <w:rPr>
          <w:rFonts w:ascii="Arial" w:hAnsi="Arial" w:cs="Arial"/>
          <w:sz w:val="24"/>
          <w:szCs w:val="24"/>
        </w:rPr>
        <w:t xml:space="preserve"> </w:t>
      </w:r>
    </w:p>
    <w:p w14:paraId="4F747C75" w14:textId="77777777" w:rsidR="00A55671" w:rsidRPr="006A5418" w:rsidRDefault="00A55671" w:rsidP="00A55671">
      <w:pPr>
        <w:pStyle w:val="BodyA"/>
        <w:widowControl w:val="0"/>
        <w:spacing w:after="0" w:line="480" w:lineRule="auto"/>
        <w:rPr>
          <w:rFonts w:ascii="Arial" w:hAnsi="Arial" w:cs="Arial"/>
          <w:b/>
          <w:sz w:val="24"/>
          <w:szCs w:val="24"/>
        </w:rPr>
      </w:pPr>
      <w:r w:rsidRPr="006A5418">
        <w:rPr>
          <w:rFonts w:ascii="Arial" w:hAnsi="Arial" w:cs="Arial"/>
          <w:b/>
          <w:sz w:val="24"/>
          <w:szCs w:val="24"/>
        </w:rPr>
        <w:t xml:space="preserve">Affiliations: </w:t>
      </w:r>
    </w:p>
    <w:p w14:paraId="42D76BCC" w14:textId="19636C4B" w:rsidR="00A55671" w:rsidRPr="006A5418" w:rsidRDefault="00A55671" w:rsidP="00A55671">
      <w:pPr>
        <w:pStyle w:val="BodyA"/>
        <w:widowControl w:val="0"/>
        <w:spacing w:after="0" w:line="480" w:lineRule="auto"/>
        <w:rPr>
          <w:rFonts w:ascii="Arial" w:hAnsi="Arial" w:cs="Arial"/>
          <w:sz w:val="24"/>
          <w:szCs w:val="24"/>
        </w:rPr>
      </w:pPr>
      <w:r w:rsidRPr="006A5418">
        <w:rPr>
          <w:rFonts w:ascii="Arial" w:hAnsi="Arial" w:cs="Arial"/>
          <w:sz w:val="24"/>
          <w:szCs w:val="24"/>
          <w:vertAlign w:val="superscript"/>
        </w:rPr>
        <w:t>1</w:t>
      </w:r>
      <w:r w:rsidR="0023665B" w:rsidRPr="006A5418">
        <w:rPr>
          <w:rFonts w:ascii="Arial" w:hAnsi="Arial" w:cs="Arial"/>
          <w:sz w:val="24"/>
          <w:szCs w:val="24"/>
        </w:rPr>
        <w:t xml:space="preserve">Amity Institute of </w:t>
      </w:r>
      <w:r w:rsidRPr="006A5418">
        <w:rPr>
          <w:rFonts w:ascii="Arial" w:hAnsi="Arial" w:cs="Arial"/>
          <w:sz w:val="24"/>
          <w:szCs w:val="24"/>
        </w:rPr>
        <w:t>Biotechnology, Amity University Rajasthan, Jaipur, India-303002.</w:t>
      </w:r>
    </w:p>
    <w:p w14:paraId="5D4F3C09" w14:textId="308A115F" w:rsidR="00A55671" w:rsidRPr="006A5418" w:rsidRDefault="00A55671" w:rsidP="00A55671">
      <w:pPr>
        <w:pStyle w:val="BodyA"/>
        <w:widowControl w:val="0"/>
        <w:spacing w:line="480" w:lineRule="auto"/>
        <w:contextualSpacing/>
        <w:rPr>
          <w:rFonts w:ascii="Arial" w:hAnsi="Arial" w:cs="Arial"/>
          <w:sz w:val="24"/>
        </w:rPr>
      </w:pPr>
      <w:r w:rsidRPr="006A5418">
        <w:rPr>
          <w:rFonts w:ascii="Arial" w:hAnsi="Arial" w:cs="Arial"/>
          <w:sz w:val="24"/>
          <w:vertAlign w:val="superscript"/>
        </w:rPr>
        <w:t>2</w:t>
      </w:r>
      <w:r w:rsidRPr="006A5418">
        <w:rPr>
          <w:rFonts w:ascii="Arial" w:hAnsi="Arial" w:cs="Arial"/>
          <w:sz w:val="24"/>
        </w:rPr>
        <w:t>Department</w:t>
      </w:r>
      <w:r w:rsidR="008C0318" w:rsidRPr="006A5418">
        <w:rPr>
          <w:rFonts w:ascii="Arial" w:hAnsi="Arial" w:cs="Arial"/>
          <w:sz w:val="24"/>
        </w:rPr>
        <w:t>s</w:t>
      </w:r>
      <w:r w:rsidRPr="006A5418">
        <w:rPr>
          <w:rFonts w:ascii="Arial" w:hAnsi="Arial" w:cs="Arial"/>
          <w:sz w:val="24"/>
        </w:rPr>
        <w:t xml:space="preserve"> of </w:t>
      </w:r>
      <w:r w:rsidR="008C0318" w:rsidRPr="006A5418">
        <w:rPr>
          <w:rFonts w:ascii="Arial" w:hAnsi="Arial" w:cs="Arial"/>
          <w:sz w:val="24"/>
        </w:rPr>
        <w:t xml:space="preserve">Medicine and </w:t>
      </w:r>
      <w:r w:rsidRPr="006A5418">
        <w:rPr>
          <w:rFonts w:ascii="Arial" w:hAnsi="Arial" w:cs="Arial"/>
          <w:sz w:val="24"/>
        </w:rPr>
        <w:t>Genome Sciences</w:t>
      </w:r>
      <w:r w:rsidR="008C0318" w:rsidRPr="006A5418">
        <w:rPr>
          <w:rFonts w:ascii="Arial" w:hAnsi="Arial" w:cs="Arial"/>
          <w:sz w:val="24"/>
        </w:rPr>
        <w:t xml:space="preserve">, </w:t>
      </w:r>
      <w:r w:rsidRPr="006A5418">
        <w:rPr>
          <w:rFonts w:ascii="Arial" w:hAnsi="Arial" w:cs="Arial"/>
          <w:sz w:val="24"/>
        </w:rPr>
        <w:t>University of Washington School of Medicine, University of Washington,</w:t>
      </w:r>
      <w:r w:rsidR="008C0318" w:rsidRPr="006A5418">
        <w:rPr>
          <w:rFonts w:ascii="Arial" w:hAnsi="Arial" w:cs="Arial"/>
          <w:sz w:val="24"/>
        </w:rPr>
        <w:t xml:space="preserve"> </w:t>
      </w:r>
      <w:r w:rsidRPr="006A5418">
        <w:rPr>
          <w:rFonts w:ascii="Arial" w:hAnsi="Arial" w:cs="Arial"/>
          <w:sz w:val="24"/>
        </w:rPr>
        <w:t>Seattle, USA</w:t>
      </w:r>
      <w:r w:rsidR="008C0318" w:rsidRPr="006A5418">
        <w:rPr>
          <w:rFonts w:ascii="Arial" w:hAnsi="Arial" w:cs="Arial"/>
          <w:sz w:val="24"/>
        </w:rPr>
        <w:t xml:space="preserve"> 98195</w:t>
      </w:r>
      <w:r w:rsidRPr="006A5418">
        <w:rPr>
          <w:rFonts w:ascii="Arial" w:hAnsi="Arial" w:cs="Arial"/>
          <w:sz w:val="24"/>
        </w:rPr>
        <w:t>.</w:t>
      </w:r>
    </w:p>
    <w:p w14:paraId="43BF17AF" w14:textId="0923CB1C" w:rsidR="00A55671" w:rsidRPr="006A5418" w:rsidRDefault="00A55671" w:rsidP="00A55671">
      <w:pPr>
        <w:pStyle w:val="BodyA"/>
        <w:widowControl w:val="0"/>
        <w:spacing w:line="480" w:lineRule="auto"/>
        <w:contextualSpacing/>
        <w:rPr>
          <w:rFonts w:ascii="Arial" w:hAnsi="Arial" w:cs="Arial"/>
          <w:sz w:val="24"/>
          <w:szCs w:val="24"/>
        </w:rPr>
      </w:pPr>
      <w:r w:rsidRPr="006A5418">
        <w:rPr>
          <w:rFonts w:ascii="Arial" w:hAnsi="Arial" w:cs="Arial"/>
          <w:sz w:val="24"/>
          <w:szCs w:val="24"/>
          <w:vertAlign w:val="superscript"/>
        </w:rPr>
        <w:t>3</w:t>
      </w:r>
      <w:r w:rsidRPr="006A5418">
        <w:rPr>
          <w:rFonts w:ascii="Arial" w:hAnsi="Arial" w:cs="Arial"/>
          <w:sz w:val="24"/>
          <w:szCs w:val="24"/>
        </w:rPr>
        <w:t xml:space="preserve">Turku Centre for Biotechnology, University of Turku and Åbo Akademi University, FI-20520 Turku, Finland. </w:t>
      </w:r>
    </w:p>
    <w:p w14:paraId="3D33B2CF" w14:textId="5BECD814" w:rsidR="00A91708" w:rsidRPr="006A5418" w:rsidRDefault="00A91708" w:rsidP="00A91708">
      <w:pPr>
        <w:pStyle w:val="BodyA"/>
        <w:widowControl w:val="0"/>
        <w:spacing w:line="480" w:lineRule="auto"/>
        <w:contextualSpacing/>
        <w:rPr>
          <w:rFonts w:ascii="Arial" w:hAnsi="Arial" w:cs="Arial"/>
          <w:sz w:val="24"/>
          <w:szCs w:val="24"/>
        </w:rPr>
      </w:pPr>
      <w:r w:rsidRPr="006A5418">
        <w:rPr>
          <w:rFonts w:ascii="Arial" w:hAnsi="Arial" w:cs="Arial"/>
          <w:sz w:val="24"/>
          <w:szCs w:val="24"/>
          <w:vertAlign w:val="superscript"/>
        </w:rPr>
        <w:t>4</w:t>
      </w:r>
      <w:r w:rsidRPr="006A5418">
        <w:rPr>
          <w:rFonts w:ascii="Arial" w:hAnsi="Arial" w:cs="Arial"/>
          <w:sz w:val="24"/>
          <w:szCs w:val="24"/>
        </w:rPr>
        <w:t>CeMM Research Center for Molecular Medicine of the Austrian Academy of Sciences, A-1090 Vienna, Austria</w:t>
      </w:r>
    </w:p>
    <w:p w14:paraId="06E19321" w14:textId="77777777" w:rsidR="00ED0EA4" w:rsidRPr="006A5418" w:rsidRDefault="00ED0EA4" w:rsidP="00A55671">
      <w:pPr>
        <w:pStyle w:val="BodyA"/>
        <w:widowControl w:val="0"/>
        <w:spacing w:line="480" w:lineRule="auto"/>
        <w:contextualSpacing/>
        <w:rPr>
          <w:rFonts w:ascii="Arial" w:hAnsi="Arial" w:cs="Arial"/>
          <w:sz w:val="24"/>
          <w:szCs w:val="24"/>
        </w:rPr>
      </w:pPr>
    </w:p>
    <w:p w14:paraId="03189994" w14:textId="7FB6623D" w:rsidR="00A91708" w:rsidRPr="006A5418" w:rsidRDefault="00A55671" w:rsidP="00A91708">
      <w:pPr>
        <w:rPr>
          <w:lang w:val="en-US"/>
        </w:rPr>
      </w:pPr>
      <w:r w:rsidRPr="006A5418">
        <w:rPr>
          <w:rFonts w:ascii="Arial" w:hAnsi="Arial" w:cs="Arial"/>
          <w:lang w:val="en-US"/>
        </w:rPr>
        <w:t xml:space="preserve">* </w:t>
      </w:r>
      <w:r w:rsidRPr="006A5418">
        <w:rPr>
          <w:rFonts w:ascii="Arial" w:hAnsi="Arial" w:cs="Arial"/>
          <w:b/>
          <w:lang w:val="en-US"/>
        </w:rPr>
        <w:t>Corresponding author</w:t>
      </w:r>
      <w:r w:rsidR="00ED0EA4" w:rsidRPr="006A5418">
        <w:rPr>
          <w:rFonts w:ascii="Arial" w:hAnsi="Arial" w:cs="Arial"/>
          <w:b/>
          <w:lang w:val="en-US"/>
        </w:rPr>
        <w:t xml:space="preserve">: </w:t>
      </w:r>
      <w:r w:rsidR="00412F03" w:rsidRPr="006A5418">
        <w:rPr>
          <w:rFonts w:ascii="Arial" w:hAnsi="Arial" w:cs="Arial"/>
          <w:lang w:val="en-US"/>
        </w:rPr>
        <w:t xml:space="preserve">Dr. Subhash K. Tripathi - </w:t>
      </w:r>
      <w:hyperlink r:id="rId8" w:history="1">
        <w:r w:rsidR="00A00E2B" w:rsidRPr="006A5418">
          <w:rPr>
            <w:rStyle w:val="Hyperlink"/>
            <w:rFonts w:ascii="Arial" w:hAnsi="Arial" w:cs="Arial"/>
            <w:lang w:val="en-US"/>
          </w:rPr>
          <w:t>sukutr@utu.fi</w:t>
        </w:r>
      </w:hyperlink>
      <w:r w:rsidR="00A91708" w:rsidRPr="006A5418">
        <w:rPr>
          <w:rStyle w:val="Hyperlink"/>
          <w:rFonts w:ascii="Arial" w:hAnsi="Arial" w:cs="Arial"/>
          <w:lang w:val="en-US"/>
        </w:rPr>
        <w:t xml:space="preserve"> and </w:t>
      </w:r>
      <w:hyperlink r:id="rId9" w:history="1">
        <w:r w:rsidR="00A91708" w:rsidRPr="006A5418">
          <w:rPr>
            <w:rStyle w:val="Hyperlink"/>
            <w:rFonts w:ascii="Arial" w:hAnsi="Arial" w:cs="Arial"/>
            <w:lang w:val="en-US"/>
          </w:rPr>
          <w:t>subhash.tripathi@cemm.oeaw.at</w:t>
        </w:r>
      </w:hyperlink>
      <w:r w:rsidR="00A91708" w:rsidRPr="006A5418">
        <w:rPr>
          <w:rStyle w:val="Hyperlink"/>
          <w:rFonts w:ascii="Arial" w:hAnsi="Arial" w:cs="Arial"/>
          <w:lang w:val="en-US"/>
        </w:rPr>
        <w:t xml:space="preserve"> </w:t>
      </w:r>
    </w:p>
    <w:p w14:paraId="2D5A7E41" w14:textId="24E74201" w:rsidR="00A00E2B" w:rsidRPr="006A5418" w:rsidRDefault="00A00E2B" w:rsidP="00ED0EA4">
      <w:pPr>
        <w:pStyle w:val="BodyA"/>
        <w:widowControl w:val="0"/>
        <w:spacing w:line="480" w:lineRule="auto"/>
        <w:contextualSpacing/>
        <w:rPr>
          <w:rFonts w:ascii="Arial" w:hAnsi="Arial" w:cs="Arial"/>
          <w:sz w:val="24"/>
        </w:rPr>
      </w:pPr>
    </w:p>
    <w:p w14:paraId="353E31FF" w14:textId="0C990F8D" w:rsidR="00A55671" w:rsidRPr="006A5418" w:rsidRDefault="00A55671" w:rsidP="00A55671">
      <w:pPr>
        <w:spacing w:line="480" w:lineRule="auto"/>
        <w:jc w:val="both"/>
        <w:rPr>
          <w:rFonts w:ascii="Arial" w:hAnsi="Arial" w:cs="Arial"/>
          <w:b/>
          <w:lang w:val="en-US"/>
        </w:rPr>
      </w:pPr>
      <w:r w:rsidRPr="006A5418">
        <w:rPr>
          <w:rFonts w:ascii="Arial" w:hAnsi="Arial" w:cs="Arial"/>
          <w:b/>
          <w:lang w:val="en-US"/>
        </w:rPr>
        <w:t xml:space="preserve">Key words: </w:t>
      </w:r>
      <w:r w:rsidRPr="006A5418">
        <w:rPr>
          <w:rFonts w:ascii="Arial" w:hAnsi="Arial" w:cs="Arial"/>
          <w:sz w:val="21"/>
          <w:lang w:val="en-US"/>
        </w:rPr>
        <w:t>CRISPR/Cas9, genome and epigenome engineering, immune mediated disease</w:t>
      </w:r>
      <w:r w:rsidR="006A5418" w:rsidRPr="006A5418">
        <w:rPr>
          <w:rFonts w:ascii="Arial" w:hAnsi="Arial" w:cs="Arial"/>
          <w:sz w:val="21"/>
          <w:lang w:val="en-US"/>
        </w:rPr>
        <w:t>s</w:t>
      </w:r>
    </w:p>
    <w:p w14:paraId="78F64091" w14:textId="77777777" w:rsidR="00A00E2B" w:rsidRPr="006A5418" w:rsidRDefault="00A00E2B" w:rsidP="00A55671">
      <w:pPr>
        <w:spacing w:line="480" w:lineRule="auto"/>
        <w:jc w:val="both"/>
        <w:rPr>
          <w:rFonts w:ascii="Arial" w:hAnsi="Arial" w:cs="Arial"/>
          <w:b/>
          <w:lang w:val="en-US"/>
        </w:rPr>
      </w:pPr>
    </w:p>
    <w:p w14:paraId="33D471B5" w14:textId="77777777" w:rsidR="00A00E2B" w:rsidRPr="006A5418" w:rsidRDefault="00A00E2B" w:rsidP="00A00E2B">
      <w:pPr>
        <w:autoSpaceDE w:val="0"/>
        <w:autoSpaceDN w:val="0"/>
        <w:adjustRightInd w:val="0"/>
        <w:spacing w:line="276" w:lineRule="auto"/>
        <w:jc w:val="both"/>
        <w:rPr>
          <w:rFonts w:ascii="Arial" w:hAnsi="Arial" w:cs="Arial"/>
          <w:b/>
        </w:rPr>
      </w:pPr>
      <w:r w:rsidRPr="006A5418">
        <w:rPr>
          <w:rFonts w:ascii="Arial" w:hAnsi="Arial" w:cs="Arial"/>
          <w:b/>
        </w:rPr>
        <w:t>Content</w:t>
      </w:r>
    </w:p>
    <w:p w14:paraId="781AF343" w14:textId="77777777" w:rsidR="00A00E2B" w:rsidRPr="006A5418" w:rsidRDefault="00A00E2B" w:rsidP="00A00E2B">
      <w:pPr>
        <w:numPr>
          <w:ilvl w:val="0"/>
          <w:numId w:val="15"/>
        </w:numPr>
        <w:autoSpaceDE w:val="0"/>
        <w:autoSpaceDN w:val="0"/>
        <w:adjustRightInd w:val="0"/>
        <w:contextualSpacing/>
        <w:jc w:val="both"/>
        <w:rPr>
          <w:rFonts w:ascii="Arial" w:hAnsi="Arial" w:cs="Arial"/>
          <w:sz w:val="20"/>
          <w:szCs w:val="20"/>
        </w:rPr>
      </w:pPr>
      <w:r w:rsidRPr="006A5418">
        <w:rPr>
          <w:rFonts w:ascii="Arial" w:hAnsi="Arial" w:cs="Arial"/>
          <w:sz w:val="20"/>
          <w:szCs w:val="20"/>
        </w:rPr>
        <w:t>Abstract</w:t>
      </w:r>
    </w:p>
    <w:p w14:paraId="3CF33F43" w14:textId="77777777" w:rsidR="00A00E2B" w:rsidRPr="006A5418" w:rsidRDefault="00A00E2B" w:rsidP="00A00E2B">
      <w:pPr>
        <w:numPr>
          <w:ilvl w:val="0"/>
          <w:numId w:val="15"/>
        </w:numPr>
        <w:autoSpaceDE w:val="0"/>
        <w:autoSpaceDN w:val="0"/>
        <w:adjustRightInd w:val="0"/>
        <w:contextualSpacing/>
        <w:jc w:val="both"/>
        <w:rPr>
          <w:rFonts w:ascii="Arial" w:hAnsi="Arial" w:cs="Arial"/>
          <w:sz w:val="20"/>
          <w:szCs w:val="20"/>
        </w:rPr>
      </w:pPr>
      <w:r w:rsidRPr="006A5418">
        <w:rPr>
          <w:rFonts w:ascii="Arial" w:hAnsi="Arial" w:cs="Arial"/>
          <w:sz w:val="20"/>
          <w:szCs w:val="20"/>
        </w:rPr>
        <w:t xml:space="preserve">Introduction </w:t>
      </w:r>
    </w:p>
    <w:p w14:paraId="5ACEB2CC" w14:textId="77777777" w:rsidR="00A00E2B" w:rsidRPr="006A5418" w:rsidRDefault="00A00E2B" w:rsidP="00A00E2B">
      <w:pPr>
        <w:numPr>
          <w:ilvl w:val="0"/>
          <w:numId w:val="15"/>
        </w:numPr>
        <w:autoSpaceDE w:val="0"/>
        <w:autoSpaceDN w:val="0"/>
        <w:adjustRightInd w:val="0"/>
        <w:contextualSpacing/>
        <w:jc w:val="both"/>
        <w:rPr>
          <w:rFonts w:ascii="Arial" w:hAnsi="Arial" w:cs="Arial"/>
          <w:sz w:val="20"/>
          <w:szCs w:val="20"/>
          <w:lang w:val="en-US"/>
        </w:rPr>
      </w:pPr>
      <w:r w:rsidRPr="006A5418">
        <w:rPr>
          <w:rFonts w:ascii="Arial" w:hAnsi="Arial" w:cs="Arial"/>
          <w:sz w:val="20"/>
          <w:szCs w:val="20"/>
          <w:shd w:val="clear" w:color="auto" w:fill="FFFFFF"/>
          <w:lang w:val="en-US"/>
        </w:rPr>
        <w:t>CRISPR/Cas9 Genome Editing System</w:t>
      </w:r>
    </w:p>
    <w:p w14:paraId="46AE248F" w14:textId="77777777" w:rsidR="00A00E2B" w:rsidRPr="006A5418" w:rsidRDefault="00A00E2B" w:rsidP="00A00E2B">
      <w:pPr>
        <w:autoSpaceDE w:val="0"/>
        <w:autoSpaceDN w:val="0"/>
        <w:adjustRightInd w:val="0"/>
        <w:ind w:left="502"/>
        <w:contextualSpacing/>
        <w:jc w:val="both"/>
        <w:rPr>
          <w:rFonts w:ascii="Arial" w:hAnsi="Arial" w:cs="Arial"/>
          <w:sz w:val="20"/>
          <w:szCs w:val="20"/>
          <w:lang w:val="en-US"/>
        </w:rPr>
      </w:pPr>
    </w:p>
    <w:p w14:paraId="21BD63BC" w14:textId="77777777" w:rsidR="00A00E2B" w:rsidRPr="006A5418" w:rsidRDefault="00A00E2B" w:rsidP="00A00E2B">
      <w:pPr>
        <w:pStyle w:val="ListParagraph"/>
        <w:numPr>
          <w:ilvl w:val="0"/>
          <w:numId w:val="18"/>
        </w:numPr>
        <w:shd w:val="clear" w:color="auto" w:fill="FFFFFF"/>
        <w:spacing w:after="225"/>
        <w:jc w:val="both"/>
        <w:rPr>
          <w:rFonts w:ascii="Arial" w:hAnsi="Arial" w:cs="Arial"/>
          <w:sz w:val="18"/>
          <w:szCs w:val="20"/>
          <w:shd w:val="clear" w:color="auto" w:fill="FFFFFF"/>
          <w:lang w:val="en-US"/>
        </w:rPr>
      </w:pPr>
      <w:r w:rsidRPr="006A5418">
        <w:rPr>
          <w:rFonts w:ascii="Arial" w:hAnsi="Arial" w:cs="Arial"/>
          <w:sz w:val="18"/>
          <w:szCs w:val="20"/>
          <w:shd w:val="clear" w:color="auto" w:fill="FFFFFF"/>
          <w:lang w:val="en-US"/>
        </w:rPr>
        <w:t>Development of the CRISPR/Cas9 system</w:t>
      </w:r>
    </w:p>
    <w:p w14:paraId="79A7D858" w14:textId="77777777" w:rsidR="00A00E2B" w:rsidRPr="006A5418" w:rsidRDefault="00A00E2B" w:rsidP="00A00E2B">
      <w:pPr>
        <w:pStyle w:val="ListParagraph"/>
        <w:numPr>
          <w:ilvl w:val="0"/>
          <w:numId w:val="18"/>
        </w:numPr>
        <w:shd w:val="clear" w:color="auto" w:fill="FFFFFF"/>
        <w:spacing w:after="225"/>
        <w:jc w:val="both"/>
        <w:rPr>
          <w:rFonts w:ascii="Arial" w:hAnsi="Arial" w:cs="Arial"/>
          <w:sz w:val="18"/>
          <w:szCs w:val="20"/>
          <w:shd w:val="clear" w:color="auto" w:fill="FFFFFF"/>
          <w:lang w:val="en-US"/>
        </w:rPr>
      </w:pPr>
      <w:r w:rsidRPr="006A5418">
        <w:rPr>
          <w:rFonts w:ascii="Arial" w:hAnsi="Arial" w:cs="Arial"/>
          <w:sz w:val="18"/>
          <w:szCs w:val="20"/>
          <w:shd w:val="clear" w:color="auto" w:fill="FFFFFF"/>
          <w:lang w:val="en-US"/>
        </w:rPr>
        <w:t>Challenges and improvements in the CRISPR/Cas9 editing system</w:t>
      </w:r>
    </w:p>
    <w:p w14:paraId="372398E3" w14:textId="77777777" w:rsidR="00A00E2B" w:rsidRPr="006A5418" w:rsidRDefault="00A00E2B" w:rsidP="00A00E2B">
      <w:pPr>
        <w:numPr>
          <w:ilvl w:val="0"/>
          <w:numId w:val="15"/>
        </w:numPr>
        <w:autoSpaceDE w:val="0"/>
        <w:autoSpaceDN w:val="0"/>
        <w:adjustRightInd w:val="0"/>
        <w:spacing w:before="120" w:after="120"/>
        <w:contextualSpacing/>
        <w:jc w:val="both"/>
        <w:rPr>
          <w:rFonts w:ascii="Arial" w:hAnsi="Arial" w:cs="Arial"/>
          <w:sz w:val="20"/>
          <w:szCs w:val="20"/>
          <w:lang w:val="en-US" w:eastAsia="en-IN"/>
        </w:rPr>
      </w:pPr>
      <w:r w:rsidRPr="006A5418">
        <w:rPr>
          <w:rFonts w:ascii="Arial" w:hAnsi="Arial" w:cs="Arial"/>
          <w:sz w:val="20"/>
          <w:szCs w:val="20"/>
          <w:lang w:val="en-US"/>
        </w:rPr>
        <w:t xml:space="preserve">CRISPR/Cas9 High-Throughput </w:t>
      </w:r>
      <w:r w:rsidRPr="006A5418">
        <w:rPr>
          <w:rFonts w:ascii="Arial" w:hAnsi="Arial" w:cs="Arial"/>
          <w:bCs/>
          <w:sz w:val="20"/>
          <w:szCs w:val="20"/>
          <w:lang w:val="en-US"/>
        </w:rPr>
        <w:t xml:space="preserve">Genetic Screening </w:t>
      </w:r>
    </w:p>
    <w:p w14:paraId="6BAD0C1C" w14:textId="77777777" w:rsidR="00A00E2B" w:rsidRPr="006A5418" w:rsidRDefault="00A00E2B" w:rsidP="00A00E2B">
      <w:pPr>
        <w:pStyle w:val="ListParagraph"/>
        <w:numPr>
          <w:ilvl w:val="0"/>
          <w:numId w:val="15"/>
        </w:numPr>
        <w:jc w:val="both"/>
        <w:rPr>
          <w:rFonts w:ascii="Arial" w:hAnsi="Arial" w:cs="Arial"/>
          <w:sz w:val="20"/>
          <w:szCs w:val="20"/>
          <w:shd w:val="clear" w:color="auto" w:fill="FFFFFF"/>
          <w:lang w:val="en-US"/>
        </w:rPr>
      </w:pPr>
      <w:r w:rsidRPr="006A5418">
        <w:rPr>
          <w:rFonts w:ascii="Arial" w:hAnsi="Arial" w:cs="Arial"/>
          <w:sz w:val="20"/>
          <w:szCs w:val="20"/>
          <w:shd w:val="clear" w:color="auto" w:fill="FFFFFF"/>
          <w:lang w:val="en-US"/>
        </w:rPr>
        <w:t>CRISPR/Cas9 and Immunotherapy</w:t>
      </w:r>
    </w:p>
    <w:p w14:paraId="68B69198" w14:textId="77777777" w:rsidR="00A00E2B" w:rsidRPr="006A5418" w:rsidRDefault="00A00E2B" w:rsidP="00A00E2B">
      <w:pPr>
        <w:pStyle w:val="ListParagraph"/>
        <w:numPr>
          <w:ilvl w:val="0"/>
          <w:numId w:val="18"/>
        </w:numPr>
        <w:rPr>
          <w:rFonts w:ascii="Arial" w:hAnsi="Arial" w:cs="Arial"/>
          <w:sz w:val="18"/>
          <w:szCs w:val="20"/>
          <w:lang w:val="en-US"/>
        </w:rPr>
      </w:pPr>
      <w:r w:rsidRPr="006A5418">
        <w:rPr>
          <w:rFonts w:ascii="Arial" w:hAnsi="Arial" w:cs="Arial"/>
          <w:color w:val="000000"/>
          <w:sz w:val="18"/>
          <w:szCs w:val="20"/>
          <w:shd w:val="clear" w:color="auto" w:fill="FFFFFF"/>
          <w:lang w:val="en-US"/>
        </w:rPr>
        <w:t>Chimeric antigen receptor (CAR) -T cell therapy</w:t>
      </w:r>
    </w:p>
    <w:p w14:paraId="3EFC6523" w14:textId="77777777" w:rsidR="00A00E2B" w:rsidRPr="006A5418" w:rsidRDefault="00A00E2B" w:rsidP="00A00E2B">
      <w:pPr>
        <w:pStyle w:val="ListParagraph"/>
        <w:numPr>
          <w:ilvl w:val="0"/>
          <w:numId w:val="18"/>
        </w:numPr>
        <w:autoSpaceDE w:val="0"/>
        <w:autoSpaceDN w:val="0"/>
        <w:adjustRightInd w:val="0"/>
        <w:jc w:val="both"/>
        <w:rPr>
          <w:rFonts w:ascii="Arial" w:hAnsi="Arial" w:cs="Arial"/>
          <w:sz w:val="18"/>
          <w:szCs w:val="20"/>
          <w:shd w:val="clear" w:color="auto" w:fill="FFFFFF"/>
          <w:lang w:val="en-US"/>
        </w:rPr>
      </w:pPr>
      <w:r w:rsidRPr="006A5418">
        <w:rPr>
          <w:rFonts w:ascii="Arial" w:hAnsi="Arial" w:cs="Arial"/>
          <w:sz w:val="18"/>
          <w:szCs w:val="20"/>
          <w:shd w:val="clear" w:color="auto" w:fill="FFFFFF"/>
          <w:lang w:val="en-US"/>
        </w:rPr>
        <w:t>CRISPR/Cas9 in autoimmunity</w:t>
      </w:r>
    </w:p>
    <w:p w14:paraId="73C0BF49" w14:textId="77777777" w:rsidR="00A00E2B" w:rsidRPr="006A5418" w:rsidRDefault="00A00E2B" w:rsidP="00A00E2B">
      <w:pPr>
        <w:numPr>
          <w:ilvl w:val="0"/>
          <w:numId w:val="15"/>
        </w:numPr>
        <w:autoSpaceDE w:val="0"/>
        <w:autoSpaceDN w:val="0"/>
        <w:adjustRightInd w:val="0"/>
        <w:spacing w:before="120" w:after="120"/>
        <w:contextualSpacing/>
        <w:jc w:val="both"/>
        <w:rPr>
          <w:rFonts w:ascii="Arial" w:hAnsi="Arial" w:cs="Arial"/>
          <w:sz w:val="20"/>
          <w:szCs w:val="20"/>
          <w:lang w:val="en-US"/>
        </w:rPr>
      </w:pPr>
      <w:r w:rsidRPr="006A5418">
        <w:rPr>
          <w:rFonts w:ascii="Arial" w:hAnsi="Arial" w:cs="Arial"/>
          <w:bCs/>
          <w:sz w:val="20"/>
          <w:szCs w:val="20"/>
          <w:lang w:val="en-US"/>
        </w:rPr>
        <w:t>CRISPR/Cas9 Epigenome Editing in Immune Cells</w:t>
      </w:r>
    </w:p>
    <w:p w14:paraId="44774FFA" w14:textId="77777777" w:rsidR="00A00E2B" w:rsidRPr="006A5418" w:rsidRDefault="00A00E2B" w:rsidP="00A00E2B">
      <w:pPr>
        <w:pStyle w:val="ListParagraph"/>
        <w:widowControl w:val="0"/>
        <w:numPr>
          <w:ilvl w:val="0"/>
          <w:numId w:val="15"/>
        </w:numPr>
        <w:autoSpaceDE w:val="0"/>
        <w:autoSpaceDN w:val="0"/>
        <w:adjustRightInd w:val="0"/>
        <w:spacing w:after="240"/>
        <w:jc w:val="both"/>
        <w:rPr>
          <w:rFonts w:ascii="Arial" w:hAnsi="Arial" w:cs="Arial"/>
          <w:sz w:val="20"/>
          <w:szCs w:val="20"/>
          <w:lang w:val="en-US"/>
        </w:rPr>
      </w:pPr>
      <w:r w:rsidRPr="006A5418">
        <w:rPr>
          <w:rFonts w:ascii="Arial" w:hAnsi="Arial" w:cs="Arial"/>
          <w:sz w:val="20"/>
          <w:szCs w:val="20"/>
          <w:lang w:val="en-US"/>
        </w:rPr>
        <w:t xml:space="preserve">CRISPR/dCas9 Genome-wide Epigenome Editing Screen </w:t>
      </w:r>
    </w:p>
    <w:p w14:paraId="3043F86C" w14:textId="60CCB680" w:rsidR="00A00E2B" w:rsidRPr="006A5418" w:rsidRDefault="00A00E2B" w:rsidP="00A00E2B">
      <w:pPr>
        <w:pStyle w:val="ListParagraph"/>
        <w:numPr>
          <w:ilvl w:val="0"/>
          <w:numId w:val="15"/>
        </w:numPr>
        <w:jc w:val="both"/>
        <w:rPr>
          <w:rFonts w:ascii="Arial" w:hAnsi="Arial" w:cs="Arial"/>
          <w:bCs/>
          <w:sz w:val="20"/>
          <w:szCs w:val="20"/>
          <w:lang w:val="en-US"/>
        </w:rPr>
      </w:pPr>
      <w:r w:rsidRPr="006A5418">
        <w:rPr>
          <w:rFonts w:ascii="Arial" w:hAnsi="Arial" w:cs="Arial"/>
          <w:bCs/>
          <w:sz w:val="20"/>
          <w:szCs w:val="20"/>
          <w:lang w:val="en-US"/>
        </w:rPr>
        <w:t>CRISPR</w:t>
      </w:r>
      <w:r w:rsidR="00341F06" w:rsidRPr="006A5418">
        <w:rPr>
          <w:rFonts w:ascii="Arial" w:hAnsi="Arial" w:cs="Arial"/>
          <w:bCs/>
          <w:sz w:val="20"/>
          <w:szCs w:val="20"/>
          <w:lang w:val="en-US"/>
        </w:rPr>
        <w:t>/</w:t>
      </w:r>
      <w:r w:rsidRPr="006A5418">
        <w:rPr>
          <w:rFonts w:ascii="Arial" w:hAnsi="Arial" w:cs="Arial"/>
          <w:bCs/>
          <w:sz w:val="20"/>
          <w:szCs w:val="20"/>
          <w:lang w:val="en-US"/>
        </w:rPr>
        <w:t>Cas9 Engineering to Investigate the Molecular Function of Disease-associated SNPs Overlapping Gene Regulatory Elements</w:t>
      </w:r>
    </w:p>
    <w:p w14:paraId="3A9E0F77" w14:textId="77777777" w:rsidR="00A00E2B" w:rsidRPr="006A5418" w:rsidRDefault="00A00E2B" w:rsidP="00A00E2B">
      <w:pPr>
        <w:pStyle w:val="ListParagraph"/>
        <w:numPr>
          <w:ilvl w:val="0"/>
          <w:numId w:val="15"/>
        </w:numPr>
        <w:spacing w:after="360"/>
        <w:outlineLvl w:val="2"/>
        <w:rPr>
          <w:rFonts w:ascii="Arial" w:hAnsi="Arial" w:cs="Arial"/>
          <w:bCs/>
          <w:color w:val="000000" w:themeColor="text1"/>
          <w:sz w:val="20"/>
          <w:szCs w:val="20"/>
          <w:lang w:val="en-US"/>
        </w:rPr>
      </w:pPr>
      <w:r w:rsidRPr="006A5418">
        <w:rPr>
          <w:rFonts w:ascii="Arial" w:hAnsi="Arial" w:cs="Arial"/>
          <w:bCs/>
          <w:color w:val="000000" w:themeColor="text1"/>
          <w:sz w:val="20"/>
          <w:szCs w:val="20"/>
          <w:lang w:val="en-US"/>
        </w:rPr>
        <w:lastRenderedPageBreak/>
        <w:t>Conclusions and Future Outlook</w:t>
      </w:r>
    </w:p>
    <w:p w14:paraId="0C72F635" w14:textId="60A4D4E1" w:rsidR="00A55671" w:rsidRPr="006A5418" w:rsidRDefault="00A55671" w:rsidP="00A55671">
      <w:pPr>
        <w:spacing w:line="480" w:lineRule="auto"/>
        <w:jc w:val="both"/>
        <w:rPr>
          <w:rFonts w:ascii="Arial" w:hAnsi="Arial" w:cs="Arial"/>
          <w:b/>
          <w:lang w:val="en-US"/>
        </w:rPr>
      </w:pPr>
    </w:p>
    <w:p w14:paraId="2E87AEFB" w14:textId="77777777" w:rsidR="00ED0EA4" w:rsidRPr="006A5418" w:rsidRDefault="00ED0EA4" w:rsidP="00A55671">
      <w:pPr>
        <w:spacing w:line="480" w:lineRule="auto"/>
        <w:jc w:val="both"/>
        <w:rPr>
          <w:rFonts w:ascii="Arial" w:hAnsi="Arial" w:cs="Arial"/>
          <w:b/>
          <w:lang w:val="en-US"/>
        </w:rPr>
      </w:pPr>
    </w:p>
    <w:p w14:paraId="315C00C8" w14:textId="77777777" w:rsidR="00A55671" w:rsidRPr="006A5418" w:rsidRDefault="00A55671" w:rsidP="00A55671">
      <w:pPr>
        <w:spacing w:line="480" w:lineRule="auto"/>
        <w:jc w:val="both"/>
        <w:rPr>
          <w:rFonts w:ascii="Arial" w:hAnsi="Arial" w:cs="Arial"/>
          <w:b/>
          <w:sz w:val="28"/>
          <w:lang w:val="en-US"/>
        </w:rPr>
      </w:pPr>
      <w:r w:rsidRPr="006A5418">
        <w:rPr>
          <w:rFonts w:ascii="Arial" w:hAnsi="Arial" w:cs="Arial"/>
          <w:b/>
          <w:sz w:val="28"/>
          <w:lang w:val="en-US"/>
        </w:rPr>
        <w:t>Abstract:</w:t>
      </w:r>
    </w:p>
    <w:p w14:paraId="3196D4F8" w14:textId="73DF5BA1" w:rsidR="00A55671" w:rsidRPr="006A5418" w:rsidRDefault="00A55671" w:rsidP="00A55671">
      <w:pPr>
        <w:pStyle w:val="ListParagraph"/>
        <w:spacing w:line="480" w:lineRule="auto"/>
        <w:ind w:left="0"/>
        <w:jc w:val="both"/>
        <w:rPr>
          <w:rFonts w:ascii="Arial" w:hAnsi="Arial" w:cs="Arial"/>
          <w:lang w:val="en-US"/>
        </w:rPr>
      </w:pPr>
      <w:r w:rsidRPr="006A5418">
        <w:rPr>
          <w:rFonts w:ascii="Arial" w:hAnsi="Arial" w:cs="Arial"/>
          <w:lang w:val="en-US"/>
        </w:rPr>
        <w:t xml:space="preserve">The recent developments in the nucleic acid editing technologies have provided a powerful tool to precisely engineer the genome and epigenome for studying many aspects of immune cell differentiation and development as well as several immune mediated diseases (IMDs) including autoimmunity and cancer. Here, we discuss the recent technological </w:t>
      </w:r>
      <w:r w:rsidR="00162D77" w:rsidRPr="006A5418">
        <w:rPr>
          <w:rFonts w:ascii="Arial" w:hAnsi="Arial" w:cs="Arial"/>
          <w:lang w:val="en-US"/>
        </w:rPr>
        <w:t xml:space="preserve">achievements </w:t>
      </w:r>
      <w:r w:rsidRPr="006A5418">
        <w:rPr>
          <w:rFonts w:ascii="Arial" w:hAnsi="Arial" w:cs="Arial"/>
          <w:lang w:val="en-US"/>
        </w:rPr>
        <w:t xml:space="preserve">of </w:t>
      </w:r>
      <w:r w:rsidR="00762967" w:rsidRPr="006A5418">
        <w:rPr>
          <w:rFonts w:ascii="Arial" w:hAnsi="Arial" w:cs="Arial"/>
          <w:lang w:val="en-US"/>
        </w:rPr>
        <w:t xml:space="preserve">the </w:t>
      </w:r>
      <w:r w:rsidRPr="006A5418">
        <w:rPr>
          <w:rFonts w:ascii="Arial" w:hAnsi="Arial" w:cs="Arial"/>
          <w:lang w:val="en-US"/>
        </w:rPr>
        <w:t>CRISPR</w:t>
      </w:r>
      <w:r w:rsidR="007E0E2F" w:rsidRPr="006A5418">
        <w:rPr>
          <w:rFonts w:ascii="Arial" w:hAnsi="Arial" w:cs="Arial"/>
          <w:lang w:val="en-US"/>
        </w:rPr>
        <w:t xml:space="preserve"> (</w:t>
      </w:r>
      <w:r w:rsidR="007E0E2F" w:rsidRPr="006A5418">
        <w:rPr>
          <w:rFonts w:ascii="Arial" w:hAnsi="Arial" w:cs="Arial"/>
          <w:u w:val="single"/>
          <w:lang w:val="en-US"/>
        </w:rPr>
        <w:t>C</w:t>
      </w:r>
      <w:r w:rsidR="007E0E2F" w:rsidRPr="006A5418">
        <w:rPr>
          <w:rFonts w:ascii="Arial" w:hAnsi="Arial" w:cs="Arial"/>
          <w:lang w:val="en-US"/>
        </w:rPr>
        <w:t xml:space="preserve">lustered </w:t>
      </w:r>
      <w:r w:rsidR="007E0E2F" w:rsidRPr="006A5418">
        <w:rPr>
          <w:rFonts w:ascii="Arial" w:hAnsi="Arial" w:cs="Arial"/>
          <w:u w:val="single"/>
          <w:lang w:val="en-US"/>
        </w:rPr>
        <w:t>R</w:t>
      </w:r>
      <w:r w:rsidR="007E0E2F" w:rsidRPr="006A5418">
        <w:rPr>
          <w:rFonts w:ascii="Arial" w:hAnsi="Arial" w:cs="Arial"/>
          <w:lang w:val="en-US"/>
        </w:rPr>
        <w:t xml:space="preserve">egularly </w:t>
      </w:r>
      <w:r w:rsidR="007E0E2F" w:rsidRPr="006A5418">
        <w:rPr>
          <w:rFonts w:ascii="Arial" w:hAnsi="Arial" w:cs="Arial"/>
          <w:u w:val="single"/>
          <w:lang w:val="en-US"/>
        </w:rPr>
        <w:t>I</w:t>
      </w:r>
      <w:r w:rsidR="007E0E2F" w:rsidRPr="006A5418">
        <w:rPr>
          <w:rFonts w:ascii="Arial" w:hAnsi="Arial" w:cs="Arial"/>
          <w:lang w:val="en-US"/>
        </w:rPr>
        <w:t xml:space="preserve">nterspaced </w:t>
      </w:r>
      <w:r w:rsidR="007E0E2F" w:rsidRPr="006A5418">
        <w:rPr>
          <w:rFonts w:ascii="Arial" w:hAnsi="Arial" w:cs="Arial"/>
          <w:u w:val="single"/>
          <w:lang w:val="en-US"/>
        </w:rPr>
        <w:t>S</w:t>
      </w:r>
      <w:r w:rsidR="007E0E2F" w:rsidRPr="006A5418">
        <w:rPr>
          <w:rFonts w:ascii="Arial" w:hAnsi="Arial" w:cs="Arial"/>
          <w:lang w:val="en-US"/>
        </w:rPr>
        <w:t xml:space="preserve">hort </w:t>
      </w:r>
      <w:r w:rsidR="007E0E2F" w:rsidRPr="006A5418">
        <w:rPr>
          <w:rFonts w:ascii="Arial" w:hAnsi="Arial" w:cs="Arial"/>
          <w:u w:val="single"/>
          <w:lang w:val="en-US"/>
        </w:rPr>
        <w:t>P</w:t>
      </w:r>
      <w:r w:rsidR="007E0E2F" w:rsidRPr="006A5418">
        <w:rPr>
          <w:rFonts w:ascii="Arial" w:hAnsi="Arial" w:cs="Arial"/>
          <w:lang w:val="en-US"/>
        </w:rPr>
        <w:t xml:space="preserve">alindromic </w:t>
      </w:r>
      <w:r w:rsidR="007E0E2F" w:rsidRPr="006A5418">
        <w:rPr>
          <w:rFonts w:ascii="Arial" w:hAnsi="Arial" w:cs="Arial"/>
          <w:u w:val="single"/>
          <w:lang w:val="en-US"/>
        </w:rPr>
        <w:t>R</w:t>
      </w:r>
      <w:r w:rsidR="007E0E2F" w:rsidRPr="006A5418">
        <w:rPr>
          <w:rFonts w:ascii="Arial" w:hAnsi="Arial" w:cs="Arial"/>
          <w:lang w:val="en-US"/>
        </w:rPr>
        <w:t>epeats)</w:t>
      </w:r>
      <w:r w:rsidRPr="006A5418">
        <w:rPr>
          <w:rFonts w:ascii="Arial" w:hAnsi="Arial" w:cs="Arial"/>
          <w:lang w:val="en-US"/>
        </w:rPr>
        <w:t>-based RNA-guided genome and epigenome editing toolkit and provide an insight into how CRISPR/Cas9</w:t>
      </w:r>
      <w:r w:rsidR="007E0E2F" w:rsidRPr="006A5418">
        <w:rPr>
          <w:rFonts w:ascii="Arial" w:hAnsi="Arial" w:cs="Arial"/>
          <w:lang w:val="en-US"/>
        </w:rPr>
        <w:t xml:space="preserve"> (</w:t>
      </w:r>
      <w:r w:rsidR="009C7BB5" w:rsidRPr="006A5418">
        <w:rPr>
          <w:rFonts w:ascii="Arial" w:hAnsi="Arial" w:cs="Arial"/>
          <w:u w:val="single"/>
          <w:lang w:val="en-US"/>
        </w:rPr>
        <w:t>C</w:t>
      </w:r>
      <w:r w:rsidR="009C7BB5" w:rsidRPr="006A5418">
        <w:rPr>
          <w:rFonts w:ascii="Arial" w:hAnsi="Arial" w:cs="Arial"/>
          <w:lang w:val="en-US"/>
        </w:rPr>
        <w:t xml:space="preserve">RISPR </w:t>
      </w:r>
      <w:r w:rsidR="009C7BB5" w:rsidRPr="006A5418">
        <w:rPr>
          <w:rFonts w:ascii="Arial" w:hAnsi="Arial" w:cs="Arial"/>
          <w:u w:val="single"/>
          <w:lang w:val="en-US"/>
        </w:rPr>
        <w:t>A</w:t>
      </w:r>
      <w:r w:rsidR="009C7BB5" w:rsidRPr="006A5418">
        <w:rPr>
          <w:rFonts w:ascii="Arial" w:hAnsi="Arial" w:cs="Arial"/>
          <w:lang w:val="en-US"/>
        </w:rPr>
        <w:t xml:space="preserve">ssociated </w:t>
      </w:r>
      <w:r w:rsidR="009C7BB5" w:rsidRPr="006A5418">
        <w:rPr>
          <w:rFonts w:ascii="Arial" w:hAnsi="Arial" w:cs="Arial"/>
          <w:u w:val="single"/>
          <w:lang w:val="en-US"/>
        </w:rPr>
        <w:t>P</w:t>
      </w:r>
      <w:r w:rsidR="009C7BB5" w:rsidRPr="006A5418">
        <w:rPr>
          <w:rFonts w:ascii="Arial" w:hAnsi="Arial" w:cs="Arial"/>
          <w:lang w:val="en-US"/>
        </w:rPr>
        <w:t xml:space="preserve">rotein </w:t>
      </w:r>
      <w:r w:rsidR="009C7BB5" w:rsidRPr="006A5418">
        <w:rPr>
          <w:rFonts w:ascii="Arial" w:hAnsi="Arial" w:cs="Arial"/>
          <w:u w:val="single"/>
          <w:lang w:val="en-US"/>
        </w:rPr>
        <w:t>9</w:t>
      </w:r>
      <w:r w:rsidR="007E0E2F" w:rsidRPr="006A5418">
        <w:rPr>
          <w:rFonts w:ascii="Arial" w:hAnsi="Arial" w:cs="Arial"/>
          <w:lang w:val="en-US"/>
        </w:rPr>
        <w:t>)</w:t>
      </w:r>
      <w:r w:rsidRPr="006A5418">
        <w:rPr>
          <w:rFonts w:ascii="Arial" w:hAnsi="Arial" w:cs="Arial"/>
          <w:lang w:val="en-US"/>
        </w:rPr>
        <w:t xml:space="preserve"> toolbox could be used to examine genetic and epigenetic mechanisms underlying IMDs. </w:t>
      </w:r>
      <w:r w:rsidR="00B719B8" w:rsidRPr="006A5418">
        <w:rPr>
          <w:rFonts w:ascii="Arial" w:hAnsi="Arial" w:cs="Arial"/>
          <w:lang w:val="en-US"/>
        </w:rPr>
        <w:t xml:space="preserve">In addition, we will </w:t>
      </w:r>
      <w:r w:rsidR="00162D77" w:rsidRPr="006A5418">
        <w:rPr>
          <w:rFonts w:ascii="Arial" w:hAnsi="Arial" w:cs="Arial"/>
          <w:lang w:val="en-US"/>
        </w:rPr>
        <w:t xml:space="preserve">review </w:t>
      </w:r>
      <w:r w:rsidR="00B719B8" w:rsidRPr="006A5418">
        <w:rPr>
          <w:rFonts w:ascii="Arial" w:hAnsi="Arial" w:cs="Arial"/>
          <w:lang w:val="en-US"/>
        </w:rPr>
        <w:t>the progress in CRISPR</w:t>
      </w:r>
      <w:r w:rsidR="002D1B6B" w:rsidRPr="006A5418">
        <w:rPr>
          <w:rFonts w:ascii="Arial" w:hAnsi="Arial" w:cs="Arial"/>
          <w:lang w:val="en-US"/>
        </w:rPr>
        <w:t>/</w:t>
      </w:r>
      <w:r w:rsidR="00B719B8" w:rsidRPr="006A5418">
        <w:rPr>
          <w:rFonts w:ascii="Arial" w:hAnsi="Arial" w:cs="Arial"/>
          <w:lang w:val="en-US"/>
        </w:rPr>
        <w:t>Cas9</w:t>
      </w:r>
      <w:r w:rsidR="00762967" w:rsidRPr="006A5418">
        <w:rPr>
          <w:rFonts w:ascii="Arial" w:hAnsi="Arial" w:cs="Arial"/>
          <w:lang w:val="en-US"/>
        </w:rPr>
        <w:t>-</w:t>
      </w:r>
      <w:r w:rsidR="00B719B8" w:rsidRPr="006A5418">
        <w:rPr>
          <w:rFonts w:ascii="Arial" w:hAnsi="Arial" w:cs="Arial"/>
          <w:lang w:val="en-US"/>
        </w:rPr>
        <w:t xml:space="preserve">based genome-wide genome and epigenome screens in various cell types including immune cells. </w:t>
      </w:r>
      <w:r w:rsidRPr="006A5418">
        <w:rPr>
          <w:rFonts w:ascii="Arial" w:hAnsi="Arial" w:cs="Arial"/>
          <w:lang w:val="en-US"/>
        </w:rPr>
        <w:t xml:space="preserve">Finally, we </w:t>
      </w:r>
      <w:r w:rsidR="004243FB" w:rsidRPr="006A5418">
        <w:rPr>
          <w:rFonts w:ascii="Arial" w:hAnsi="Arial" w:cs="Arial"/>
          <w:lang w:val="en-US"/>
        </w:rPr>
        <w:t>discuss</w:t>
      </w:r>
      <w:r w:rsidRPr="006A5418">
        <w:rPr>
          <w:rFonts w:ascii="Arial" w:hAnsi="Arial" w:cs="Arial"/>
          <w:lang w:val="en-US"/>
        </w:rPr>
        <w:t xml:space="preserve"> the potential of CRISPR/Cas9 </w:t>
      </w:r>
      <w:r w:rsidR="00B719B8" w:rsidRPr="006A5418">
        <w:rPr>
          <w:rFonts w:ascii="Arial" w:hAnsi="Arial" w:cs="Arial"/>
          <w:lang w:val="en-US"/>
        </w:rPr>
        <w:t xml:space="preserve">in defining the molecular function of disease associated SNPs overlapping gene regulatory elements. </w:t>
      </w:r>
    </w:p>
    <w:p w14:paraId="0274FF8B" w14:textId="0B21A7AB" w:rsidR="00A55671" w:rsidRPr="006A5418" w:rsidRDefault="00A55671" w:rsidP="00A55671">
      <w:pPr>
        <w:pStyle w:val="ListParagraph"/>
        <w:spacing w:line="480" w:lineRule="auto"/>
        <w:ind w:left="0"/>
        <w:jc w:val="both"/>
        <w:rPr>
          <w:rFonts w:ascii="Arial" w:hAnsi="Arial" w:cs="Arial"/>
          <w:lang w:val="en-US"/>
        </w:rPr>
      </w:pPr>
    </w:p>
    <w:p w14:paraId="054A7EB4" w14:textId="6F7A3789" w:rsidR="00110707" w:rsidRPr="006A5418" w:rsidRDefault="00110707" w:rsidP="00A55671">
      <w:pPr>
        <w:pStyle w:val="ListParagraph"/>
        <w:spacing w:line="480" w:lineRule="auto"/>
        <w:ind w:left="0"/>
        <w:jc w:val="both"/>
        <w:rPr>
          <w:rFonts w:ascii="Arial" w:hAnsi="Arial" w:cs="Arial"/>
          <w:lang w:val="en-US"/>
        </w:rPr>
      </w:pPr>
    </w:p>
    <w:p w14:paraId="3EB17B1B" w14:textId="39CC89DC" w:rsidR="00A00E2B" w:rsidRPr="006A5418" w:rsidRDefault="00A00E2B" w:rsidP="00A55671">
      <w:pPr>
        <w:pStyle w:val="ListParagraph"/>
        <w:spacing w:line="480" w:lineRule="auto"/>
        <w:ind w:left="0"/>
        <w:jc w:val="both"/>
        <w:rPr>
          <w:rFonts w:ascii="Arial" w:hAnsi="Arial" w:cs="Arial"/>
          <w:lang w:val="en-US"/>
        </w:rPr>
      </w:pPr>
    </w:p>
    <w:p w14:paraId="76D18899" w14:textId="5F7240F4" w:rsidR="00A00E2B" w:rsidRPr="006A5418" w:rsidRDefault="00A00E2B" w:rsidP="00A55671">
      <w:pPr>
        <w:pStyle w:val="ListParagraph"/>
        <w:spacing w:line="480" w:lineRule="auto"/>
        <w:ind w:left="0"/>
        <w:jc w:val="both"/>
        <w:rPr>
          <w:rFonts w:ascii="Arial" w:hAnsi="Arial" w:cs="Arial"/>
          <w:lang w:val="en-US"/>
        </w:rPr>
      </w:pPr>
    </w:p>
    <w:p w14:paraId="3D32B5B8" w14:textId="5D722EF5" w:rsidR="00A00E2B" w:rsidRPr="006A5418" w:rsidRDefault="00A00E2B" w:rsidP="00A55671">
      <w:pPr>
        <w:pStyle w:val="ListParagraph"/>
        <w:spacing w:line="480" w:lineRule="auto"/>
        <w:ind w:left="0"/>
        <w:jc w:val="both"/>
        <w:rPr>
          <w:rFonts w:ascii="Arial" w:hAnsi="Arial" w:cs="Arial"/>
          <w:lang w:val="en-US"/>
        </w:rPr>
      </w:pPr>
    </w:p>
    <w:p w14:paraId="0080420D" w14:textId="5372A66B" w:rsidR="00A00E2B" w:rsidRPr="006A5418" w:rsidRDefault="00A00E2B" w:rsidP="00A55671">
      <w:pPr>
        <w:pStyle w:val="ListParagraph"/>
        <w:spacing w:line="480" w:lineRule="auto"/>
        <w:ind w:left="0"/>
        <w:jc w:val="both"/>
        <w:rPr>
          <w:rFonts w:ascii="Arial" w:hAnsi="Arial" w:cs="Arial"/>
          <w:lang w:val="en-US"/>
        </w:rPr>
      </w:pPr>
    </w:p>
    <w:p w14:paraId="70672B77" w14:textId="40FB5C4E" w:rsidR="00A00E2B" w:rsidRPr="006A5418" w:rsidRDefault="00A00E2B" w:rsidP="00A55671">
      <w:pPr>
        <w:pStyle w:val="ListParagraph"/>
        <w:spacing w:line="480" w:lineRule="auto"/>
        <w:ind w:left="0"/>
        <w:jc w:val="both"/>
        <w:rPr>
          <w:rFonts w:ascii="Arial" w:hAnsi="Arial" w:cs="Arial"/>
          <w:lang w:val="en-US"/>
        </w:rPr>
      </w:pPr>
    </w:p>
    <w:p w14:paraId="6AEA64B3" w14:textId="77777777" w:rsidR="00A55671" w:rsidRPr="006A5418" w:rsidRDefault="00A55671" w:rsidP="00A55671">
      <w:pPr>
        <w:pStyle w:val="ListParagraph"/>
        <w:spacing w:line="480" w:lineRule="auto"/>
        <w:ind w:left="0"/>
        <w:jc w:val="both"/>
        <w:rPr>
          <w:rFonts w:ascii="Arial" w:hAnsi="Arial" w:cs="Arial"/>
          <w:lang w:val="en-US"/>
        </w:rPr>
      </w:pPr>
    </w:p>
    <w:p w14:paraId="7AFB3CC4" w14:textId="6E405E08" w:rsidR="00A55671" w:rsidRPr="006A5418" w:rsidRDefault="00A55671" w:rsidP="00A55671">
      <w:pPr>
        <w:spacing w:line="480" w:lineRule="auto"/>
        <w:contextualSpacing/>
        <w:jc w:val="both"/>
        <w:rPr>
          <w:rFonts w:ascii="Arial" w:hAnsi="Arial" w:cs="Arial"/>
          <w:b/>
          <w:sz w:val="28"/>
          <w:lang w:val="en-US"/>
        </w:rPr>
      </w:pPr>
      <w:r w:rsidRPr="006A5418">
        <w:rPr>
          <w:rFonts w:ascii="Arial" w:hAnsi="Arial" w:cs="Arial"/>
          <w:b/>
          <w:sz w:val="28"/>
          <w:lang w:val="en-US"/>
        </w:rPr>
        <w:t>Introduction</w:t>
      </w:r>
    </w:p>
    <w:p w14:paraId="0099EB62" w14:textId="3A6D323F" w:rsidR="00736283" w:rsidRPr="006A5418" w:rsidRDefault="00D62589" w:rsidP="00A55671">
      <w:pPr>
        <w:spacing w:line="480" w:lineRule="auto"/>
        <w:contextualSpacing/>
        <w:jc w:val="both"/>
        <w:rPr>
          <w:rFonts w:ascii="Arial" w:hAnsi="Arial" w:cs="Arial"/>
          <w:shd w:val="clear" w:color="auto" w:fill="FFFFFF"/>
          <w:lang w:val="en-US"/>
        </w:rPr>
      </w:pPr>
      <w:r w:rsidRPr="006A5418">
        <w:rPr>
          <w:rFonts w:ascii="Arial" w:hAnsi="Arial" w:cs="Arial"/>
          <w:shd w:val="clear" w:color="auto" w:fill="FFFFFF"/>
          <w:lang w:val="en-US"/>
        </w:rPr>
        <w:lastRenderedPageBreak/>
        <w:t>The immune system defends the host against various invading pathogens and tumor cells</w:t>
      </w:r>
      <w:r w:rsidR="00B733DA" w:rsidRPr="006A5418">
        <w:rPr>
          <w:rFonts w:ascii="Arial" w:hAnsi="Arial" w:cs="Arial"/>
          <w:shd w:val="clear" w:color="auto" w:fill="FFFFFF"/>
          <w:lang w:val="en-US"/>
        </w:rPr>
        <w:t xml:space="preserve"> </w:t>
      </w:r>
      <w:r w:rsidR="00B733DA" w:rsidRPr="006A5418">
        <w:rPr>
          <w:rFonts w:ascii="Arial" w:hAnsi="Arial" w:cs="Arial"/>
          <w:shd w:val="clear" w:color="auto" w:fill="FFFFFF"/>
          <w:lang w:val="en-US"/>
        </w:rPr>
        <w:fldChar w:fldCharType="begin" w:fldLock="1"/>
      </w:r>
      <w:r w:rsidR="00B733DA" w:rsidRPr="006A5418">
        <w:rPr>
          <w:rFonts w:ascii="Arial" w:hAnsi="Arial" w:cs="Arial"/>
          <w:shd w:val="clear" w:color="auto" w:fill="FFFFFF"/>
          <w:lang w:val="en-US"/>
        </w:rPr>
        <w:instrText>ADDIN CSL_CITATION {"citationItems":[{"id":"ITEM-1","itemData":{"DOI":"10.1038/ni.2703","ISBN":"1529-2908","ISSN":"15292908","PMID":"24048123","abstract":"Most tumor cells express antigens that can mediate recognition by host CD8(+) T cells. Cancers that are detected clinically must have evaded antitumor immune responses to grow progressively. Recent work has suggested two broad categories of tumor escape based on cellular and molecular characteristics of the tumor microenvironment. One major subset shows a T cell-inflamed phenotype consisting of infiltrating T cells, a broad chemokine profile and a type I interferon signature indicative of innate immune activation. These tumors appear to resist immune attack through the dominant inhibitory effects of immune system-suppressive pathways. The other major phenotype lacks this T cell-inflamed phenotype and appears to resist immune attack through immune system exclusion or ignorance. These two major phenotypes of tumor microenvironment may require distinct immunotherapeutic interventions for maximal therapeutic effect.","author":[{"dropping-particle":"","family":"Gajewski","given":"Thomas F.","non-dropping-particle":"","parse-names":false,"suffix":""},{"dropping-particle":"","family":"Schreiber","given":"Hans","non-dropping-particle":"","parse-names":false,"suffix":""},{"dropping-particle":"","family":"Fu","given":"Yang Xin","non-dropping-particle":"","parse-names":false,"suffix":""}],"container-title":"Nature Immunology","id":"ITEM-1","issued":{"date-parts":[["2013"]]},"title":"Innate and adaptive immune cells in the tumor microenvironment","type":"article"},"uris":["http://www.mendeley.com/documents/?uuid=14eb8b7c-f0da-4eae-b791-8026aca67b60"]},{"id":"ITEM-2","itemData":{"DOI":"10.1146/annurev.immunol.20.083001.084359","ISBN":"0732-0582 (Print) 0732-0582 (Linking)","ISSN":"0732-0582","PMID":"11861602","abstract":"The innate immune system is a universal and ancient form of host defense against infection. Innate immune recognition relies on a limited number of germline-encoded receptors. These receptors evolved to recognize conserved products of microbial metabolism produced by microbial pathogens, but not by the host. Recognition of these molecular structures allows the immune system to distinguish infectious nonself from noninfectious self. Toll-like receptors play a major role in pathogen recognition and initiation of inflammatory and immune responses. Stimulation of Toll-like receptors by microbial products leads to the activation of signaling pathways that result in the induction of antimicrobial genes and inflammatory cytokines. In addition, stimulation of Toll-like receptors triggers dendritic cell maturation and results in the induction of costimulatory molecules and increased antigen-presenting capacity. Thus, microbial recognition by Toll-like receptors helps to direct adaptive immune responses to antigens derived from microbial pathogens.","author":[{"dropping-particle":"","family":"Janeway","given":"C A","non-dropping-particle":"","parse-names":false,"suffix":""},{"dropping-particle":"","family":"Medzhitov","given":"R","non-dropping-particle":"","parse-names":false,"suffix":""}],"container-title":"Annu. Rev. Immunol.","id":"ITEM-2","issued":{"date-parts":[["2002"]]},"title":"Innate Immune Recognition","type":"article-journal"},"uris":["http://www.mendeley.com/documents/?uuid=1a9cae2e-6cd5-4646-a0b4-52881ca705d2"]},{"id":"ITEM-3","itemData":{"DOI":"10.1016/j.it.2004.10.001","ISBN":"14714906","ISSN":"1471-4906","PMID":"15530832","abstract":"Several recent findings in the field of comparative immunology have reinforced the importance of examining the molecular and functional features of immune systems in a variety of organisms. Particularly exciting are the discoveries of a new gene rearrangement mechanism in lampreys and a somatic diversification of mollusk immune genes. These immune features being found in animals previously believed only to have innate immunity, as well as the flood of information on immune genes, molecules and mechanisms in many different creatures, have prompted us to revisit the artificial dichotomy between adaptive and innate immune systems. Although we draw no startling conclusions, we hope to encourage different thought patterns when viewing immune systems.","author":[{"dropping-particle":"","family":"Flajnik","given":"Martin F.","non-dropping-particle":"","parse-names":false,"suffix":""},{"dropping-particle":"","family":"Pasquier","given":"Louis","non-dropping-particle":"Du","parse-names":false,"suffix":""}],"container-title":"Trends Immunol","id":"ITEM-3","issued":{"date-parts":[["2004"]]},"title":"Evolution of innate and adaptive immunity: can we draw a line?","type":"article-journal"},"uris":["http://www.mendeley.com/documents/?uuid=2665f066-c063-4b73-9e18-94eb7df608a9"]}],"mendeley":{"formattedCitation":"[1–3]","plainTextFormattedCitation":"[1–3]","previouslyFormattedCitation":"[1–3]"},"properties":{"noteIndex":0},"schema":"https://github.com/citation-style-language/schema/raw/master/csl-citation.json"}</w:instrText>
      </w:r>
      <w:r w:rsidR="00B733DA" w:rsidRPr="006A5418">
        <w:rPr>
          <w:rFonts w:ascii="Arial" w:hAnsi="Arial" w:cs="Arial"/>
          <w:shd w:val="clear" w:color="auto" w:fill="FFFFFF"/>
          <w:lang w:val="en-US"/>
        </w:rPr>
        <w:fldChar w:fldCharType="separate"/>
      </w:r>
      <w:r w:rsidR="00B733DA" w:rsidRPr="006A5418">
        <w:rPr>
          <w:rFonts w:ascii="Arial" w:hAnsi="Arial" w:cs="Arial"/>
          <w:noProof/>
          <w:shd w:val="clear" w:color="auto" w:fill="FFFFFF"/>
          <w:lang w:val="en-US"/>
        </w:rPr>
        <w:t>[1–3]</w:t>
      </w:r>
      <w:r w:rsidR="00B733DA" w:rsidRPr="006A5418">
        <w:rPr>
          <w:rFonts w:ascii="Arial" w:hAnsi="Arial" w:cs="Arial"/>
          <w:shd w:val="clear" w:color="auto" w:fill="FFFFFF"/>
          <w:lang w:val="en-US"/>
        </w:rPr>
        <w:fldChar w:fldCharType="end"/>
      </w:r>
      <w:r w:rsidRPr="006A5418">
        <w:rPr>
          <w:rFonts w:ascii="Arial" w:hAnsi="Arial" w:cs="Arial"/>
          <w:shd w:val="clear" w:color="auto" w:fill="FFFFFF"/>
          <w:lang w:val="en-US"/>
        </w:rPr>
        <w:t xml:space="preserve">. The </w:t>
      </w:r>
      <w:r w:rsidR="00BB49C0" w:rsidRPr="006A5418">
        <w:rPr>
          <w:rFonts w:ascii="Arial" w:hAnsi="Arial" w:cs="Arial"/>
          <w:shd w:val="clear" w:color="auto" w:fill="FFFFFF"/>
          <w:lang w:val="en-US"/>
        </w:rPr>
        <w:t xml:space="preserve">immune system </w:t>
      </w:r>
      <w:r w:rsidR="00DA14DC" w:rsidRPr="006A5418">
        <w:rPr>
          <w:rFonts w:ascii="Arial" w:hAnsi="Arial" w:cs="Arial"/>
          <w:shd w:val="clear" w:color="auto" w:fill="FFFFFF"/>
          <w:lang w:val="en-US"/>
        </w:rPr>
        <w:t>is divided into</w:t>
      </w:r>
      <w:r w:rsidR="00A56C87" w:rsidRPr="006A5418">
        <w:rPr>
          <w:rFonts w:ascii="Arial" w:hAnsi="Arial" w:cs="Arial"/>
          <w:shd w:val="clear" w:color="auto" w:fill="FFFFFF"/>
          <w:lang w:val="en-US"/>
        </w:rPr>
        <w:t xml:space="preserve"> two </w:t>
      </w:r>
      <w:r w:rsidR="00DA14DC" w:rsidRPr="006A5418">
        <w:rPr>
          <w:rFonts w:ascii="Arial" w:hAnsi="Arial" w:cs="Arial"/>
          <w:shd w:val="clear" w:color="auto" w:fill="FFFFFF"/>
          <w:lang w:val="en-US"/>
        </w:rPr>
        <w:t>branches</w:t>
      </w:r>
      <w:r w:rsidR="00E84175" w:rsidRPr="006A5418">
        <w:rPr>
          <w:rFonts w:ascii="Arial" w:hAnsi="Arial" w:cs="Arial"/>
          <w:shd w:val="clear" w:color="auto" w:fill="FFFFFF"/>
          <w:lang w:val="en-US"/>
        </w:rPr>
        <w:t>:</w:t>
      </w:r>
      <w:r w:rsidR="00BB49C0" w:rsidRPr="006A5418">
        <w:rPr>
          <w:rFonts w:ascii="Arial" w:hAnsi="Arial" w:cs="Arial"/>
          <w:shd w:val="clear" w:color="auto" w:fill="FFFFFF"/>
          <w:lang w:val="en-US"/>
        </w:rPr>
        <w:t xml:space="preserve"> </w:t>
      </w:r>
      <w:r w:rsidR="00D225F5" w:rsidRPr="006A5418">
        <w:rPr>
          <w:rFonts w:ascii="Arial" w:hAnsi="Arial" w:cs="Arial"/>
          <w:shd w:val="clear" w:color="auto" w:fill="FFFFFF"/>
          <w:lang w:val="en-US"/>
        </w:rPr>
        <w:t xml:space="preserve">the </w:t>
      </w:r>
      <w:r w:rsidR="00BB49C0" w:rsidRPr="006A5418">
        <w:rPr>
          <w:rFonts w:ascii="Arial" w:hAnsi="Arial" w:cs="Arial"/>
          <w:shd w:val="clear" w:color="auto" w:fill="FFFFFF"/>
          <w:lang w:val="en-US"/>
        </w:rPr>
        <w:t xml:space="preserve">innate immune </w:t>
      </w:r>
      <w:r w:rsidR="00DA14DC" w:rsidRPr="006A5418">
        <w:rPr>
          <w:rFonts w:ascii="Arial" w:hAnsi="Arial" w:cs="Arial"/>
          <w:shd w:val="clear" w:color="auto" w:fill="FFFFFF"/>
          <w:lang w:val="en-US"/>
        </w:rPr>
        <w:t>system</w:t>
      </w:r>
      <w:r w:rsidR="00D225F5" w:rsidRPr="006A5418">
        <w:rPr>
          <w:rFonts w:ascii="Arial" w:hAnsi="Arial" w:cs="Arial"/>
          <w:shd w:val="clear" w:color="auto" w:fill="FFFFFF"/>
          <w:lang w:val="en-US"/>
        </w:rPr>
        <w:t>,</w:t>
      </w:r>
      <w:r w:rsidR="00DA14DC" w:rsidRPr="006A5418">
        <w:rPr>
          <w:rFonts w:ascii="Arial" w:hAnsi="Arial" w:cs="Arial"/>
          <w:shd w:val="clear" w:color="auto" w:fill="FFFFFF"/>
          <w:lang w:val="en-US"/>
        </w:rPr>
        <w:t xml:space="preserve"> </w:t>
      </w:r>
      <w:r w:rsidR="00BB49C0" w:rsidRPr="006A5418">
        <w:rPr>
          <w:rFonts w:ascii="Arial" w:hAnsi="Arial" w:cs="Arial"/>
          <w:shd w:val="clear" w:color="auto" w:fill="FFFFFF"/>
          <w:lang w:val="en-US"/>
        </w:rPr>
        <w:t xml:space="preserve">which </w:t>
      </w:r>
      <w:r w:rsidR="002F1CEE" w:rsidRPr="006A5418">
        <w:rPr>
          <w:rFonts w:ascii="Arial" w:hAnsi="Arial" w:cs="Arial"/>
          <w:shd w:val="clear" w:color="auto" w:fill="FFFFFF"/>
          <w:lang w:val="en-US"/>
        </w:rPr>
        <w:t xml:space="preserve">mounts </w:t>
      </w:r>
      <w:r w:rsidR="00BB49C0" w:rsidRPr="006A5418">
        <w:rPr>
          <w:rFonts w:ascii="Arial" w:hAnsi="Arial" w:cs="Arial"/>
          <w:shd w:val="clear" w:color="auto" w:fill="FFFFFF"/>
          <w:lang w:val="en-US"/>
        </w:rPr>
        <w:t xml:space="preserve">non-specific </w:t>
      </w:r>
      <w:r w:rsidR="002F1CEE" w:rsidRPr="006A5418">
        <w:rPr>
          <w:rFonts w:ascii="Arial" w:hAnsi="Arial" w:cs="Arial"/>
          <w:shd w:val="clear" w:color="auto" w:fill="FFFFFF"/>
          <w:lang w:val="en-US"/>
        </w:rPr>
        <w:t>immune response</w:t>
      </w:r>
      <w:r w:rsidR="00D225F5" w:rsidRPr="006A5418">
        <w:rPr>
          <w:rFonts w:ascii="Arial" w:hAnsi="Arial" w:cs="Arial"/>
          <w:shd w:val="clear" w:color="auto" w:fill="FFFFFF"/>
          <w:lang w:val="en-US"/>
        </w:rPr>
        <w:t>s</w:t>
      </w:r>
      <w:r w:rsidR="002F1CEE" w:rsidRPr="006A5418">
        <w:rPr>
          <w:rFonts w:ascii="Arial" w:hAnsi="Arial" w:cs="Arial"/>
          <w:shd w:val="clear" w:color="auto" w:fill="FFFFFF"/>
          <w:lang w:val="en-US"/>
        </w:rPr>
        <w:t xml:space="preserve"> to pathogen</w:t>
      </w:r>
      <w:r w:rsidR="00D225F5" w:rsidRPr="006A5418">
        <w:rPr>
          <w:rFonts w:ascii="Arial" w:hAnsi="Arial" w:cs="Arial"/>
          <w:shd w:val="clear" w:color="auto" w:fill="FFFFFF"/>
          <w:lang w:val="en-US"/>
        </w:rPr>
        <w:t>s</w:t>
      </w:r>
      <w:r w:rsidR="002F1CEE" w:rsidRPr="006A5418">
        <w:rPr>
          <w:rFonts w:ascii="Arial" w:hAnsi="Arial" w:cs="Arial"/>
          <w:shd w:val="clear" w:color="auto" w:fill="FFFFFF"/>
          <w:lang w:val="en-US"/>
        </w:rPr>
        <w:t xml:space="preserve"> </w:t>
      </w:r>
      <w:r w:rsidR="00BB49C0" w:rsidRPr="006A5418">
        <w:rPr>
          <w:rFonts w:ascii="Arial" w:hAnsi="Arial" w:cs="Arial"/>
          <w:shd w:val="clear" w:color="auto" w:fill="FFFFFF"/>
          <w:lang w:val="en-US"/>
        </w:rPr>
        <w:t>and provides immediate assistance</w:t>
      </w:r>
      <w:r w:rsidR="00E84175" w:rsidRPr="006A5418">
        <w:rPr>
          <w:rFonts w:ascii="Arial" w:hAnsi="Arial" w:cs="Arial"/>
          <w:shd w:val="clear" w:color="auto" w:fill="FFFFFF"/>
          <w:lang w:val="en-US"/>
        </w:rPr>
        <w:t>;</w:t>
      </w:r>
      <w:r w:rsidR="00BB49C0" w:rsidRPr="006A5418">
        <w:rPr>
          <w:rFonts w:ascii="Arial" w:hAnsi="Arial" w:cs="Arial"/>
          <w:shd w:val="clear" w:color="auto" w:fill="FFFFFF"/>
          <w:lang w:val="en-US"/>
        </w:rPr>
        <w:t xml:space="preserve"> and </w:t>
      </w:r>
      <w:r w:rsidR="00D225F5" w:rsidRPr="006A5418">
        <w:rPr>
          <w:rFonts w:ascii="Arial" w:hAnsi="Arial" w:cs="Arial"/>
          <w:shd w:val="clear" w:color="auto" w:fill="FFFFFF"/>
          <w:lang w:val="en-US"/>
        </w:rPr>
        <w:t xml:space="preserve">the </w:t>
      </w:r>
      <w:r w:rsidR="00BB49C0" w:rsidRPr="006A5418">
        <w:rPr>
          <w:rFonts w:ascii="Arial" w:hAnsi="Arial" w:cs="Arial"/>
          <w:shd w:val="clear" w:color="auto" w:fill="FFFFFF"/>
          <w:lang w:val="en-US"/>
        </w:rPr>
        <w:t xml:space="preserve">adaptive immune </w:t>
      </w:r>
      <w:r w:rsidR="00DA14DC" w:rsidRPr="006A5418">
        <w:rPr>
          <w:rFonts w:ascii="Arial" w:hAnsi="Arial" w:cs="Arial"/>
          <w:shd w:val="clear" w:color="auto" w:fill="FFFFFF"/>
          <w:lang w:val="en-US"/>
        </w:rPr>
        <w:t>system</w:t>
      </w:r>
      <w:r w:rsidR="00D225F5" w:rsidRPr="006A5418">
        <w:rPr>
          <w:rFonts w:ascii="Arial" w:hAnsi="Arial" w:cs="Arial"/>
          <w:shd w:val="clear" w:color="auto" w:fill="FFFFFF"/>
          <w:lang w:val="en-US"/>
        </w:rPr>
        <w:t>,</w:t>
      </w:r>
      <w:r w:rsidR="00DA14DC" w:rsidRPr="006A5418">
        <w:rPr>
          <w:rFonts w:ascii="Arial" w:hAnsi="Arial" w:cs="Arial"/>
          <w:shd w:val="clear" w:color="auto" w:fill="FFFFFF"/>
          <w:lang w:val="en-US"/>
        </w:rPr>
        <w:t xml:space="preserve"> </w:t>
      </w:r>
      <w:r w:rsidR="00A56C87" w:rsidRPr="006A5418">
        <w:rPr>
          <w:rFonts w:ascii="Arial" w:hAnsi="Arial" w:cs="Arial"/>
          <w:shd w:val="clear" w:color="auto" w:fill="FFFFFF"/>
          <w:lang w:val="en-US"/>
        </w:rPr>
        <w:t>which</w:t>
      </w:r>
      <w:r w:rsidR="00BB49C0" w:rsidRPr="006A5418">
        <w:rPr>
          <w:rFonts w:ascii="Arial" w:hAnsi="Arial" w:cs="Arial"/>
          <w:shd w:val="clear" w:color="auto" w:fill="FFFFFF"/>
          <w:lang w:val="en-US"/>
        </w:rPr>
        <w:t xml:space="preserve"> </w:t>
      </w:r>
      <w:r w:rsidR="002F1CEE" w:rsidRPr="006A5418">
        <w:rPr>
          <w:rFonts w:ascii="Arial" w:hAnsi="Arial" w:cs="Arial"/>
          <w:shd w:val="clear" w:color="auto" w:fill="FFFFFF"/>
          <w:lang w:val="en-US"/>
        </w:rPr>
        <w:t>executes</w:t>
      </w:r>
      <w:r w:rsidR="00BB49C0" w:rsidRPr="006A5418">
        <w:rPr>
          <w:rFonts w:ascii="Arial" w:hAnsi="Arial" w:cs="Arial"/>
          <w:shd w:val="clear" w:color="auto" w:fill="FFFFFF"/>
          <w:lang w:val="en-US"/>
        </w:rPr>
        <w:t xml:space="preserve"> </w:t>
      </w:r>
      <w:r w:rsidR="00A56C87" w:rsidRPr="006A5418">
        <w:rPr>
          <w:rFonts w:ascii="Arial" w:hAnsi="Arial" w:cs="Arial"/>
          <w:shd w:val="clear" w:color="auto" w:fill="FFFFFF"/>
          <w:lang w:val="en-US"/>
        </w:rPr>
        <w:t xml:space="preserve">more </w:t>
      </w:r>
      <w:r w:rsidR="00D225F5" w:rsidRPr="006A5418">
        <w:rPr>
          <w:rFonts w:ascii="Arial" w:hAnsi="Arial" w:cs="Arial"/>
          <w:shd w:val="clear" w:color="auto" w:fill="FFFFFF"/>
          <w:lang w:val="en-US"/>
        </w:rPr>
        <w:t xml:space="preserve">immediate and </w:t>
      </w:r>
      <w:r w:rsidR="00BB49C0" w:rsidRPr="006A5418">
        <w:rPr>
          <w:rFonts w:ascii="Arial" w:hAnsi="Arial" w:cs="Arial"/>
          <w:shd w:val="clear" w:color="auto" w:fill="FFFFFF"/>
          <w:lang w:val="en-US"/>
        </w:rPr>
        <w:t>systematic</w:t>
      </w:r>
      <w:r w:rsidR="002F1CEE" w:rsidRPr="006A5418">
        <w:rPr>
          <w:rFonts w:ascii="Arial" w:hAnsi="Arial" w:cs="Arial"/>
          <w:shd w:val="clear" w:color="auto" w:fill="FFFFFF"/>
          <w:lang w:val="en-US"/>
        </w:rPr>
        <w:t xml:space="preserve"> immune response</w:t>
      </w:r>
      <w:r w:rsidR="00D225F5" w:rsidRPr="006A5418">
        <w:rPr>
          <w:rFonts w:ascii="Arial" w:hAnsi="Arial" w:cs="Arial"/>
          <w:shd w:val="clear" w:color="auto" w:fill="FFFFFF"/>
          <w:lang w:val="en-US"/>
        </w:rPr>
        <w:t>s in a robust manner</w:t>
      </w:r>
      <w:r w:rsidR="00B733DA" w:rsidRPr="006A5418">
        <w:rPr>
          <w:rFonts w:ascii="Arial" w:hAnsi="Arial" w:cs="Arial"/>
          <w:shd w:val="clear" w:color="auto" w:fill="FFFFFF"/>
          <w:lang w:val="en-US"/>
        </w:rPr>
        <w:t xml:space="preserve"> </w:t>
      </w:r>
      <w:r w:rsidR="00B733DA" w:rsidRPr="006A5418">
        <w:rPr>
          <w:rFonts w:ascii="Arial" w:hAnsi="Arial" w:cs="Arial"/>
          <w:shd w:val="clear" w:color="auto" w:fill="FFFFFF"/>
          <w:lang w:val="en-US"/>
        </w:rPr>
        <w:fldChar w:fldCharType="begin" w:fldLock="1"/>
      </w:r>
      <w:r w:rsidR="00B733DA" w:rsidRPr="006A5418">
        <w:rPr>
          <w:rFonts w:ascii="Arial" w:hAnsi="Arial" w:cs="Arial"/>
          <w:shd w:val="clear" w:color="auto" w:fill="FFFFFF"/>
          <w:lang w:val="en-US"/>
        </w:rPr>
        <w:instrText>ADDIN CSL_CITATION {"citationItems":[{"id":"ITEM-1","itemData":{"DOI":"10.1111/j.0105-2896.2004.0125.x","ISBN":"0105-2896 (Print)","ISSN":"01052896","PMID":"15199953","abstract":"The innate immune system is well developed in the fruit fly Drosophila melanogaster, a favorite model organism for many aspects of biological research, and in many other invertebrates, including the nematode worm, Caenorhabditis elegans. What these organisms share in common with the vertebrates are the genes that encode intracellular signaling pathways leading from the cell surface to the activation of the transcription factor NFκB (see Chapter 6). Each organism has a cassette of genes that encode the proteins of this pathway. That makes us believe that the activation of NFκB is the original and central signaling pathway of activation in innate immunity, leading in turn to the activation of a set of genes that depend on NFκB for their transcription. This pathway is a universal pathway that leads to activation in all host defense systems, as we will learn in this part of the chapter.","author":[{"dropping-particle":"","family":"Schulenburg","given":"Hinrich","non-dropping-particle":"","parse-names":false,"suffix":""},{"dropping-particle":"","family":"Kurz","given":"C. Léopold","non-dropping-particle":"","parse-names":false,"suffix":""},{"dropping-particle":"","family":"Ewbank","given":"Jonathan J.","non-dropping-particle":"","parse-names":false,"suffix":""}],"container-title":"Immunological Reviews","id":"ITEM-1","issued":{"date-parts":[["2004"]]},"title":"Evolution of the innate immune system: The worm perspective","type":"article"},"uris":["http://www.mendeley.com/documents/?uuid=d7b0f839-58f6-4471-a70b-2a8f43f1459b"]},{"id":"ITEM-2","itemData":{"DOI":"10.1038/ni.2703","ISBN":"1529-2908","ISSN":"15292908","PMID":"24048123","abstract":"Most tumor cells express antigens that can mediate recognition by host CD8(+) T cells. Cancers that are detected clinically must have evaded antitumor immune responses to grow progressively. Recent work has suggested two broad categories of tumor escape based on cellular and molecular characteristics of the tumor microenvironment. One major subset shows a T cell-inflamed phenotype consisting of infiltrating T cells, a broad chemokine profile and a type I interferon signature indicative of innate immune activation. These tumors appear to resist immune attack through the dominant inhibitory effects of immune system-suppressive pathways. The other major phenotype lacks this T cell-inflamed phenotype and appears to resist immune attack through immune system exclusion or ignorance. These two major phenotypes of tumor microenvironment may require distinct immunotherapeutic interventions for maximal therapeutic effect.","author":[{"dropping-particle":"","family":"Gajewski","given":"Thomas F.","non-dropping-particle":"","parse-names":false,"suffix":""},{"dropping-particle":"","family":"Schreiber","given":"Hans","non-dropping-particle":"","parse-names":false,"suffix":""},{"dropping-particle":"","family":"Fu","given":"Yang Xin","non-dropping-particle":"","parse-names":false,"suffix":""}],"container-title":"Nature Immunology","id":"ITEM-2","issued":{"date-parts":[["2013"]]},"title":"Innate and adaptive immune cells in the tumor microenvironment","type":"article"},"uris":["http://www.mendeley.com/documents/?uuid=14eb8b7c-f0da-4eae-b791-8026aca67b60"]}],"mendeley":{"formattedCitation":"[1,4]","plainTextFormattedCitation":"[1,4]","previouslyFormattedCitation":"[1,4]"},"properties":{"noteIndex":0},"schema":"https://github.com/citation-style-language/schema/raw/master/csl-citation.json"}</w:instrText>
      </w:r>
      <w:r w:rsidR="00B733DA" w:rsidRPr="006A5418">
        <w:rPr>
          <w:rFonts w:ascii="Arial" w:hAnsi="Arial" w:cs="Arial"/>
          <w:shd w:val="clear" w:color="auto" w:fill="FFFFFF"/>
          <w:lang w:val="en-US"/>
        </w:rPr>
        <w:fldChar w:fldCharType="separate"/>
      </w:r>
      <w:r w:rsidR="00B733DA" w:rsidRPr="006A5418">
        <w:rPr>
          <w:rFonts w:ascii="Arial" w:hAnsi="Arial" w:cs="Arial"/>
          <w:noProof/>
          <w:shd w:val="clear" w:color="auto" w:fill="FFFFFF"/>
          <w:lang w:val="en-US"/>
        </w:rPr>
        <w:t>[1,4]</w:t>
      </w:r>
      <w:r w:rsidR="00B733DA" w:rsidRPr="006A5418">
        <w:rPr>
          <w:rFonts w:ascii="Arial" w:hAnsi="Arial" w:cs="Arial"/>
          <w:shd w:val="clear" w:color="auto" w:fill="FFFFFF"/>
          <w:lang w:val="en-US"/>
        </w:rPr>
        <w:fldChar w:fldCharType="end"/>
      </w:r>
      <w:r w:rsidR="00BB49C0" w:rsidRPr="006A5418">
        <w:rPr>
          <w:rFonts w:ascii="Arial" w:hAnsi="Arial" w:cs="Arial"/>
          <w:shd w:val="clear" w:color="auto" w:fill="FFFFFF"/>
          <w:lang w:val="en-US"/>
        </w:rPr>
        <w:t xml:space="preserve">. </w:t>
      </w:r>
      <w:r w:rsidR="00A56C87" w:rsidRPr="006A5418">
        <w:rPr>
          <w:rFonts w:ascii="Arial" w:hAnsi="Arial" w:cs="Arial"/>
          <w:shd w:val="clear" w:color="auto" w:fill="FFFFFF"/>
          <w:lang w:val="en-US"/>
        </w:rPr>
        <w:t xml:space="preserve">Innate immunity </w:t>
      </w:r>
      <w:r w:rsidR="002B7CF9" w:rsidRPr="006A5418">
        <w:rPr>
          <w:rFonts w:ascii="Arial" w:hAnsi="Arial" w:cs="Arial"/>
          <w:shd w:val="clear" w:color="auto" w:fill="FFFFFF"/>
          <w:lang w:val="en-US"/>
        </w:rPr>
        <w:t>is init</w:t>
      </w:r>
      <w:r w:rsidR="00E05235" w:rsidRPr="006A5418">
        <w:rPr>
          <w:rFonts w:ascii="Arial" w:hAnsi="Arial" w:cs="Arial"/>
          <w:shd w:val="clear" w:color="auto" w:fill="FFFFFF"/>
          <w:lang w:val="en-US"/>
        </w:rPr>
        <w:t>iated upon</w:t>
      </w:r>
      <w:r w:rsidR="00A56C87" w:rsidRPr="006A5418">
        <w:rPr>
          <w:rFonts w:ascii="Arial" w:hAnsi="Arial" w:cs="Arial"/>
          <w:shd w:val="clear" w:color="auto" w:fill="FFFFFF"/>
          <w:lang w:val="en-US"/>
        </w:rPr>
        <w:t xml:space="preserve"> </w:t>
      </w:r>
      <w:r w:rsidR="00F37A52" w:rsidRPr="006A5418">
        <w:rPr>
          <w:rFonts w:ascii="Arial" w:hAnsi="Arial" w:cs="Arial"/>
          <w:shd w:val="clear" w:color="auto" w:fill="FFFFFF"/>
          <w:lang w:val="en-US"/>
        </w:rPr>
        <w:t>antigen</w:t>
      </w:r>
      <w:r w:rsidR="00E05235" w:rsidRPr="006A5418">
        <w:rPr>
          <w:rFonts w:ascii="Arial" w:hAnsi="Arial" w:cs="Arial"/>
          <w:shd w:val="clear" w:color="auto" w:fill="FFFFFF"/>
          <w:lang w:val="en-US"/>
        </w:rPr>
        <w:t xml:space="preserve"> recognition</w:t>
      </w:r>
      <w:r w:rsidR="00F37A52" w:rsidRPr="006A5418">
        <w:rPr>
          <w:rFonts w:ascii="Arial" w:hAnsi="Arial" w:cs="Arial"/>
          <w:shd w:val="clear" w:color="auto" w:fill="FFFFFF"/>
          <w:lang w:val="en-US"/>
        </w:rPr>
        <w:t xml:space="preserve"> </w:t>
      </w:r>
      <w:r w:rsidR="00E05235" w:rsidRPr="006A5418">
        <w:rPr>
          <w:rFonts w:ascii="Arial" w:hAnsi="Arial" w:cs="Arial"/>
          <w:shd w:val="clear" w:color="auto" w:fill="FFFFFF"/>
          <w:lang w:val="en-US"/>
        </w:rPr>
        <w:t xml:space="preserve">by </w:t>
      </w:r>
      <w:r w:rsidR="00A56C87" w:rsidRPr="006A5418">
        <w:rPr>
          <w:rFonts w:ascii="Arial" w:hAnsi="Arial" w:cs="Arial"/>
          <w:shd w:val="clear" w:color="auto" w:fill="FFFFFF"/>
          <w:lang w:val="en-US"/>
        </w:rPr>
        <w:t xml:space="preserve">innate immune receptors </w:t>
      </w:r>
      <w:r w:rsidR="00E05235" w:rsidRPr="006A5418">
        <w:rPr>
          <w:rFonts w:ascii="Arial" w:hAnsi="Arial" w:cs="Arial"/>
          <w:shd w:val="clear" w:color="auto" w:fill="FFFFFF"/>
          <w:lang w:val="en-US"/>
        </w:rPr>
        <w:t>(</w:t>
      </w:r>
      <w:r w:rsidR="00A56C87" w:rsidRPr="006A5418">
        <w:rPr>
          <w:rFonts w:ascii="Arial" w:hAnsi="Arial" w:cs="Arial"/>
          <w:shd w:val="clear" w:color="auto" w:fill="FFFFFF"/>
          <w:lang w:val="en-US"/>
        </w:rPr>
        <w:t>such as Toll</w:t>
      </w:r>
      <w:r w:rsidR="00E84175" w:rsidRPr="006A5418">
        <w:rPr>
          <w:rFonts w:ascii="Arial" w:hAnsi="Arial" w:cs="Arial"/>
          <w:shd w:val="clear" w:color="auto" w:fill="FFFFFF"/>
          <w:lang w:val="en-US"/>
        </w:rPr>
        <w:t>-</w:t>
      </w:r>
      <w:r w:rsidR="00A56C87" w:rsidRPr="006A5418">
        <w:rPr>
          <w:rFonts w:ascii="Arial" w:hAnsi="Arial" w:cs="Arial"/>
          <w:shd w:val="clear" w:color="auto" w:fill="FFFFFF"/>
          <w:lang w:val="en-US"/>
        </w:rPr>
        <w:t>like receptor</w:t>
      </w:r>
      <w:r w:rsidR="00E84175" w:rsidRPr="006A5418">
        <w:rPr>
          <w:rFonts w:ascii="Arial" w:hAnsi="Arial" w:cs="Arial"/>
          <w:shd w:val="clear" w:color="auto" w:fill="FFFFFF"/>
          <w:lang w:val="en-US"/>
        </w:rPr>
        <w:t>s</w:t>
      </w:r>
      <w:r w:rsidR="00A56C87" w:rsidRPr="006A5418">
        <w:rPr>
          <w:rFonts w:ascii="Arial" w:hAnsi="Arial" w:cs="Arial"/>
          <w:shd w:val="clear" w:color="auto" w:fill="FFFFFF"/>
          <w:lang w:val="en-US"/>
        </w:rPr>
        <w:t xml:space="preserve"> (TLRs)</w:t>
      </w:r>
      <w:r w:rsidR="00B733DA" w:rsidRPr="006A5418">
        <w:rPr>
          <w:rFonts w:ascii="Arial" w:hAnsi="Arial" w:cs="Arial"/>
          <w:shd w:val="clear" w:color="auto" w:fill="FFFFFF"/>
          <w:lang w:val="en-US"/>
        </w:rPr>
        <w:t xml:space="preserve"> </w:t>
      </w:r>
      <w:r w:rsidR="00B733DA" w:rsidRPr="006A5418">
        <w:rPr>
          <w:rFonts w:ascii="Arial" w:hAnsi="Arial" w:cs="Arial"/>
          <w:shd w:val="clear" w:color="auto" w:fill="FFFFFF"/>
          <w:lang w:val="en-US"/>
        </w:rPr>
        <w:fldChar w:fldCharType="begin" w:fldLock="1"/>
      </w:r>
      <w:r w:rsidR="00B733DA" w:rsidRPr="006A5418">
        <w:rPr>
          <w:rFonts w:ascii="Arial" w:hAnsi="Arial" w:cs="Arial"/>
          <w:shd w:val="clear" w:color="auto" w:fill="FFFFFF"/>
          <w:lang w:val="en-US"/>
        </w:rPr>
        <w:instrText>ADDIN CSL_CITATION {"citationItems":[{"id":"ITEM-1","itemData":{"DOI":"10.1128/CMR.00046-08","ISBN":"1098-6618 (Electronic)\\n0893-8512 (Linking)","ISSN":"08938512","PMID":"19366914","abstract":"The innate immune system constitutes the first line of defense against invading microbial pathogens and relies on a large family of pattern recognition receptors (PRRs), which detect distinct evolutionarily conserved structures on pathogens, termed pathogen-associated molecular patterns (PAMPs). Among the PRRs, the Toll-like receptors have been studied most extensively. Upon PAMP engagement, PRRs trigger intracellular signaling cascades ultimately culminating in the expression of a variety of proinflammatory molecules, which together orchestrate the early host response to infection, and also is a prerequisite for the subsequent activation and shaping of adaptive immunity. In order to avoid immunopathology, this system is tightly regulated by a number of endogenous molecules that limit the magnitude and duration of the inflammatory response. Moreover, pathogenic microbes have developed sophisticated molecular strategies to subvert host defenses by interfering with molecules involved in inflammatory signaling. This review presents current knowledge on pathogen recognition through different families of PRRs and the increasingly complex signaling pathways responsible for activation of an inflammatory and antimicrobial response. Moreover, medical implications are discussed, including the role of PRRs in primary immunodeficiencies and in the pathogenesis of infectious and autoimmune diseases, as well as the possibilities for translation into clinical and therapeutic applications.","author":[{"dropping-particle":"","family":"Mogensen","given":"Trine H.","non-dropping-particle":"","parse-names":false,"suffix":""}],"container-title":"Clinical Microbiology Reviews","id":"ITEM-1","issued":{"date-parts":[["2009"]]},"title":"Pathogen recognition and inflammatory signaling in innate immune defenses","type":"article"},"uris":["http://www.mendeley.com/documents/?uuid=376f6585-26de-4070-b058-c68fb7330838"]}],"mendeley":{"formattedCitation":"[5]","plainTextFormattedCitation":"[5]","previouslyFormattedCitation":"[5]"},"properties":{"noteIndex":0},"schema":"https://github.com/citation-style-language/schema/raw/master/csl-citation.json"}</w:instrText>
      </w:r>
      <w:r w:rsidR="00B733DA" w:rsidRPr="006A5418">
        <w:rPr>
          <w:rFonts w:ascii="Arial" w:hAnsi="Arial" w:cs="Arial"/>
          <w:shd w:val="clear" w:color="auto" w:fill="FFFFFF"/>
          <w:lang w:val="en-US"/>
        </w:rPr>
        <w:fldChar w:fldCharType="separate"/>
      </w:r>
      <w:r w:rsidR="00B733DA" w:rsidRPr="006A5418">
        <w:rPr>
          <w:rFonts w:ascii="Arial" w:hAnsi="Arial" w:cs="Arial"/>
          <w:noProof/>
          <w:shd w:val="clear" w:color="auto" w:fill="FFFFFF"/>
          <w:lang w:val="en-US"/>
        </w:rPr>
        <w:t>[5]</w:t>
      </w:r>
      <w:r w:rsidR="00B733DA" w:rsidRPr="006A5418">
        <w:rPr>
          <w:rFonts w:ascii="Arial" w:hAnsi="Arial" w:cs="Arial"/>
          <w:shd w:val="clear" w:color="auto" w:fill="FFFFFF"/>
          <w:lang w:val="en-US"/>
        </w:rPr>
        <w:fldChar w:fldCharType="end"/>
      </w:r>
      <w:r w:rsidR="00F83C42" w:rsidRPr="006A5418">
        <w:rPr>
          <w:rFonts w:ascii="Arial" w:hAnsi="Arial" w:cs="Arial"/>
          <w:shd w:val="clear" w:color="auto" w:fill="FFFFFF"/>
          <w:lang w:val="en-US"/>
        </w:rPr>
        <w:t xml:space="preserve"> </w:t>
      </w:r>
      <w:r w:rsidR="00E84175" w:rsidRPr="006A5418">
        <w:rPr>
          <w:rFonts w:ascii="Arial" w:hAnsi="Arial" w:cs="Arial"/>
          <w:shd w:val="clear" w:color="auto" w:fill="FFFFFF"/>
          <w:lang w:val="en-US"/>
        </w:rPr>
        <w:t>,</w:t>
      </w:r>
      <w:r w:rsidR="00A56C87" w:rsidRPr="006A5418">
        <w:rPr>
          <w:rFonts w:ascii="Arial" w:hAnsi="Arial" w:cs="Arial"/>
          <w:shd w:val="clear" w:color="auto" w:fill="FFFFFF"/>
          <w:lang w:val="en-US"/>
        </w:rPr>
        <w:t xml:space="preserve"> Pattern recognition receptors (PRRs), host-derived damage-associated molecular patterns (DAMPs)</w:t>
      </w:r>
      <w:r w:rsidR="00E05235" w:rsidRPr="006A5418">
        <w:rPr>
          <w:rFonts w:ascii="Arial" w:hAnsi="Arial" w:cs="Arial"/>
          <w:shd w:val="clear" w:color="auto" w:fill="FFFFFF"/>
          <w:lang w:val="en-US"/>
        </w:rPr>
        <w:t>) on innate immune cells</w:t>
      </w:r>
      <w:r w:rsidR="00A56C87" w:rsidRPr="006A5418">
        <w:rPr>
          <w:rFonts w:ascii="Arial" w:hAnsi="Arial" w:cs="Arial"/>
          <w:shd w:val="clear" w:color="auto" w:fill="FFFFFF"/>
          <w:lang w:val="en-US"/>
        </w:rPr>
        <w:t xml:space="preserve"> </w:t>
      </w:r>
      <w:r w:rsidR="00E05235" w:rsidRPr="006A5418">
        <w:rPr>
          <w:rFonts w:ascii="Arial" w:hAnsi="Arial" w:cs="Arial"/>
          <w:shd w:val="clear" w:color="auto" w:fill="FFFFFF"/>
          <w:lang w:val="en-US"/>
        </w:rPr>
        <w:t>leading to the</w:t>
      </w:r>
      <w:r w:rsidR="00F37A52" w:rsidRPr="006A5418">
        <w:rPr>
          <w:rFonts w:ascii="Arial" w:hAnsi="Arial" w:cs="Arial"/>
          <w:shd w:val="clear" w:color="auto" w:fill="FFFFFF"/>
          <w:lang w:val="en-US"/>
        </w:rPr>
        <w:t xml:space="preserve"> activat</w:t>
      </w:r>
      <w:r w:rsidR="00E05235" w:rsidRPr="006A5418">
        <w:rPr>
          <w:rFonts w:ascii="Arial" w:hAnsi="Arial" w:cs="Arial"/>
          <w:shd w:val="clear" w:color="auto" w:fill="FFFFFF"/>
          <w:lang w:val="en-US"/>
        </w:rPr>
        <w:t>ion</w:t>
      </w:r>
      <w:r w:rsidR="00F37A52" w:rsidRPr="006A5418">
        <w:rPr>
          <w:rFonts w:ascii="Arial" w:hAnsi="Arial" w:cs="Arial"/>
          <w:shd w:val="clear" w:color="auto" w:fill="FFFFFF"/>
          <w:lang w:val="en-US"/>
        </w:rPr>
        <w:t xml:space="preserve"> </w:t>
      </w:r>
      <w:r w:rsidR="00372B0B" w:rsidRPr="006A5418">
        <w:rPr>
          <w:rFonts w:ascii="Arial" w:hAnsi="Arial" w:cs="Arial"/>
          <w:shd w:val="clear" w:color="auto" w:fill="FFFFFF"/>
          <w:lang w:val="en-US"/>
        </w:rPr>
        <w:t xml:space="preserve">of </w:t>
      </w:r>
      <w:r w:rsidR="00A56C87" w:rsidRPr="006A5418">
        <w:rPr>
          <w:rFonts w:ascii="Arial" w:hAnsi="Arial" w:cs="Arial"/>
          <w:shd w:val="clear" w:color="auto" w:fill="FFFFFF"/>
          <w:lang w:val="en-US"/>
        </w:rPr>
        <w:t>downstream signalling molecules</w:t>
      </w:r>
      <w:r w:rsidR="00E05235" w:rsidRPr="006A5418">
        <w:rPr>
          <w:rFonts w:ascii="Arial" w:hAnsi="Arial" w:cs="Arial"/>
          <w:shd w:val="clear" w:color="auto" w:fill="FFFFFF"/>
          <w:lang w:val="en-US"/>
        </w:rPr>
        <w:t>,</w:t>
      </w:r>
      <w:r w:rsidR="00A56C87" w:rsidRPr="006A5418">
        <w:rPr>
          <w:rFonts w:ascii="Arial" w:hAnsi="Arial" w:cs="Arial"/>
          <w:shd w:val="clear" w:color="auto" w:fill="FFFFFF"/>
          <w:lang w:val="en-US"/>
        </w:rPr>
        <w:t xml:space="preserve"> transcription factors</w:t>
      </w:r>
      <w:r w:rsidR="00DA14DC" w:rsidRPr="006A5418">
        <w:rPr>
          <w:rFonts w:ascii="Arial" w:hAnsi="Arial" w:cs="Arial"/>
          <w:shd w:val="clear" w:color="auto" w:fill="FFFFFF"/>
          <w:lang w:val="en-US"/>
        </w:rPr>
        <w:t xml:space="preserve"> (TFs</w:t>
      </w:r>
      <w:r w:rsidR="00E05235" w:rsidRPr="006A5418">
        <w:rPr>
          <w:rFonts w:ascii="Arial" w:hAnsi="Arial" w:cs="Arial"/>
          <w:shd w:val="clear" w:color="auto" w:fill="FFFFFF"/>
          <w:lang w:val="en-US"/>
        </w:rPr>
        <w:t>) and secretion of cytokines</w:t>
      </w:r>
      <w:r w:rsidR="00A56C87" w:rsidRPr="006A5418">
        <w:rPr>
          <w:rFonts w:ascii="Arial" w:hAnsi="Arial" w:cs="Arial"/>
          <w:shd w:val="clear" w:color="auto" w:fill="FFFFFF"/>
          <w:lang w:val="en-US"/>
        </w:rPr>
        <w:t xml:space="preserve"> </w:t>
      </w:r>
      <w:r w:rsidR="00B733DA" w:rsidRPr="006A5418">
        <w:rPr>
          <w:rFonts w:ascii="Arial" w:hAnsi="Arial" w:cs="Arial"/>
          <w:shd w:val="clear" w:color="auto" w:fill="FFFFFF"/>
          <w:lang w:val="en-US"/>
        </w:rPr>
        <w:fldChar w:fldCharType="begin" w:fldLock="1"/>
      </w:r>
      <w:r w:rsidR="00B733DA" w:rsidRPr="006A5418">
        <w:rPr>
          <w:rFonts w:ascii="Arial" w:hAnsi="Arial" w:cs="Arial"/>
          <w:shd w:val="clear" w:color="auto" w:fill="FFFFFF"/>
          <w:lang w:val="en-US"/>
        </w:rPr>
        <w:instrText>ADDIN CSL_CITATION {"citationItems":[{"id":"ITEM-1","itemData":{"DOI":"10.1152/advan.00058.2013","ISBN":"1522-1229 (Electronic)\\r1043-4046 (Linking)","ISSN":"1043-4046","PMID":"24292903","abstract":"Infection by pathogenic microbes initiates a set of complex interactions between the pathogen and the host mediated by pattern recognition receptors. Innate immune responses play direct roles in host defense during the early stages of infection, and they also exert a profound influence on the generation of the adaptive immune responses that ensue. An improved understanding of the pattern recognition receptors that mediate innate responses and their downstream effects after receptor ligation has the potential to lead to new ways to improve vaccines and prevent autoimmunity. This review focuses on the control of innate immune activation and the role that innate immune receptors play in helping to maintain tissue homeostasis.","author":[{"dropping-particle":"","family":"Suresh","given":"R.","non-dropping-particle":"","parse-names":false,"suffix":""},{"dropping-particle":"","family":"Mosser","given":"D. M.","non-dropping-particle":"","parse-names":false,"suffix":""}],"container-title":"AJP: Advances in Physiology Education","id":"ITEM-1","issued":{"date-parts":[["2013"]]},"title":"Pattern recognition receptors in innate immunity, host defense, and immunopathology","type":"article-journal"},"uris":["http://www.mendeley.com/documents/?uuid=847f4ecb-355c-420a-967b-f4fdf6ec31c2"]},{"id":"ITEM-2","itemData":{"DOI":"10.1101/cshperspect.a000034","ISBN":"1943-0264","ISSN":"19430264","PMID":"20066092","abstract":"Nuclear factor-kappaB (NF-kappaB) consists of a family of transcription factors that play critical roles in inflammation, immunity, cell proliferation, differentiation, and survival. Inducible NF-kappaB activation depends on phosphorylation-induced proteosomal degradation of the inhibitor of NF-kappaB proteins (IkappaBs), which retain inactive NF-kappaB dimers in the cytosol in unstimulated cells. The majority of the diverse signaling pathways that lead to NF-kappaB activation converge on the IkappaB kinase (IKK) complex, which is responsible for IkappaB phosphorylation and is essential for signal transduction to NF-kappaB. Additional regulation of NF-kappaB activity is achieved through various post-translational modifications of the core components of the NF-kappaB signaling pathways. In addition to cytosolic modifications of IKK and IkappaB proteins, as well as other pathway-specific mediators, the transcription factors are themselves extensively modified. Tremendous progress has been made over the last two decades in unraveling the elaborate regulatory networks that control the NF-kappaB response. This has made the NF-kappaB pathway a paradigm for understanding general principles of signal transduction and gene regulation.","author":[{"dropping-particle":"","family":"Oeckinghaus","given":"Andrea","non-dropping-particle":"","parse-names":false,"suffix":""},{"dropping-particle":"","family":"Ghosh","given":"Sankar","non-dropping-particle":"","parse-names":false,"suffix":""}],"container-title":"Cold Spring Harbor perspectives in biology","id":"ITEM-2","issued":{"date-parts":[["2009"]]},"title":"The NF-kappaB family of transcription factors and its regulation.","type":"article"},"uris":["http://www.mendeley.com/documents/?uuid=0ceda707-1098-4ed5-b3dd-61a4dc1c5e50"]},{"id":"ITEM-3","itemData":{"DOI":"10.1155/2014/821043","ISBN":"1466-1861 (Electronic)\\r0962-9351 (Linking)","ISSN":"14661861","PMID":"25140116","abstract":"Apoptosis, necroptosis, and pyroptosis are different cellular death programs characterized in organs and tissues as consequence of microbes infection, cell stress, injury, and chemotherapeutics exposure. Dying and death cells release a variety of self-proteins and bioactive chemicals originated from cytosol, nucleus, endoplasmic reticulum, and mitochondria. These endogenous factors are named cell death-associated molecular-pattern (CDAMP), damage-associated molecular-pattern (DAMP) molecules, and alarmins. Some of them cooperate or act as important initial or delayed inflammatory mediators upon binding to diverse membrane and cytosolic receptors coupled to signaling pathways for the activation of the inflammasome platforms and NF-&amp;#x3ba;B multiprotein complexes. Current studies show that the nonprotein thiols and thiol-regulating enzymes as well as highly diffusible prooxidant reactive oxygen and nitrogen species released together in extracellular inflammatory milieu play essential role in controlling pro- and anti-inflammatory activities of CDAMP/DAMP and alarmins. Here, we provide an overview of these emerging concepts and mechanisms of triggering and maintenance of tissue inflammation under massive death of cells.","author":[{"dropping-particle":"","family":"Sangiuliano","given":"Beatriz","non-dropping-particle":"","parse-names":false,"suffix":""},{"dropping-particle":"","family":"Pérez","given":"Nancy Marcela","non-dropping-particle":"","parse-names":false,"suffix":""},{"dropping-particle":"","family":"Moreira","given":"Dayson F.","non-dropping-particle":"","parse-names":false,"suffix":""},{"dropping-particle":"","family":"Belizário","given":"José E.","non-dropping-particle":"","parse-names":false,"suffix":""}],"container-title":"Mediators of Inflammation","id":"ITEM-3","issued":{"date-parts":[["2014"]]},"title":"Cell death-associated molecular-pattern molecules: Inflammatory signaling and control","type":"article"},"uris":["http://www.mendeley.com/documents/?uuid=85b26339-49c1-4194-971a-3bfc80321b37"]}],"mendeley":{"formattedCitation":"[6–8]","plainTextFormattedCitation":"[6–8]","previouslyFormattedCitation":"[6–8]"},"properties":{"noteIndex":0},"schema":"https://github.com/citation-style-language/schema/raw/master/csl-citation.json"}</w:instrText>
      </w:r>
      <w:r w:rsidR="00B733DA" w:rsidRPr="006A5418">
        <w:rPr>
          <w:rFonts w:ascii="Arial" w:hAnsi="Arial" w:cs="Arial"/>
          <w:shd w:val="clear" w:color="auto" w:fill="FFFFFF"/>
          <w:lang w:val="en-US"/>
        </w:rPr>
        <w:fldChar w:fldCharType="separate"/>
      </w:r>
      <w:r w:rsidR="00B733DA" w:rsidRPr="006A5418">
        <w:rPr>
          <w:rFonts w:ascii="Arial" w:hAnsi="Arial" w:cs="Arial"/>
          <w:noProof/>
          <w:shd w:val="clear" w:color="auto" w:fill="FFFFFF"/>
          <w:lang w:val="en-US"/>
        </w:rPr>
        <w:t>[6–8]</w:t>
      </w:r>
      <w:r w:rsidR="00B733DA" w:rsidRPr="006A5418">
        <w:rPr>
          <w:rFonts w:ascii="Arial" w:hAnsi="Arial" w:cs="Arial"/>
          <w:shd w:val="clear" w:color="auto" w:fill="FFFFFF"/>
          <w:lang w:val="en-US"/>
        </w:rPr>
        <w:fldChar w:fldCharType="end"/>
      </w:r>
      <w:r w:rsidR="00A56C87" w:rsidRPr="006A5418">
        <w:rPr>
          <w:rFonts w:ascii="Arial" w:hAnsi="Arial" w:cs="Arial"/>
          <w:shd w:val="clear" w:color="auto" w:fill="FFFFFF"/>
          <w:lang w:val="en-US"/>
        </w:rPr>
        <w:t xml:space="preserve">. </w:t>
      </w:r>
      <w:r w:rsidR="00F37A52" w:rsidRPr="006A5418">
        <w:rPr>
          <w:rFonts w:ascii="Arial" w:hAnsi="Arial" w:cs="Arial"/>
          <w:shd w:val="clear" w:color="auto" w:fill="FFFFFF"/>
          <w:lang w:val="en-US"/>
        </w:rPr>
        <w:t xml:space="preserve">The key innate immune cells include neutrophils, macrophages and dendritic cells. </w:t>
      </w:r>
      <w:r w:rsidR="00A56C87" w:rsidRPr="006A5418">
        <w:rPr>
          <w:rFonts w:ascii="Arial" w:hAnsi="Arial" w:cs="Arial"/>
          <w:shd w:val="clear" w:color="auto" w:fill="FFFFFF"/>
          <w:lang w:val="en-US"/>
        </w:rPr>
        <w:t xml:space="preserve">Moreover, </w:t>
      </w:r>
      <w:r w:rsidR="003C18A3" w:rsidRPr="006A5418">
        <w:rPr>
          <w:rFonts w:ascii="Arial" w:hAnsi="Arial" w:cs="Arial"/>
          <w:shd w:val="clear" w:color="auto" w:fill="FFFFFF"/>
          <w:lang w:val="en-US"/>
        </w:rPr>
        <w:t xml:space="preserve">natural killer (NK) cells and </w:t>
      </w:r>
      <w:r w:rsidR="00A56C87" w:rsidRPr="006A5418">
        <w:rPr>
          <w:rFonts w:ascii="Arial" w:hAnsi="Arial" w:cs="Arial"/>
          <w:shd w:val="clear" w:color="auto" w:fill="FFFFFF"/>
          <w:lang w:val="en-US"/>
        </w:rPr>
        <w:t xml:space="preserve">newly characterized </w:t>
      </w:r>
      <w:r w:rsidR="00E84175" w:rsidRPr="006A5418">
        <w:rPr>
          <w:rFonts w:ascii="Arial" w:hAnsi="Arial" w:cs="Arial"/>
          <w:shd w:val="clear" w:color="auto" w:fill="FFFFFF"/>
          <w:lang w:val="en-US"/>
        </w:rPr>
        <w:t xml:space="preserve">innate </w:t>
      </w:r>
      <w:r w:rsidR="00A56C87" w:rsidRPr="006A5418">
        <w:rPr>
          <w:rFonts w:ascii="Arial" w:hAnsi="Arial" w:cs="Arial"/>
          <w:shd w:val="clear" w:color="auto" w:fill="FFFFFF"/>
          <w:lang w:val="en-US"/>
        </w:rPr>
        <w:t xml:space="preserve">lymphoid cells (ILCs) </w:t>
      </w:r>
      <w:r w:rsidR="003C18A3" w:rsidRPr="006A5418">
        <w:rPr>
          <w:rFonts w:ascii="Arial" w:hAnsi="Arial" w:cs="Arial"/>
          <w:shd w:val="clear" w:color="auto" w:fill="FFFFFF"/>
          <w:lang w:val="en-US"/>
        </w:rPr>
        <w:t>were</w:t>
      </w:r>
      <w:r w:rsidR="00F37A52" w:rsidRPr="006A5418">
        <w:rPr>
          <w:rFonts w:ascii="Arial" w:hAnsi="Arial" w:cs="Arial"/>
          <w:shd w:val="clear" w:color="auto" w:fill="FFFFFF"/>
          <w:lang w:val="en-US"/>
        </w:rPr>
        <w:t xml:space="preserve"> also shown to play </w:t>
      </w:r>
      <w:r w:rsidR="00E84175" w:rsidRPr="006A5418">
        <w:rPr>
          <w:rFonts w:ascii="Arial" w:hAnsi="Arial" w:cs="Arial"/>
          <w:shd w:val="clear" w:color="auto" w:fill="FFFFFF"/>
          <w:lang w:val="en-US"/>
        </w:rPr>
        <w:t>a key</w:t>
      </w:r>
      <w:r w:rsidR="004E2785" w:rsidRPr="006A5418">
        <w:rPr>
          <w:rFonts w:ascii="Arial" w:hAnsi="Arial" w:cs="Arial"/>
          <w:shd w:val="clear" w:color="auto" w:fill="FFFFFF"/>
          <w:lang w:val="en-US"/>
        </w:rPr>
        <w:t xml:space="preserve"> </w:t>
      </w:r>
      <w:r w:rsidR="00A56C87" w:rsidRPr="006A5418">
        <w:rPr>
          <w:rFonts w:ascii="Arial" w:hAnsi="Arial" w:cs="Arial"/>
          <w:shd w:val="clear" w:color="auto" w:fill="FFFFFF"/>
          <w:lang w:val="en-US"/>
        </w:rPr>
        <w:t xml:space="preserve">role in </w:t>
      </w:r>
      <w:r w:rsidR="00F37A52" w:rsidRPr="006A5418">
        <w:rPr>
          <w:rFonts w:ascii="Arial" w:hAnsi="Arial" w:cs="Arial"/>
          <w:shd w:val="clear" w:color="auto" w:fill="FFFFFF"/>
          <w:lang w:val="en-US"/>
        </w:rPr>
        <w:t>mediating innate immunity</w:t>
      </w:r>
      <w:r w:rsidR="00B733DA" w:rsidRPr="006A5418">
        <w:rPr>
          <w:rFonts w:ascii="Arial" w:hAnsi="Arial" w:cs="Arial"/>
          <w:shd w:val="clear" w:color="auto" w:fill="FFFFFF"/>
          <w:lang w:val="en-US"/>
        </w:rPr>
        <w:t xml:space="preserve"> </w:t>
      </w:r>
      <w:r w:rsidR="00B733DA" w:rsidRPr="006A5418">
        <w:rPr>
          <w:rFonts w:ascii="Arial" w:hAnsi="Arial" w:cs="Arial"/>
          <w:shd w:val="clear" w:color="auto" w:fill="FFFFFF"/>
          <w:lang w:val="en-US"/>
        </w:rPr>
        <w:fldChar w:fldCharType="begin" w:fldLock="1"/>
      </w:r>
      <w:r w:rsidR="00B733DA" w:rsidRPr="006A5418">
        <w:rPr>
          <w:rFonts w:ascii="Arial" w:hAnsi="Arial" w:cs="Arial"/>
          <w:shd w:val="clear" w:color="auto" w:fill="FFFFFF"/>
          <w:lang w:val="en-US"/>
        </w:rPr>
        <w:instrText>ADDIN CSL_CITATION {"citationItems":[{"id":"ITEM-1","itemData":{"DOI":"10.1016/j.jaci.2016.09.009","ISBN":"1528-0020 (Electronic)\\r0006-4971 (Linking)","ISSN":"10976825","PMID":"24778151","abstract":"Innate lymphoid cells (ILCs) are increasingly acknowledged as important mediators of immune homeostasis and pathology. ILCs act as early orchestrators of immunity, responding to epithelium-derived signals by expressing an array of cytokines and cell-surface receptors, which shape subsequent immune responses. As such, ILCs make up interesting therapeutic targets for several diseases. In patients with allergy and asthma, group 2 innate lymphoid cells produce high amounts of IL-5 and IL-13, thereby contributing to type 2–mediated inflammation. Group 3 innate lymphoid cells are implicated in intestinal homeostasis and psoriasis pathology through abundant IL-22 production, whereas group 1 innate lymphoid cells are accumulated in chronic inflammation of the gut (inflammatory bowel disease) and lung (chronic obstructive pulmonary disease), where they contribute to IFN-γ–mediated inflammation. Although the ontogeny of mouse ILCs is slowly unraveling, the development of human ILCs is far from understood. In addition, the growing complexity of the human ILC family in terms of previously unrecognized functional heterogeneity and plasticity has generated confusion within the field. Here we provide an updated view on the function and plasticity of human ILCs in tissue homeostasis and disease.","author":[{"dropping-particle":"","family":"Mjösberg","given":"Jenny","non-dropping-particle":"","parse-names":false,"suffix":""},{"dropping-particle":"","family":"Spits","given":"Hergen","non-dropping-particle":"","parse-names":false,"suffix":""}],"container-title":"Journal of Allergy and Clinical Immunology","id":"ITEM-1","issued":{"date-parts":[["2016"]]},"title":"Human innate lymphoid cells","type":"article-journal"},"uris":["http://www.mendeley.com/documents/?uuid=9b5a42d3-c50d-4e76-8760-b9d260093d52"]},{"id":"ITEM-2","itemData":{"DOI":"10.1074/mcp.M112.024596","ISBN":"1535-9484 (Electronic)\\r1535-9476 (Linking)","ISSN":"1535-9484","PMID":"23315794","abstract":"The recent Natural Killer (NK) cell maturation model postulates that CD34(+) hematopoietic stem cells (HSC) first develop into CD56(bright) NK cells, then into CD56(dim)CD57(-) and finally into terminally maturated CD56(dim)CD57(+). The molecular mechanisms of human NK cell differentiation and maturation however are incompletely characterized. Here we present a proteome analysis of distinct developmental stages of human primary NK cells, isolated from healthy human blood donors. Peptide sequencing was used to comparatively analyze CD56(bright) NK cells versus CD56(dim) NK cells and CD56(dim)CD57(-) NK cells versus CD56(dim)CD57(+) NK cells and revealed distinct protein signatures for all of these subsets. Quantitative data for about 3400 proteins were obtained and support the current differentiation model. Furthermore, 11 donor-independently, but developmental stage specifically regulated proteins so far undescribed in NK cells were revealed, which may contribute to NK cell development and may elucidate a molecular source for NK cell effector functions. Among those proteins, S100A4 (Calvasculin) and S100A6 (Calcyclin) were selected to study their dynamic subcellular localization. Upon activation of human primary NK cells, both proteins are recruited into the immune synapse (NKIS), where they colocalize with myosin IIa.","author":[{"dropping-particle":"","family":"Scheiter","given":"Maxi","non-dropping-particle":"","parse-names":false,"suffix":""},{"dropping-particle":"","family":"Lau","given":"Ulrike","non-dropping-particle":"","parse-names":false,"suffix":""},{"dropping-particle":"","family":"Ham","given":"Marco","non-dropping-particle":"van","parse-names":false,"suffix":""},{"dropping-particle":"","family":"Bulitta","given":"Björn","non-dropping-particle":"","parse-names":false,"suffix":""},{"dropping-particle":"","family":"Gröbe","given":"Lothar","non-dropping-particle":"","parse-names":false,"suffix":""},{"dropping-particle":"","family":"Garritsen","given":"Henk","non-dropping-particle":"","parse-names":false,"suffix":""},{"dropping-particle":"","family":"Klawonn","given":"Frank","non-dropping-particle":"","parse-names":false,"suffix":""},{"dropping-particle":"","family":"König","given":"Sebastian","non-dropping-particle":"","parse-names":false,"suffix":""},{"dropping-particle":"","family":"Jänsch","given":"Lothar","non-dropping-particle":"","parse-names":false,"suffix":""}],"container-title":"Molecular &amp; cellular proteomics : MCP","id":"ITEM-2","issue":"5","issued":{"date-parts":[["2013"]]},"page":"1099-114","title":"Proteome analysis of distinct developmental stages of human natural killer (NK) cells.","type":"article-journal","volume":"12"},"uris":["http://www.mendeley.com/documents/?uuid=6e301f4e-cd59-4374-b881-7eda28ea075e"]}],"mendeley":{"formattedCitation":"[9,10]","plainTextFormattedCitation":"[9,10]","previouslyFormattedCitation":"[9,10]"},"properties":{"noteIndex":0},"schema":"https://github.com/citation-style-language/schema/raw/master/csl-citation.json"}</w:instrText>
      </w:r>
      <w:r w:rsidR="00B733DA" w:rsidRPr="006A5418">
        <w:rPr>
          <w:rFonts w:ascii="Arial" w:hAnsi="Arial" w:cs="Arial"/>
          <w:shd w:val="clear" w:color="auto" w:fill="FFFFFF"/>
          <w:lang w:val="en-US"/>
        </w:rPr>
        <w:fldChar w:fldCharType="separate"/>
      </w:r>
      <w:r w:rsidR="00B733DA" w:rsidRPr="006A5418">
        <w:rPr>
          <w:rFonts w:ascii="Arial" w:hAnsi="Arial" w:cs="Arial"/>
          <w:noProof/>
          <w:shd w:val="clear" w:color="auto" w:fill="FFFFFF"/>
          <w:lang w:val="en-US"/>
        </w:rPr>
        <w:t>[9,10]</w:t>
      </w:r>
      <w:r w:rsidR="00B733DA" w:rsidRPr="006A5418">
        <w:rPr>
          <w:rFonts w:ascii="Arial" w:hAnsi="Arial" w:cs="Arial"/>
          <w:shd w:val="clear" w:color="auto" w:fill="FFFFFF"/>
          <w:lang w:val="en-US"/>
        </w:rPr>
        <w:fldChar w:fldCharType="end"/>
      </w:r>
      <w:r w:rsidR="00A56C87" w:rsidRPr="006A5418">
        <w:rPr>
          <w:rFonts w:ascii="Arial" w:hAnsi="Arial" w:cs="Arial"/>
          <w:shd w:val="clear" w:color="auto" w:fill="FFFFFF"/>
          <w:lang w:val="en-US"/>
        </w:rPr>
        <w:t xml:space="preserve">. </w:t>
      </w:r>
      <w:r w:rsidR="004E2785" w:rsidRPr="006A5418">
        <w:rPr>
          <w:rFonts w:ascii="Arial" w:hAnsi="Arial" w:cs="Arial"/>
          <w:shd w:val="clear" w:color="auto" w:fill="FFFFFF"/>
          <w:lang w:val="en-US"/>
        </w:rPr>
        <w:t>A</w:t>
      </w:r>
      <w:r w:rsidR="00DA14DC" w:rsidRPr="006A5418">
        <w:rPr>
          <w:rFonts w:ascii="Arial" w:hAnsi="Arial" w:cs="Arial"/>
          <w:shd w:val="clear" w:color="auto" w:fill="FFFFFF"/>
          <w:lang w:val="en-US"/>
        </w:rPr>
        <w:t>daptive immunity</w:t>
      </w:r>
      <w:r w:rsidR="004E2785" w:rsidRPr="006A5418">
        <w:rPr>
          <w:rFonts w:ascii="Arial" w:hAnsi="Arial" w:cs="Arial"/>
          <w:shd w:val="clear" w:color="auto" w:fill="FFFFFF"/>
          <w:lang w:val="en-US"/>
        </w:rPr>
        <w:t xml:space="preserve"> in turn</w:t>
      </w:r>
      <w:r w:rsidR="00DA14DC" w:rsidRPr="006A5418">
        <w:rPr>
          <w:rFonts w:ascii="Arial" w:hAnsi="Arial" w:cs="Arial"/>
          <w:shd w:val="clear" w:color="auto" w:fill="FFFFFF"/>
          <w:lang w:val="en-US"/>
        </w:rPr>
        <w:t xml:space="preserve"> is initiated by activation of immune receptors on adaptive immune cells such as B and T cells that stimulate downstream signalling pathways leading to activation of TFs and secretion of inflammatory </w:t>
      </w:r>
      <w:r w:rsidR="00CA254E" w:rsidRPr="006A5418">
        <w:rPr>
          <w:rFonts w:ascii="Arial" w:hAnsi="Arial" w:cs="Arial"/>
          <w:shd w:val="clear" w:color="auto" w:fill="FFFFFF"/>
          <w:lang w:val="en-US"/>
        </w:rPr>
        <w:t>cytokines</w:t>
      </w:r>
      <w:r w:rsidR="00295253" w:rsidRPr="006A5418">
        <w:rPr>
          <w:rFonts w:ascii="Arial" w:hAnsi="Arial" w:cs="Arial"/>
          <w:shd w:val="clear" w:color="auto" w:fill="FFFFFF"/>
          <w:lang w:val="en-US"/>
        </w:rPr>
        <w:t xml:space="preserve"> </w:t>
      </w:r>
      <w:r w:rsidR="00B733DA" w:rsidRPr="006A5418">
        <w:rPr>
          <w:rFonts w:ascii="Arial" w:hAnsi="Arial" w:cs="Arial"/>
          <w:shd w:val="clear" w:color="auto" w:fill="FFFFFF"/>
          <w:lang w:val="en-US"/>
        </w:rPr>
        <w:fldChar w:fldCharType="begin" w:fldLock="1"/>
      </w:r>
      <w:r w:rsidR="00436FE4" w:rsidRPr="006A5418">
        <w:rPr>
          <w:rFonts w:ascii="Arial" w:hAnsi="Arial" w:cs="Arial"/>
          <w:shd w:val="clear" w:color="auto" w:fill="FFFFFF"/>
          <w:lang w:val="en-US"/>
        </w:rPr>
        <w:instrText>ADDIN CSL_CITATION {"citationItems":[{"id":"ITEM-1","itemData":{"DOI":"10.1038/ni1113","ISBN":"1529-2908","ISSN":"15292908","PMID":"15454921","abstract":"The serum complement system, which represents a chief component of innate immunity, not only participates in inflammation but also acts to enhance the adaptive immune response. Specific activation of complement via innate recognition proteins or secreted antibody releases cleavage products that interact with a wide range of cell surface receptors found on myeloid, lymphoid and stromal cells. This intricate interaction among complement activation products and cell surface receptors provides a basis for the regulation of both B and T cell responses. This review highlights fundamental events, explaining how complement links innate and adaptive immunity as well as describing more recent studies on how this large family of proteins functions locally in peripheral lymph nodes to enhance B and T cell responses.","author":[{"dropping-particle":"","family":"Carroll","given":"Michael C.","non-dropping-particle":"","parse-names":false,"suffix":""}],"container-title":"Nature Immunology","id":"ITEM-1","issued":{"date-parts":[["2004"]]},"title":"The complement system in regulation of adaptive immunity","type":"article"},"uris":["http://www.mendeley.com/documents/?uuid=d683fd5a-55e4-4791-a517-9a9627fa5841"]},{"id":"ITEM-2","itemData":{"DOI":"10.1093/bfgp/elt025","ISBN":"2041-2657 (Electronic)\\r2041-2649 (Linking)","ISSN":"20412649","PMID":"23878131","abstract":"The differentiation of CD4 helper T cells into specialized effector lineages has provided a powerful model for understanding immune cell differentiation. Distinct lineages have been defined by differential expression of signature cytokines and the lineage-specifying transcription factors necessary and sufficient for their production. The traditional paradigm of differentiation towards Th1 and Th2 subtypes driven by T-bet and GATA3, respectively, has been extended to incorporate additional T cell lineages and transcriptional regulators. Technological advances have expanded our view of these lineage-specifying transcription factors to the whole genome and revealed unexpected interplay between them. From these data, it is becoming clear that lineage specification is more complex and plastic than previous models might have suggested. Here, we present an overview of the different forms of transcription factor interplay that have been identified and how T cell phenotypes arise as a product of this interplay within complex regulatory networks. We also suggest experimental strategies that will provide further insight into the mechanisms that underlie T cell lineage specification and plasticity.","author":[{"dropping-particle":"","family":"Evans","given":"Catherine M.","non-dropping-particle":"","parse-names":false,"suffix":""},{"dropping-particle":"","family":"Jenner","given":"Richard G.","non-dropping-particle":"","parse-names":false,"suffix":""}],"container-title":"Briefings in Functional Genomics","id":"ITEM-2","issued":{"date-parts":[["2013"]]},"title":"Transcription factor interplay in t helper cell differentiation","type":"article-journal"},"uris":["http://www.mendeley.com/documents/?uuid=24121410-44cd-4eda-9826-80b636b1c10e"]}],"mendeley":{"formattedCitation":"[11,12]","plainTextFormattedCitation":"[11,12]","previouslyFormattedCitation":"[11,12]"},"properties":{"noteIndex":0},"schema":"https://github.com/citation-style-language/schema/raw/master/csl-citation.json"}</w:instrText>
      </w:r>
      <w:r w:rsidR="00B733DA" w:rsidRPr="006A5418">
        <w:rPr>
          <w:rFonts w:ascii="Arial" w:hAnsi="Arial" w:cs="Arial"/>
          <w:shd w:val="clear" w:color="auto" w:fill="FFFFFF"/>
          <w:lang w:val="en-US"/>
        </w:rPr>
        <w:fldChar w:fldCharType="separate"/>
      </w:r>
      <w:r w:rsidR="00B733DA" w:rsidRPr="006A5418">
        <w:rPr>
          <w:rFonts w:ascii="Arial" w:hAnsi="Arial" w:cs="Arial"/>
          <w:noProof/>
          <w:shd w:val="clear" w:color="auto" w:fill="FFFFFF"/>
          <w:lang w:val="en-US"/>
        </w:rPr>
        <w:t>[11,12]</w:t>
      </w:r>
      <w:r w:rsidR="00B733DA" w:rsidRPr="006A5418">
        <w:rPr>
          <w:rFonts w:ascii="Arial" w:hAnsi="Arial" w:cs="Arial"/>
          <w:shd w:val="clear" w:color="auto" w:fill="FFFFFF"/>
          <w:lang w:val="en-US"/>
        </w:rPr>
        <w:fldChar w:fldCharType="end"/>
      </w:r>
      <w:r w:rsidR="00DA14DC" w:rsidRPr="006A5418">
        <w:rPr>
          <w:rFonts w:ascii="Arial" w:hAnsi="Arial" w:cs="Arial"/>
          <w:shd w:val="clear" w:color="auto" w:fill="FFFFFF"/>
          <w:lang w:val="en-US"/>
        </w:rPr>
        <w:t xml:space="preserve">. </w:t>
      </w:r>
      <w:r w:rsidR="00CA254E" w:rsidRPr="006A5418">
        <w:rPr>
          <w:rFonts w:ascii="Arial" w:hAnsi="Arial" w:cs="Arial"/>
          <w:shd w:val="clear" w:color="auto" w:fill="FFFFFF"/>
          <w:lang w:val="en-US"/>
        </w:rPr>
        <w:t>The regulation and function of distinct adaptive immune cells has been discussed earlier</w:t>
      </w:r>
      <w:r w:rsidR="00436FE4" w:rsidRPr="006A5418">
        <w:rPr>
          <w:rFonts w:ascii="Arial" w:hAnsi="Arial" w:cs="Arial"/>
          <w:shd w:val="clear" w:color="auto" w:fill="FFFFFF"/>
          <w:lang w:val="en-US"/>
        </w:rPr>
        <w:t xml:space="preserve"> </w:t>
      </w:r>
      <w:r w:rsidR="00436FE4" w:rsidRPr="006A5418">
        <w:rPr>
          <w:rFonts w:ascii="Arial" w:hAnsi="Arial" w:cs="Arial"/>
          <w:shd w:val="clear" w:color="auto" w:fill="FFFFFF"/>
          <w:lang w:val="en-US"/>
        </w:rPr>
        <w:fldChar w:fldCharType="begin" w:fldLock="1"/>
      </w:r>
      <w:r w:rsidR="00436FE4" w:rsidRPr="006A5418">
        <w:rPr>
          <w:rFonts w:ascii="Arial" w:hAnsi="Arial" w:cs="Arial"/>
          <w:shd w:val="clear" w:color="auto" w:fill="FFFFFF"/>
          <w:lang w:val="en-US"/>
        </w:rPr>
        <w:instrText>ADDIN CSL_CITATION {"citationItems":[{"id":"ITEM-1","itemData":{"DOI":"10.1016/j.celrep.2018.09.048","ISSN":"22111247","PMID":"30332657","abstract":"The immune system is highly diverse, but characterization of its genetic architecture has lagged behind the vast progress made by genome-wide association studies (GWASs) of emergent diseases. Our GWAS for 54 functionally relevant phenotypes of the adaptive immune system in 489 healthy individuals identifies eight genome-wide significant associations explaining 6%–20% of variance. Coding and splicing variants in PTPRC and COMMD10 are involved in memory T cell differentiation. Genetic variation controlling disease-relevant T helper cell subsets includes RICTOR and STON2 associated with Th2 and Th17, respectively, and the interferon-lambda locus controlling regulatory T cell proliferation. Early and memory B cell differentiation stages are associated with variation in LARP1B and SP4. Finally, the latrophilin family member ADGRL2 correlates with baseline pro-inflammatory interleukin-6 levels. Suggestive associations reveal mechanisms of autoimmune disease associations, in particular related to pro-inflammatory cytokine production. Pinpointing these key human immune regulators offers attractive therapeutic perspectives. Lagou et al. identify genetic factors explaining interindividual variation in composition of the adaptive immune system. Factors pinpoint key human immune regulators controlling B and T cell differentiation and levels of disease-relevant T helper and regulatory cells. These findings shed light on mechanisms of autoimmune disease and offer therapeutic perspectives.","author":[{"dropping-particle":"","family":"Lagou","given":"Vasiliki","non-dropping-particle":"","parse-names":false,"suffix":""},{"dropping-particle":"","family":"Garcia-Perez","given":"Josselyn E.","non-dropping-particle":"","parse-names":false,"suffix":""},{"dropping-particle":"","family":"Smets","given":"Ide","non-dropping-particle":"","parse-names":false,"suffix":""},{"dropping-particle":"","family":"Horebeek","given":"Lies","non-dropping-particle":"Van","parse-names":false,"suffix":""},{"dropping-particle":"","family":"Vandebergh","given":"Marijne","non-dropping-particle":"","parse-names":false,"suffix":""},{"dropping-particle":"","family":"Chen","given":"Liye","non-dropping-particle":"","parse-names":false,"suffix":""},{"dropping-particle":"","family":"Mallants","given":"Klara","non-dropping-particle":"","parse-names":false,"suffix":""},{"dropping-particle":"","family":"Prezzemolo","given":"Teresa","non-dropping-particle":"","parse-names":false,"suffix":""},{"dropping-particle":"","family":"Hilven","given":"Kelly","non-dropping-particle":"","parse-names":false,"suffix":""},{"dropping-particle":"","family":"Humblet-Baron","given":"Stephanie","non-dropping-particle":"","parse-names":false,"suffix":""},{"dropping-particle":"","family":"Moisse","given":"Matthieu","non-dropping-particle":"","parse-names":false,"suffix":""},{"dropping-particle":"","family":"Damme","given":"Philip","non-dropping-particle":"Van","parse-names":false,"suffix":""},{"dropping-particle":"","family":"Boeckxstaens","given":"Guy","non-dropping-particle":"","parse-names":false,"suffix":""},{"dropping-particle":"","family":"Bowness","given":"Paul","non-dropping-particle":"","parse-names":false,"suffix":""},{"dropping-particle":"","family":"Dubois","given":"Bénédicte","non-dropping-particle":"","parse-names":false,"suffix":""},{"dropping-particle":"","family":"Dooley","given":"James","non-dropping-particle":"","parse-names":false,"suffix":""},{"dropping-particle":"","family":"Liston","given":"Adrian","non-dropping-particle":"","parse-names":false,"suffix":""},{"dropping-particle":"","family":"Goris","given":"An","non-dropping-particle":"","parse-names":false,"suffix":""}],"container-title":"Cell Reports","id":"ITEM-1","issued":{"date-parts":[["2018"]]},"title":"Genetic Architecture of Adaptive Immune System Identifies Key Immune Regulators","type":"article-journal"},"uris":["http://www.mendeley.com/documents/?uuid=2774ce2c-201c-4723-b991-47ebc12ebc81"]}],"mendeley":{"formattedCitation":"[13]","plainTextFormattedCitation":"[13]","previouslyFormattedCitation":"[13]"},"properties":{"noteIndex":0},"schema":"https://github.com/citation-style-language/schema/raw/master/csl-citation.json"}</w:instrText>
      </w:r>
      <w:r w:rsidR="00436FE4" w:rsidRPr="006A5418">
        <w:rPr>
          <w:rFonts w:ascii="Arial" w:hAnsi="Arial" w:cs="Arial"/>
          <w:shd w:val="clear" w:color="auto" w:fill="FFFFFF"/>
          <w:lang w:val="en-US"/>
        </w:rPr>
        <w:fldChar w:fldCharType="separate"/>
      </w:r>
      <w:r w:rsidR="00436FE4" w:rsidRPr="006A5418">
        <w:rPr>
          <w:rFonts w:ascii="Arial" w:hAnsi="Arial" w:cs="Arial"/>
          <w:noProof/>
          <w:shd w:val="clear" w:color="auto" w:fill="FFFFFF"/>
          <w:lang w:val="en-US"/>
        </w:rPr>
        <w:t>[13]</w:t>
      </w:r>
      <w:r w:rsidR="00436FE4" w:rsidRPr="006A5418">
        <w:rPr>
          <w:rFonts w:ascii="Arial" w:hAnsi="Arial" w:cs="Arial"/>
          <w:shd w:val="clear" w:color="auto" w:fill="FFFFFF"/>
          <w:lang w:val="en-US"/>
        </w:rPr>
        <w:fldChar w:fldCharType="end"/>
      </w:r>
      <w:r w:rsidR="00CA254E" w:rsidRPr="006A5418">
        <w:rPr>
          <w:rFonts w:ascii="Arial" w:hAnsi="Arial" w:cs="Arial"/>
          <w:shd w:val="clear" w:color="auto" w:fill="FFFFFF"/>
          <w:lang w:val="en-US"/>
        </w:rPr>
        <w:t>. The precise regulation of both innate and adaptive immune response is critical for normal function of the immune system</w:t>
      </w:r>
      <w:r w:rsidR="003D36E2" w:rsidRPr="006A5418">
        <w:rPr>
          <w:rFonts w:ascii="Arial" w:hAnsi="Arial" w:cs="Arial"/>
          <w:shd w:val="clear" w:color="auto" w:fill="FFFFFF"/>
          <w:lang w:val="en-US"/>
        </w:rPr>
        <w:t xml:space="preserve"> and</w:t>
      </w:r>
      <w:r w:rsidR="00CA254E" w:rsidRPr="006A5418">
        <w:rPr>
          <w:rFonts w:ascii="Arial" w:hAnsi="Arial" w:cs="Arial"/>
          <w:shd w:val="clear" w:color="auto" w:fill="FFFFFF"/>
          <w:lang w:val="en-US"/>
        </w:rPr>
        <w:t xml:space="preserve"> </w:t>
      </w:r>
      <w:r w:rsidR="00CF08FF" w:rsidRPr="006A5418">
        <w:rPr>
          <w:rFonts w:ascii="Arial" w:hAnsi="Arial" w:cs="Arial"/>
          <w:shd w:val="clear" w:color="auto" w:fill="FFFFFF"/>
          <w:lang w:val="en-US"/>
        </w:rPr>
        <w:t xml:space="preserve">their </w:t>
      </w:r>
      <w:r w:rsidR="00CA254E" w:rsidRPr="006A5418">
        <w:rPr>
          <w:rFonts w:ascii="Arial" w:hAnsi="Arial" w:cs="Arial"/>
          <w:shd w:val="clear" w:color="auto" w:fill="FFFFFF"/>
          <w:lang w:val="en-US"/>
        </w:rPr>
        <w:t xml:space="preserve">abnormal activation </w:t>
      </w:r>
      <w:r w:rsidR="00CF08FF" w:rsidRPr="006A5418">
        <w:rPr>
          <w:rFonts w:ascii="Arial" w:hAnsi="Arial" w:cs="Arial"/>
          <w:shd w:val="clear" w:color="auto" w:fill="FFFFFF"/>
          <w:lang w:val="en-US"/>
        </w:rPr>
        <w:t>can result in several IMDs</w:t>
      </w:r>
      <w:r w:rsidR="00554A9E" w:rsidRPr="006A5418">
        <w:rPr>
          <w:rFonts w:ascii="Arial" w:hAnsi="Arial" w:cs="Arial"/>
          <w:shd w:val="clear" w:color="auto" w:fill="FFFFFF"/>
          <w:lang w:val="en-US"/>
        </w:rPr>
        <w:t xml:space="preserve"> including inflammation due to pathogenic infections and autoimmunity as well immune mediated cancers</w:t>
      </w:r>
      <w:r w:rsidR="00436FE4" w:rsidRPr="006A5418">
        <w:rPr>
          <w:rFonts w:ascii="Arial" w:hAnsi="Arial" w:cs="Arial"/>
          <w:shd w:val="clear" w:color="auto" w:fill="FFFFFF"/>
          <w:lang w:val="en-US"/>
        </w:rPr>
        <w:t xml:space="preserve"> </w:t>
      </w:r>
      <w:r w:rsidR="00436FE4" w:rsidRPr="006A5418">
        <w:rPr>
          <w:rFonts w:ascii="Arial" w:hAnsi="Arial" w:cs="Arial"/>
          <w:shd w:val="clear" w:color="auto" w:fill="FFFFFF"/>
          <w:lang w:val="en-US"/>
        </w:rPr>
        <w:fldChar w:fldCharType="begin" w:fldLock="1"/>
      </w:r>
      <w:r w:rsidR="00436FE4" w:rsidRPr="006A5418">
        <w:rPr>
          <w:rFonts w:ascii="Arial" w:hAnsi="Arial" w:cs="Arial"/>
          <w:shd w:val="clear" w:color="auto" w:fill="FFFFFF"/>
          <w:lang w:val="en-US"/>
        </w:rPr>
        <w:instrText>ADDIN CSL_CITATION {"citationItems":[{"id":"ITEM-1","itemData":{"DOI":"10.1038/nrg3502","ISBN":"1471-0064 (Electronic)\\r1471-0056 (Linking)","ISSN":"14710056","PMID":"23917628","abstract":"Shared aetiopathogenic factors among immune-mediated diseases have long been suggested by their co-familiality and co-occurrence, and molecular support has been provided by analysis of human leukocyte antigen (HLA) haplotypes and genome-wide association studies. The interrelationships can now be better appreciated following the genotyping of large immune disease sample sets on a shared SNP array: the 'Immunochip'. Here, we systematically analyse loci shared among major immune-mediated diseases. This reveals that several diseases share multiple susceptibility loci, but there are many nuances. The most associated variant at a given locus frequently differs and, even when shared, the same allele often has opposite associations. Interestingly, risk alleles conferring the largest effect sizes are usually disease-specific. These factors help to explain why early evidence of extensive 'sharing' is not always reflected in epidemiological overlap.","author":[{"dropping-particle":"","family":"Parkes","given":"Miles","non-dropping-particle":"","parse-names":false,"suffix":""},{"dropping-particle":"","family":"Cortes","given":"Adrian","non-dropping-particle":"","parse-names":false,"suffix":""},{"dropping-particle":"","family":"Heel","given":"David A.","non-dropping-particle":"Van","parse-names":false,"suffix":""},{"dropping-particle":"","family":"Brown","given":"Matthew A.","non-dropping-particle":"","parse-names":false,"suffix":""}],"container-title":"Nature Reviews Genetics","id":"ITEM-1","issued":{"date-parts":[["2013"]]},"title":"Genetic insights into common pathways and complex relationships among immune-mediated diseases","type":"article"},"uris":["http://www.mendeley.com/documents/?uuid=1f385018-1189-4e3d-9fb8-3e50516af924"]},{"id":"ITEM-2","itemData":{"DOI":"10.3899/jrheum.110901","ISBN":"0380-0903 (Print)\\r0380-0903 (Linking)","ISSN":"0315162X","PMID":"22045980","abstract":"Chronic disabling conditions, such as immune-mediated inflammatory diseases (IMID), adversely affect patients in terms of physical suffering and pain, impaired function, and diminished quality of life. These persistent relapsing diseases have a significant influence on individual employment status and work-related productivity. In addition to the significant burden on patients and their families, IMID represent a sizable burden to society due to high healthcare and non-healthcare related costs. Non-healthcare related, or indirect, costs - primarily associated with decreased work productivity, disability payments, and early retirements - are typically greater contributors than direct healthcare costs to the total costs associated with IMID. This article discusses the socioeconomic impact of several IMID, including rheumatoid arthritis, inflammatory bowel disease, ankylosing spondylitis, and psoriasis.","author":[{"dropping-particle":"","family":"Jacobs","given":"Philip","non-dropping-particle":"","parse-names":false,"suffix":""},{"dropping-particle":"","family":"Bissonnette","given":"Robert","non-dropping-particle":"","parse-names":false,"suffix":""},{"dropping-particle":"","family":"Guenther","given":"Lyn C.","non-dropping-particle":"","parse-names":false,"suffix":""}],"container-title":"Journal of Rheumatology","id":"ITEM-2","issued":{"date-parts":[["2011"]]},"title":"Socioeconomic burden of immune-mediated inflammatory diseases - Focusing on work productivity and disability","type":"article"},"uris":["http://www.mendeley.com/documents/?uuid=6454f804-4b9a-4aa8-ac27-375a7674bcb7"]}],"mendeley":{"formattedCitation":"[14,15]","plainTextFormattedCitation":"[14,15]","previouslyFormattedCitation":"[14,15]"},"properties":{"noteIndex":0},"schema":"https://github.com/citation-style-language/schema/raw/master/csl-citation.json"}</w:instrText>
      </w:r>
      <w:r w:rsidR="00436FE4" w:rsidRPr="006A5418">
        <w:rPr>
          <w:rFonts w:ascii="Arial" w:hAnsi="Arial" w:cs="Arial"/>
          <w:shd w:val="clear" w:color="auto" w:fill="FFFFFF"/>
          <w:lang w:val="en-US"/>
        </w:rPr>
        <w:fldChar w:fldCharType="separate"/>
      </w:r>
      <w:r w:rsidR="00436FE4" w:rsidRPr="006A5418">
        <w:rPr>
          <w:rFonts w:ascii="Arial" w:hAnsi="Arial" w:cs="Arial"/>
          <w:noProof/>
          <w:shd w:val="clear" w:color="auto" w:fill="FFFFFF"/>
          <w:lang w:val="en-US"/>
        </w:rPr>
        <w:t>[14,15]</w:t>
      </w:r>
      <w:r w:rsidR="00436FE4" w:rsidRPr="006A5418">
        <w:rPr>
          <w:rFonts w:ascii="Arial" w:hAnsi="Arial" w:cs="Arial"/>
          <w:shd w:val="clear" w:color="auto" w:fill="FFFFFF"/>
          <w:lang w:val="en-US"/>
        </w:rPr>
        <w:fldChar w:fldCharType="end"/>
      </w:r>
      <w:r w:rsidR="00436FE4" w:rsidRPr="006A5418">
        <w:rPr>
          <w:rFonts w:ascii="Arial" w:hAnsi="Arial" w:cs="Arial"/>
          <w:shd w:val="clear" w:color="auto" w:fill="FFFFFF"/>
          <w:lang w:val="en-US"/>
        </w:rPr>
        <w:t>.</w:t>
      </w:r>
    </w:p>
    <w:p w14:paraId="0D9169EE" w14:textId="4042769B" w:rsidR="00E84175" w:rsidRPr="006A5418" w:rsidRDefault="00E84175" w:rsidP="00A55671">
      <w:pPr>
        <w:spacing w:line="480" w:lineRule="auto"/>
        <w:contextualSpacing/>
        <w:jc w:val="both"/>
        <w:rPr>
          <w:rFonts w:ascii="Arial" w:hAnsi="Arial" w:cs="Arial"/>
          <w:shd w:val="clear" w:color="auto" w:fill="FFFFFF"/>
          <w:lang w:val="en-US"/>
        </w:rPr>
      </w:pPr>
      <w:r w:rsidRPr="006A5418">
        <w:rPr>
          <w:rFonts w:ascii="Arial" w:hAnsi="Arial" w:cs="Arial"/>
          <w:shd w:val="clear" w:color="auto" w:fill="FFFFFF"/>
          <w:lang w:val="en-US"/>
        </w:rPr>
        <w:t xml:space="preserve">The burden of IMDs has increased during past decades </w:t>
      </w:r>
      <w:r w:rsidR="00436FE4" w:rsidRPr="006A5418">
        <w:rPr>
          <w:rFonts w:ascii="Arial" w:hAnsi="Arial" w:cs="Arial"/>
          <w:shd w:val="clear" w:color="auto" w:fill="FFFFFF"/>
          <w:lang w:val="en-US"/>
        </w:rPr>
        <w:fldChar w:fldCharType="begin" w:fldLock="1"/>
      </w:r>
      <w:r w:rsidR="00436FE4" w:rsidRPr="006A5418">
        <w:rPr>
          <w:rFonts w:ascii="Arial" w:hAnsi="Arial" w:cs="Arial"/>
          <w:shd w:val="clear" w:color="auto" w:fill="FFFFFF"/>
          <w:lang w:val="en-US"/>
        </w:rPr>
        <w:instrText>ADDIN CSL_CITATION {"citationItems":[{"id":"ITEM-1","itemData":{"DOI":"10.1038/nature13954","ISBN":"1476-4687 (Electronic)\\r0028-0836 (Linking)","ISSN":"14764687","PMID":"25428505","abstract":"Therapies that target the programmed death-1 (PD-1) receptor have shown unprecedented rates of durable clinical responses in patients with various cancer types. One mechanism by which cancer tissues limit the host immune response is via upregulation of PD-1 ligand (PD-L1) and its ligation to PD-1 on antigen-specific CD8(+) T cells (termed adaptive immune resistance). Here we show that pre-existing CD8(+) T cells distinctly located at the invasive tumour margin are associated with expression of the PD-1/PD-L1 immune inhibitory axis and may predict response to therapy. We analysed samples from 46 patients with metastatic melanoma obtained before and during anti-PD-1 therapy (pembrolizumab) using quantitative immunohistochemistry, quantitative multiplex immunofluorescence, and next-generation sequencing for T-cell antigen receptors (TCRs). In serially sampled tumours, patients responding to treatment showed proliferation of intratumoral CD8(+) T cells that directly correlated with radiographic reduction in tumour size. Pre-treatment samples obtained from responding patients showed higher numbers of CD8-, PD-1- and PD-L1-expressing cells at the invasive tumour margin and inside tumours, with close proximity between PD-1 and PD-L1, and a more clonal TCR repertoire. Using multivariate analysis, we established a predictive model based on CD8 expression at the invasive margin and validated the model in an independent cohort of 15 patients. Our findings indicate that tumour regression after therapeutic PD-1 blockade requires pre-existing CD8(+) T cells that are negatively regulated by PD-1/PD-L1-mediated adaptive immune resistance.","author":[{"dropping-particle":"","family":"Tumeh","given":"Paul C.","non-dropping-particle":"","parse-names":false,"suffix":""},{"dropping-particle":"","family":"Harview","given":"Christina L.","non-dropping-particle":"","parse-names":false,"suffix":""},{"dropping-particle":"","family":"Yearley","given":"Jennifer H.","non-dropping-particle":"","parse-names":false,"suffix":""},{"dropping-particle":"","family":"Shintaku","given":"I. Peter","non-dropping-particle":"","parse-names":false,"suffix":""},{"dropping-particle":"","family":"Taylor","given":"Emma J.M.","non-dropping-particle":"","parse-names":false,"suffix":""},{"dropping-particle":"","family":"Robert","given":"Lidia","non-dropping-particle":"","parse-names":false,"suffix":""},{"dropping-particle":"","family":"Chmielowski","given":"Bartosz","non-dropping-particle":"","parse-names":false,"suffix":""},{"dropping-particle":"","family":"Spasic","given":"Marko","non-dropping-particle":"","parse-names":false,"suffix":""},{"dropping-particle":"","family":"Henry","given":"Gina","non-dropping-particle":"","parse-names":false,"suffix":""},{"dropping-particle":"","family":"Ciobanu","given":"Voicu","non-dropping-particle":"","parse-names":false,"suffix":""},{"dropping-particle":"","family":"West","given":"Alisha N.","non-dropping-particle":"","parse-names":false,"suffix":""},{"dropping-particle":"","family":"Carmona","given":"Manuel","non-dropping-particle":"","parse-names":false,"suffix":""},{"dropping-particle":"","family":"Kivork","given":"Christine","non-dropping-particle":"","parse-names":false,"suffix":""},{"dropping-particle":"","family":"Seja","given":"Elizabeth","non-dropping-particle":"","parse-names":false,"suffix":""},{"dropping-particle":"","family":"Cherry","given":"Grace","non-dropping-particle":"","parse-names":false,"suffix":""},{"dropping-particle":"","family":"Gutierrez","given":"Antonio J.","non-dropping-particle":"","parse-names":false,"suffix":""},{"dropping-particle":"","family":"Grogan","given":"Tristan R.","non-dropping-particle":"","parse-names":false,"suffix":""},{"dropping-particle":"","family":"Mateus","given":"Christine","non-dropping-particle":"","parse-names":false,"suffix":""},{"dropping-particle":"","family":"Tomasic","given":"Gorana","non-dropping-particle":"","parse-names":false,"suffix":""},{"dropping-particle":"","family":"Glaspy","given":"John A.","non-dropping-particle":"","parse-names":false,"suffix":""},{"dropping-particle":"","family":"Emerson","given":"Ryan O.","non-dropping-particle":"","parse-names":false,"suffix":""},{"dropping-particle":"","family":"Robins","given":"Harlan","non-dropping-particle":"","parse-names":false,"suffix":""},{"dropping-particle":"","family":"Pierce","given":"Robert H.","non-dropping-particle":"","parse-names":false,"suffix":""},{"dropping-particle":"","family":"Elashoff","given":"David A.","non-dropping-particle":"","parse-names":false,"suffix":""},{"dropping-particle":"","family":"Robert","given":"Caroline","non-dropping-particle":"","parse-names":false,"suffix":""},{"dropping-particle":"","family":"Ribas","given":"Antoni","non-dropping-particle":"","parse-names":false,"suffix":""}],"container-title":"Nature","id":"ITEM-1","issued":{"date-parts":[["2014"]]},"title":"PD-1 blockade induces responses by inhibiting adaptive immune resistance","type":"article-journal"},"uris":["http://www.mendeley.com/documents/?uuid=f8cfb530-5e9f-49ec-bb14-8a451e1c0173"]},{"id":"ITEM-2","itemData":{"DOI":"10.1016/j.coi.2014.09.007","ISBN":"1091-6490 (Electronic)\\r0027-8424 (Linking)","ISSN":"18790372","PMID":"25458995","abstract":"Genetic association studies have identified not only hundreds of susceptibility loci to immune-mediated diseases but also pinpointed causal amino-acid variants of HLA genes that contribute to many autoimmune reactions. Majority of non-HLA genetic variants are located within non-coding regulatory region. Expression QTL studies have shown that these variants affect disease mainly by regulating gene expression. We discuss recent findings on shared genetic loci between infectious and immune-mediated diseases and provide potential clues to explore genetic associations in the context of these infectious agents. We propose that the interdisciplinary studies (genetics-genomics-immunology-infection-bioinformatics) are the future post-GWAS approaches to advance our understanding of the pathogenesis of immune-mediated diseases.","author":[{"dropping-particle":"","family":"Kumar","given":"Vinod","non-dropping-particle":"","parse-names":false,"suffix":""},{"dropping-particle":"","family":"Wijmenga","given":"Cisca","non-dropping-particle":"","parse-names":false,"suffix":""},{"dropping-particle":"","family":"Xavier","given":"Ramnik J.","non-dropping-particle":"","parse-names":false,"suffix":""}],"container-title":"Current Opinion in Immunology","id":"ITEM-2","issued":{"date-parts":[["2014"]]},"title":"Genetics of immune-mediated disorders: From genome-wide association to molecular mechanism","type":"article"},"uris":["http://www.mendeley.com/documents/?uuid=91c6d2b5-1093-4666-87b2-5bd9af5503df"]}],"mendeley":{"formattedCitation":"[16,17]","plainTextFormattedCitation":"[16,17]","previouslyFormattedCitation":"[16,17]"},"properties":{"noteIndex":0},"schema":"https://github.com/citation-style-language/schema/raw/master/csl-citation.json"}</w:instrText>
      </w:r>
      <w:r w:rsidR="00436FE4" w:rsidRPr="006A5418">
        <w:rPr>
          <w:rFonts w:ascii="Arial" w:hAnsi="Arial" w:cs="Arial"/>
          <w:shd w:val="clear" w:color="auto" w:fill="FFFFFF"/>
          <w:lang w:val="en-US"/>
        </w:rPr>
        <w:fldChar w:fldCharType="separate"/>
      </w:r>
      <w:r w:rsidR="00436FE4" w:rsidRPr="006A5418">
        <w:rPr>
          <w:rFonts w:ascii="Arial" w:hAnsi="Arial" w:cs="Arial"/>
          <w:noProof/>
          <w:shd w:val="clear" w:color="auto" w:fill="FFFFFF"/>
          <w:lang w:val="en-US"/>
        </w:rPr>
        <w:t>[16,17]</w:t>
      </w:r>
      <w:r w:rsidR="00436FE4" w:rsidRPr="006A5418">
        <w:rPr>
          <w:rFonts w:ascii="Arial" w:hAnsi="Arial" w:cs="Arial"/>
          <w:shd w:val="clear" w:color="auto" w:fill="FFFFFF"/>
          <w:lang w:val="en-US"/>
        </w:rPr>
        <w:fldChar w:fldCharType="end"/>
      </w:r>
      <w:r w:rsidRPr="006A5418">
        <w:rPr>
          <w:rFonts w:ascii="Arial" w:hAnsi="Arial" w:cs="Arial"/>
          <w:shd w:val="clear" w:color="auto" w:fill="FFFFFF"/>
          <w:lang w:val="en-US"/>
        </w:rPr>
        <w:t xml:space="preserve">. </w:t>
      </w:r>
      <w:r w:rsidR="00C01D99" w:rsidRPr="006A5418">
        <w:rPr>
          <w:rFonts w:ascii="Arial" w:hAnsi="Arial" w:cs="Arial"/>
          <w:shd w:val="clear" w:color="auto" w:fill="FFFFFF"/>
          <w:lang w:val="en-US"/>
        </w:rPr>
        <w:t>Disrupting the balance of immune cell homeostasis by external and internal factors likely leads to IMD</w:t>
      </w:r>
      <w:r w:rsidR="00736283" w:rsidRPr="006A5418">
        <w:rPr>
          <w:rFonts w:ascii="Arial" w:hAnsi="Arial" w:cs="Arial"/>
          <w:shd w:val="clear" w:color="auto" w:fill="FFFFFF"/>
          <w:lang w:val="en-US"/>
        </w:rPr>
        <w:t>s</w:t>
      </w:r>
      <w:r w:rsidR="00436FE4" w:rsidRPr="006A5418">
        <w:rPr>
          <w:rFonts w:ascii="Arial" w:hAnsi="Arial" w:cs="Arial"/>
          <w:shd w:val="clear" w:color="auto" w:fill="FFFFFF"/>
          <w:lang w:val="en-US"/>
        </w:rPr>
        <w:t xml:space="preserve"> </w:t>
      </w:r>
      <w:r w:rsidR="00436FE4" w:rsidRPr="006A5418">
        <w:rPr>
          <w:rFonts w:ascii="Arial" w:hAnsi="Arial" w:cs="Arial"/>
          <w:shd w:val="clear" w:color="auto" w:fill="FFFFFF"/>
          <w:lang w:val="en-US"/>
        </w:rPr>
        <w:fldChar w:fldCharType="begin" w:fldLock="1"/>
      </w:r>
      <w:r w:rsidR="00436FE4" w:rsidRPr="006A5418">
        <w:rPr>
          <w:rFonts w:ascii="Arial" w:hAnsi="Arial" w:cs="Arial"/>
          <w:shd w:val="clear" w:color="auto" w:fill="FFFFFF"/>
          <w:lang w:val="en-US"/>
        </w:rPr>
        <w:instrText>ADDIN CSL_CITATION {"citationItems":[{"id":"ITEM-1","itemData":{"DOI":"10.1016/S0140-6736(13)60954-X","ISBN":"1474-547X (Electronic)\\r0140-6736 (Linking)","ISSN":"1474547X","PMID":"23993191","abstract":"Systemic lupus erythematosus, Sjögren's syndrome, and dermatomyositis are systemic autoimmune diseases that develop after environmental triggering of genetically susceptible individuals. The precise cellular and molecular mechanisms leading to autoimmune disease, and what factors determine which organs are involved, remain poorly understood. Recent insights into genetic susceptibility now make obvious that environmental triggers often act via cellular pathways containing disease-associated polymorphisms. In the breaking of tolerance, the initiating tissue- including dendritic cells-provides a decisive microenvironment that aff ects immune-cell differentiation, leading to activation of adaptive immunity. Type 1 interferon produced by innate immune cells has a central role in systemic autoimmunity and activates B cells and T cells. In turn, B-cell-derived autoantibodies stimulate dendritic cells to produce type 1 interferon; thus, a positive feedforward loop is formed that includes both the innate and adaptive systems. New treatments could simultaneously and specifically target several such vital pathways in autoimmunity.","author":[{"dropping-particle":"","family":"Wahren-Herlenius","given":"Marie","non-dropping-particle":"","parse-names":false,"suffix":""},{"dropping-particle":"","family":"Dörner","given":"Thomas","non-dropping-particle":"","parse-names":false,"suffix":""}],"container-title":"The Lancet","id":"ITEM-1","issued":{"date-parts":[["2013"]]},"title":"Immunopathogenic mechanisms of systemic autoimmune disease","type":"article"},"uris":["http://www.mendeley.com/documents/?uuid=a4f43ca8-800c-4d30-8656-0178ce52b23f"]}],"mendeley":{"formattedCitation":"[18]","plainTextFormattedCitation":"[18]","previouslyFormattedCitation":"[18]"},"properties":{"noteIndex":0},"schema":"https://github.com/citation-style-language/schema/raw/master/csl-citation.json"}</w:instrText>
      </w:r>
      <w:r w:rsidR="00436FE4" w:rsidRPr="006A5418">
        <w:rPr>
          <w:rFonts w:ascii="Arial" w:hAnsi="Arial" w:cs="Arial"/>
          <w:shd w:val="clear" w:color="auto" w:fill="FFFFFF"/>
          <w:lang w:val="en-US"/>
        </w:rPr>
        <w:fldChar w:fldCharType="separate"/>
      </w:r>
      <w:r w:rsidR="00436FE4" w:rsidRPr="006A5418">
        <w:rPr>
          <w:rFonts w:ascii="Arial" w:hAnsi="Arial" w:cs="Arial"/>
          <w:noProof/>
          <w:shd w:val="clear" w:color="auto" w:fill="FFFFFF"/>
          <w:lang w:val="en-US"/>
        </w:rPr>
        <w:t>[18]</w:t>
      </w:r>
      <w:r w:rsidR="00436FE4" w:rsidRPr="006A5418">
        <w:rPr>
          <w:rFonts w:ascii="Arial" w:hAnsi="Arial" w:cs="Arial"/>
          <w:shd w:val="clear" w:color="auto" w:fill="FFFFFF"/>
          <w:lang w:val="en-US"/>
        </w:rPr>
        <w:fldChar w:fldCharType="end"/>
      </w:r>
      <w:r w:rsidR="00C01D99" w:rsidRPr="006A5418">
        <w:rPr>
          <w:rFonts w:ascii="Arial" w:hAnsi="Arial" w:cs="Arial"/>
          <w:shd w:val="clear" w:color="auto" w:fill="FFFFFF"/>
          <w:lang w:val="en-US"/>
        </w:rPr>
        <w:t xml:space="preserve">. </w:t>
      </w:r>
      <w:r w:rsidRPr="006A5418">
        <w:rPr>
          <w:rFonts w:ascii="Arial" w:hAnsi="Arial" w:cs="Arial"/>
          <w:shd w:val="clear" w:color="auto" w:fill="FFFFFF"/>
          <w:lang w:val="en-US"/>
        </w:rPr>
        <w:t>The characterisation of molecular mechanisms responsible for the dysregulation of immune cell function is required to identify drivers of IMDs</w:t>
      </w:r>
      <w:r w:rsidR="00436FE4" w:rsidRPr="006A5418">
        <w:rPr>
          <w:rFonts w:ascii="Arial" w:hAnsi="Arial" w:cs="Arial"/>
          <w:shd w:val="clear" w:color="auto" w:fill="FFFFFF"/>
          <w:lang w:val="en-US"/>
        </w:rPr>
        <w:t xml:space="preserve"> </w:t>
      </w:r>
      <w:r w:rsidR="00436FE4" w:rsidRPr="006A5418">
        <w:rPr>
          <w:rFonts w:ascii="Arial" w:hAnsi="Arial" w:cs="Arial"/>
          <w:shd w:val="clear" w:color="auto" w:fill="FFFFFF"/>
          <w:lang w:val="en-US"/>
        </w:rPr>
        <w:fldChar w:fldCharType="begin" w:fldLock="1"/>
      </w:r>
      <w:r w:rsidR="00436FE4" w:rsidRPr="006A5418">
        <w:rPr>
          <w:rFonts w:ascii="Arial" w:hAnsi="Arial" w:cs="Arial"/>
          <w:shd w:val="clear" w:color="auto" w:fill="FFFFFF"/>
          <w:lang w:val="en-US"/>
        </w:rPr>
        <w:instrText>ADDIN CSL_CITATION {"citationItems":[{"id":"ITEM-1","itemData":{"DOI":"10.1007/s004390050853","ISBN":"0340-6717","ISSN":"03406717","PMID":"9856493","abstract":"Previous studies have shown that rheumatoid arthritis aggregates within families. However, no formal genetic analysis of rheumatoid arthritis in pedigrees together with other autoimmune diseases has been reported. We hypothesized that there are genetic factors in common in rheumatoid arthritis and other autoimmune diseases. Results of odds-ratio regression and complex segregation analysis in a sample of 43 Caucasian pedigrees ascertained through a rheumatoid arthritis proband or matched control proband, revealed a very strong genetic influence on the occurrence of both rheumatoid arthritis and other autoimmune diseases. In an analysis of rheumatoid arthritis alone, only one inter-class measure, parent-sibling, resulted in positive evidence of aggregation. However, three inter-class measures (parent-sibling, sibling-offspring, and parent-offspring pairs) showed significant evidence of familial aggregation with odds-ratio regression analysis of rheumatoid arthritis together with all other autoimmune diseases. Segregation analysis of rheumatoid arthritis alone revealed that the mixed model, including both polygenic and major gene components, was the most parsimonious. Similarly, segregation analysis of rheumatoid arthritis together with other autoimmune diseases revealed that a mixed model fitted the data significantly better than either major gene or polygenic models. These results were consistent with a previous study which concluded that several genes, including one with a major effect, is responsible for rheumatoid arthritis in families. Our data showed that this conclusion also held when the phenotype was defined as rheumatoid arthritis and/or other autoimmune diseases, suggesting that several major autoimmune diseases result from pleiotropic effects of a single major gene on a polygenic background.","author":[{"dropping-particle":"","family":"Lin","given":"Jing Ping","non-dropping-particle":"","parse-names":false,"suffix":""},{"dropping-particle":"","family":"Cash","given":"Joseph M.","non-dropping-particle":"","parse-names":false,"suffix":""},{"dropping-particle":"","family":"Doyle","given":"Sharon Z.","non-dropping-particle":"","parse-names":false,"suffix":""},{"dropping-particle":"","family":"Peden","given":"Sandra","non-dropping-particle":"","parse-names":false,"suffix":""},{"dropping-particle":"","family":"Kanik","given":"Keith","non-dropping-particle":"","parse-names":false,"suffix":""},{"dropping-particle":"","family":"Amos","given":"Chris L.","non-dropping-particle":"","parse-names":false,"suffix":""},{"dropping-particle":"","family":"Bale","given":"Sherri J.","non-dropping-particle":"","parse-names":false,"suffix":""},{"dropping-particle":"","family":"Wilder","given":"Ronald L.","non-dropping-particle":"","parse-names":false,"suffix":""}],"container-title":"Human Genetics","id":"ITEM-1","issued":{"date-parts":[["1998"]]},"title":"Familial clustering of rheumatoid arthritis with other autoimmune diseases","type":"article-journal"},"uris":["http://www.mendeley.com/documents/?uuid=03f675e5-fb14-4e40-aead-f4290ab01109"]},{"id":"ITEM-2","itemData":{"DOI":"10.1016/j.coi.2014.09.007","ISBN":"1091-6490 (Electronic)\\r0027-8424 (Linking)","ISSN":"18790372","PMID":"25458995","abstract":"Genetic association studies have identified not only hundreds of susceptibility loci to immune-mediated diseases but also pinpointed causal amino-acid variants of HLA genes that contribute to many autoimmune reactions. Majority of non-HLA genetic variants are located within non-coding regulatory region. Expression QTL studies have shown that these variants affect disease mainly by regulating gene expression. We discuss recent findings on shared genetic loci between infectious and immune-mediated diseases and provide potential clues to explore genetic associations in the context of these infectious agents. We propose that the interdisciplinary studies (genetics-genomics-immunology-infection-bioinformatics) are the future post-GWAS approaches to advance our understanding of the pathogenesis of immune-mediated diseases.","author":[{"dropping-particle":"","family":"Kumar","given":"Vinod","non-dropping-particle":"","parse-names":false,"suffix":""},{"dropping-particle":"","family":"Wijmenga","given":"Cisca","non-dropping-particle":"","parse-names":false,"suffix":""},{"dropping-particle":"","family":"Xavier","given":"Ramnik J.","non-dropping-particle":"","parse-names":false,"suffix":""}],"container-title":"Current Opinion in Immunology","id":"ITEM-2","issued":{"date-parts":[["2014"]]},"title":"Genetics of immune-mediated disorders: From genome-wide association to molecular mechanism","type":"article"},"uris":["http://www.mendeley.com/documents/?uuid=91c6d2b5-1093-4666-87b2-5bd9af5503df"]},{"id":"ITEM-3","itemData":{"DOI":"10.1002/1529-0131(199810)41:10&lt;1714::AID-ART3&gt;3.0.CO;2-U","ISBN":"0004-3591","ISSN":"00043591","PMID":"9778212","abstract":"Type: JOURNAL ARTICLE Type: REVIEW Type: REVIEW, TUTORIAL Language: Eng","author":[{"dropping-particle":"","family":"Cooper","given":"Glinda S.","non-dropping-particle":"","parse-names":false,"suffix":""},{"dropping-particle":"","family":"Dooley","given":"Mary Anne","non-dropping-particle":"","parse-names":false,"suffix":""},{"dropping-particle":"","family":"Treadwell","given":"Edward L.","non-dropping-particle":"","parse-names":false,"suffix":""},{"dropping-particle":"","family":"Clair","given":"E. William","non-dropping-particle":"St.","parse-names":false,"suffix":""},{"dropping-particle":"","family":"Parks","given":"Christine G.","non-dropping-particle":"","parse-names":false,"suffix":""},{"dropping-particle":"","family":"Gilkeson","given":"Gary S.","non-dropping-particle":"","parse-names":false,"suffix":""}],"container-title":"Arthritis and Rheumatism","id":"ITEM-3","issued":{"date-parts":[["1998"]]},"title":"Hormonal, environmental, and infectious risk factors for developing systemic lupus erythematosus","type":"article"},"uris":["http://www.mendeley.com/documents/?uuid=bf94294e-b867-4bac-9f82-1703571c3eee"]}],"mendeley":{"formattedCitation":"[17,19,20]","plainTextFormattedCitation":"[17,19,20]","previouslyFormattedCitation":"[17,19,20]"},"properties":{"noteIndex":0},"schema":"https://github.com/citation-style-language/schema/raw/master/csl-citation.json"}</w:instrText>
      </w:r>
      <w:r w:rsidR="00436FE4" w:rsidRPr="006A5418">
        <w:rPr>
          <w:rFonts w:ascii="Arial" w:hAnsi="Arial" w:cs="Arial"/>
          <w:shd w:val="clear" w:color="auto" w:fill="FFFFFF"/>
          <w:lang w:val="en-US"/>
        </w:rPr>
        <w:fldChar w:fldCharType="separate"/>
      </w:r>
      <w:r w:rsidR="00436FE4" w:rsidRPr="006A5418">
        <w:rPr>
          <w:rFonts w:ascii="Arial" w:hAnsi="Arial" w:cs="Arial"/>
          <w:noProof/>
          <w:shd w:val="clear" w:color="auto" w:fill="FFFFFF"/>
          <w:lang w:val="en-US"/>
        </w:rPr>
        <w:t>[17,19,20]</w:t>
      </w:r>
      <w:r w:rsidR="00436FE4" w:rsidRPr="006A5418">
        <w:rPr>
          <w:rFonts w:ascii="Arial" w:hAnsi="Arial" w:cs="Arial"/>
          <w:shd w:val="clear" w:color="auto" w:fill="FFFFFF"/>
          <w:lang w:val="en-US"/>
        </w:rPr>
        <w:fldChar w:fldCharType="end"/>
      </w:r>
      <w:r w:rsidRPr="006A5418">
        <w:rPr>
          <w:rFonts w:ascii="Arial" w:hAnsi="Arial" w:cs="Arial"/>
          <w:shd w:val="clear" w:color="auto" w:fill="FFFFFF"/>
          <w:lang w:val="en-US"/>
        </w:rPr>
        <w:t xml:space="preserve">. Thus, pinpointing key factors and signalling pathways that regulate immune cell </w:t>
      </w:r>
      <w:r w:rsidRPr="006A5418">
        <w:rPr>
          <w:rFonts w:ascii="Arial" w:hAnsi="Arial" w:cs="Arial"/>
          <w:shd w:val="clear" w:color="auto" w:fill="FFFFFF"/>
          <w:lang w:val="en-US"/>
        </w:rPr>
        <w:lastRenderedPageBreak/>
        <w:t>function at the early stages of disease process</w:t>
      </w:r>
      <w:r w:rsidR="00736283" w:rsidRPr="006A5418">
        <w:rPr>
          <w:rFonts w:ascii="Arial" w:hAnsi="Arial" w:cs="Arial"/>
          <w:shd w:val="clear" w:color="auto" w:fill="FFFFFF"/>
          <w:lang w:val="en-US"/>
        </w:rPr>
        <w:t>es</w:t>
      </w:r>
      <w:r w:rsidRPr="006A5418">
        <w:rPr>
          <w:rFonts w:ascii="Arial" w:hAnsi="Arial" w:cs="Arial"/>
          <w:shd w:val="clear" w:color="auto" w:fill="FFFFFF"/>
          <w:lang w:val="en-US"/>
        </w:rPr>
        <w:t xml:space="preserve"> is likely to offer attractive </w:t>
      </w:r>
      <w:r w:rsidR="004243FB" w:rsidRPr="006A5418">
        <w:rPr>
          <w:rFonts w:ascii="Arial" w:hAnsi="Arial" w:cs="Arial"/>
          <w:shd w:val="clear" w:color="auto" w:fill="FFFFFF"/>
          <w:lang w:val="en-US"/>
        </w:rPr>
        <w:t xml:space="preserve">diagnostic and </w:t>
      </w:r>
      <w:r w:rsidRPr="006A5418">
        <w:rPr>
          <w:rFonts w:ascii="Arial" w:hAnsi="Arial" w:cs="Arial"/>
          <w:shd w:val="clear" w:color="auto" w:fill="FFFFFF"/>
          <w:lang w:val="en-US"/>
        </w:rPr>
        <w:t>therapeutic perspectives</w:t>
      </w:r>
      <w:r w:rsidR="00C01D99" w:rsidRPr="006A5418">
        <w:rPr>
          <w:rFonts w:ascii="Arial" w:hAnsi="Arial" w:cs="Arial"/>
          <w:shd w:val="clear" w:color="auto" w:fill="FFFFFF"/>
          <w:lang w:val="en-US"/>
        </w:rPr>
        <w:t>,</w:t>
      </w:r>
      <w:r w:rsidRPr="006A5418">
        <w:rPr>
          <w:rFonts w:ascii="Arial" w:hAnsi="Arial" w:cs="Arial"/>
          <w:shd w:val="clear" w:color="auto" w:fill="FFFFFF"/>
          <w:lang w:val="en-US"/>
        </w:rPr>
        <w:t xml:space="preserve"> </w:t>
      </w:r>
      <w:r w:rsidR="00C01D99" w:rsidRPr="006A5418">
        <w:rPr>
          <w:rFonts w:ascii="Arial" w:hAnsi="Arial" w:cs="Arial"/>
          <w:shd w:val="clear" w:color="auto" w:fill="FFFFFF"/>
          <w:lang w:val="en-US"/>
        </w:rPr>
        <w:t>s</w:t>
      </w:r>
      <w:r w:rsidRPr="006A5418">
        <w:rPr>
          <w:rFonts w:ascii="Arial" w:hAnsi="Arial" w:cs="Arial"/>
          <w:shd w:val="clear" w:color="auto" w:fill="FFFFFF"/>
          <w:lang w:val="en-US"/>
        </w:rPr>
        <w:t xml:space="preserve">uch </w:t>
      </w:r>
      <w:r w:rsidR="00C01D99" w:rsidRPr="006A5418">
        <w:rPr>
          <w:rFonts w:ascii="Arial" w:hAnsi="Arial" w:cs="Arial"/>
          <w:shd w:val="clear" w:color="auto" w:fill="FFFFFF"/>
          <w:lang w:val="en-US"/>
        </w:rPr>
        <w:t>as</w:t>
      </w:r>
      <w:r w:rsidRPr="006A5418">
        <w:rPr>
          <w:rFonts w:ascii="Arial" w:hAnsi="Arial" w:cs="Arial"/>
          <w:shd w:val="clear" w:color="auto" w:fill="FFFFFF"/>
          <w:lang w:val="en-US"/>
        </w:rPr>
        <w:t xml:space="preserve"> novel biomarkers and therapeutic targets for IMD</w:t>
      </w:r>
      <w:r w:rsidR="00736283" w:rsidRPr="006A5418">
        <w:rPr>
          <w:rFonts w:ascii="Arial" w:hAnsi="Arial" w:cs="Arial"/>
          <w:shd w:val="clear" w:color="auto" w:fill="FFFFFF"/>
          <w:lang w:val="en-US"/>
        </w:rPr>
        <w:t>s</w:t>
      </w:r>
      <w:r w:rsidRPr="006A5418">
        <w:rPr>
          <w:rFonts w:ascii="Arial" w:hAnsi="Arial" w:cs="Arial"/>
          <w:shd w:val="clear" w:color="auto" w:fill="FFFFFF"/>
          <w:lang w:val="en-US"/>
        </w:rPr>
        <w:t xml:space="preserve"> </w:t>
      </w:r>
      <w:r w:rsidR="00436FE4" w:rsidRPr="006A5418">
        <w:rPr>
          <w:rFonts w:ascii="Arial" w:hAnsi="Arial" w:cs="Arial"/>
          <w:shd w:val="clear" w:color="auto" w:fill="FFFFFF"/>
          <w:lang w:val="en-US"/>
        </w:rPr>
        <w:fldChar w:fldCharType="begin" w:fldLock="1"/>
      </w:r>
      <w:r w:rsidR="00436FE4" w:rsidRPr="006A5418">
        <w:rPr>
          <w:rFonts w:ascii="Arial" w:hAnsi="Arial" w:cs="Arial"/>
          <w:shd w:val="clear" w:color="auto" w:fill="FFFFFF"/>
          <w:lang w:val="en-US"/>
        </w:rPr>
        <w:instrText>ADDIN CSL_CITATION {"citationItems":[{"id":"ITEM-1","itemData":{"DOI":"10.1038/nrrheum.2011.157","ISBN":"3143627344","ISSN":"17594790","PMID":"22045310","abstract":"Biomarkers have an important influence on the clinical decision-making processes involved in diagnosis, assessment of disease activity, allocation of treatment, and determining prognosis. The clinical usefulness of a biomarker is dependant on demonstration of its validity. Ideally, biomarkers should provide information not available from currently available tests and should be tested as they would be used in clinical practice; however, potential biomarkers could be affected by many different clinical or patient variables-such as disease activity, therapeutic intervention, or the presence of comorbidities--and validation studies might not include all the design features that are required to ensure that the biomarker is a true measure of the clinical process it is intended to reflect. In this Review, we appraise studies that have been conducted to validate six promising new biomarkers for diagnosis, disease activity assessment, or prognosis in patients with systemic autoimmune diseases. We discuss the validity of these six biomarkers with particular reference to the features of the studies that lend weight to or distract from their findings. The intent of this discussion is to draw attention to elements of validation study design that should be considered when evaluating the robustness of a biomarker, which differ according to the marker's intended use.","author":[{"dropping-particle":"","family":"Tektonidou","given":"Maria G.","non-dropping-particle":"","parse-names":false,"suffix":""},{"dropping-particle":"","family":"Ward","given":"Michael M.","non-dropping-particle":"","parse-names":false,"suffix":""}],"container-title":"Nature Reviews Rheumatology","id":"ITEM-1","issued":{"date-parts":[["2011"]]},"title":"Validation of new biomarkers in systemic autoimmune diseases","type":"article"},"uris":["http://www.mendeley.com/documents/?uuid=54d082aa-027e-4ee7-b92a-896dec37eea3"]},{"id":"ITEM-2","itemData":{"DOI":"10.1016/B978-0-12-381290-2.00003-3","ISBN":"9780123812902","ISSN":"00796468","PMID":"21315929","author":[{"dropping-particle":"","family":"Shuttleworth","given":"Stephen","non-dropping-particle":"","parse-names":false,"suffix":""},{"dropping-particle":"","family":"Townsend","given":"Paul","non-dropping-particle":"","parse-names":false,"suffix":""},{"dropping-particle":"","family":"Silva","given":"Franck","non-dropping-particle":"","parse-names":false,"suffix":""},{"dropping-particle":"","family":"Cecil","given":"Alexander","non-dropping-particle":"","parse-names":false,"suffix":""},{"dropping-particle":"","family":"Hill","given":"Thomas","non-dropping-particle":"","parse-names":false,"suffix":""},{"dropping-particle":"","family":"Tomassi","given":"Cyrille","non-dropping-particle":"","parse-names":false,"suffix":""},{"dropping-particle":"","family":"Rogers","given":"Helen","non-dropping-particle":"","parse-names":false,"suffix":""},{"dropping-particle":"","family":"Harrison","given":"Rebecca","non-dropping-particle":"","parse-names":false,"suffix":""}],"container-title":"Progress in Medicinal Chemistry","id":"ITEM-2","issued":{"date-parts":[["2011"]]},"title":"Progress in the development of small molecule therapeutics targeting Th17 cell function for the treatment of immune-inflammatory diseases","type":"article-journal"},"uris":["http://www.mendeley.com/documents/?uuid=efab3a06-65c0-4a2f-a9b2-99df2f905271"]}],"mendeley":{"formattedCitation":"[21,22]","plainTextFormattedCitation":"[21,22]","previouslyFormattedCitation":"[21,22]"},"properties":{"noteIndex":0},"schema":"https://github.com/citation-style-language/schema/raw/master/csl-citation.json"}</w:instrText>
      </w:r>
      <w:r w:rsidR="00436FE4" w:rsidRPr="006A5418">
        <w:rPr>
          <w:rFonts w:ascii="Arial" w:hAnsi="Arial" w:cs="Arial"/>
          <w:shd w:val="clear" w:color="auto" w:fill="FFFFFF"/>
          <w:lang w:val="en-US"/>
        </w:rPr>
        <w:fldChar w:fldCharType="separate"/>
      </w:r>
      <w:r w:rsidR="00436FE4" w:rsidRPr="006A5418">
        <w:rPr>
          <w:rFonts w:ascii="Arial" w:hAnsi="Arial" w:cs="Arial"/>
          <w:noProof/>
          <w:shd w:val="clear" w:color="auto" w:fill="FFFFFF"/>
          <w:lang w:val="en-US"/>
        </w:rPr>
        <w:t>[21,22]</w:t>
      </w:r>
      <w:r w:rsidR="00436FE4" w:rsidRPr="006A5418">
        <w:rPr>
          <w:rFonts w:ascii="Arial" w:hAnsi="Arial" w:cs="Arial"/>
          <w:shd w:val="clear" w:color="auto" w:fill="FFFFFF"/>
          <w:lang w:val="en-US"/>
        </w:rPr>
        <w:fldChar w:fldCharType="end"/>
      </w:r>
      <w:r w:rsidR="00436FE4" w:rsidRPr="006A5418">
        <w:rPr>
          <w:rFonts w:ascii="Arial" w:hAnsi="Arial" w:cs="Arial"/>
          <w:shd w:val="clear" w:color="auto" w:fill="FFFFFF"/>
          <w:lang w:val="en-US"/>
        </w:rPr>
        <w:t>.</w:t>
      </w:r>
    </w:p>
    <w:p w14:paraId="286D65CA" w14:textId="28E4B98F" w:rsidR="00736283" w:rsidRPr="006A5418" w:rsidRDefault="00283597" w:rsidP="008D469F">
      <w:pPr>
        <w:spacing w:line="480" w:lineRule="auto"/>
        <w:contextualSpacing/>
        <w:jc w:val="both"/>
        <w:rPr>
          <w:rFonts w:ascii="Arial" w:hAnsi="Arial" w:cs="Arial"/>
          <w:shd w:val="clear" w:color="auto" w:fill="FFFFFF"/>
          <w:lang w:val="en-US"/>
        </w:rPr>
      </w:pPr>
      <w:r w:rsidRPr="006A5418">
        <w:rPr>
          <w:rFonts w:ascii="Arial" w:hAnsi="Arial" w:cs="Arial"/>
          <w:shd w:val="clear" w:color="auto" w:fill="FFFFFF"/>
          <w:lang w:val="en-US"/>
        </w:rPr>
        <w:t>In recent years</w:t>
      </w:r>
      <w:r w:rsidR="00736283" w:rsidRPr="006A5418">
        <w:rPr>
          <w:rFonts w:ascii="Arial" w:hAnsi="Arial" w:cs="Arial"/>
          <w:shd w:val="clear" w:color="auto" w:fill="FFFFFF"/>
          <w:lang w:val="en-US"/>
        </w:rPr>
        <w:t>,</w:t>
      </w:r>
      <w:r w:rsidRPr="006A5418">
        <w:rPr>
          <w:rFonts w:ascii="Arial" w:hAnsi="Arial" w:cs="Arial"/>
          <w:shd w:val="clear" w:color="auto" w:fill="FFFFFF"/>
          <w:lang w:val="en-US"/>
        </w:rPr>
        <w:t xml:space="preserve"> a range of </w:t>
      </w:r>
      <w:r w:rsidR="006B40C3" w:rsidRPr="006A5418">
        <w:rPr>
          <w:rFonts w:ascii="Arial" w:hAnsi="Arial" w:cs="Arial"/>
          <w:shd w:val="clear" w:color="auto" w:fill="FFFFFF"/>
          <w:lang w:val="en-US"/>
        </w:rPr>
        <w:t xml:space="preserve">genetic engineering </w:t>
      </w:r>
      <w:r w:rsidR="00A55671" w:rsidRPr="006A5418">
        <w:rPr>
          <w:rFonts w:ascii="Arial" w:hAnsi="Arial" w:cs="Arial"/>
          <w:shd w:val="clear" w:color="auto" w:fill="FFFFFF"/>
          <w:lang w:val="en-US"/>
        </w:rPr>
        <w:t xml:space="preserve">methods </w:t>
      </w:r>
      <w:r w:rsidRPr="006A5418">
        <w:rPr>
          <w:rFonts w:ascii="Arial" w:hAnsi="Arial" w:cs="Arial"/>
          <w:shd w:val="clear" w:color="auto" w:fill="FFFFFF"/>
          <w:lang w:val="en-US"/>
        </w:rPr>
        <w:t>have been developed</w:t>
      </w:r>
      <w:r w:rsidR="00436FE4" w:rsidRPr="006A5418">
        <w:rPr>
          <w:rFonts w:ascii="Arial" w:hAnsi="Arial" w:cs="Arial"/>
          <w:shd w:val="clear" w:color="auto" w:fill="FFFFFF"/>
          <w:lang w:val="en-US"/>
        </w:rPr>
        <w:t xml:space="preserve"> </w:t>
      </w:r>
      <w:r w:rsidR="00436FE4" w:rsidRPr="006A5418">
        <w:rPr>
          <w:rFonts w:ascii="Arial" w:hAnsi="Arial" w:cs="Arial"/>
          <w:shd w:val="clear" w:color="auto" w:fill="FFFFFF"/>
          <w:lang w:val="en-US"/>
        </w:rPr>
        <w:fldChar w:fldCharType="begin" w:fldLock="1"/>
      </w:r>
      <w:r w:rsidR="005E7BA6" w:rsidRPr="006A5418">
        <w:rPr>
          <w:rFonts w:ascii="Arial" w:hAnsi="Arial" w:cs="Arial"/>
          <w:shd w:val="clear" w:color="auto" w:fill="FFFFFF"/>
          <w:lang w:val="en-US"/>
        </w:rPr>
        <w:instrText>ADDIN CSL_CITATION {"citationItems":[{"id":"ITEM-1","itemData":{"DOI":"10.1590/0001-3765201520140710","ISBN":"1678-2690 (Electronic)\\r0001-3765 (Linking)","ISSN":"16782690","PMID":"26397828","abstract":"Genome modification technologies are powerful tools for molecular biology and related areas. Advances in animal transgenesis and genome editing technologies during the past three decades allowed systematic interrogation of gene function that can help model how the genome influences cellular physiology. Genetic engineering via homologous recombination (HR) has been the standard method to modify genomic sequences. Nevertheless, nuclease-guided genome editing methods that were developed recently, such as ZFN, TALEN and CRISPR/Cas, opened new perspectives for biomedical research. Here, we present a brief historical perspective of genome modification methods, focusing on transgenic mice models. Moreover, we describe how new techniques were discovered and improved, present the paradigm shifts and discuss their limitations and applications for biomedical research as well as possible future directions.","author":[{"dropping-particle":"","family":"Rocha-Martins","given":"Maurício","non-dropping-particle":"","parse-names":false,"suffix":""},{"dropping-particle":"","family":"Cavalheiro","given":"Gabriel R.","non-dropping-particle":"","parse-names":false,"suffix":""},{"dropping-particle":"","family":"Matos-Rodrigues","given":"Gabriel E.","non-dropping-particle":"","parse-names":false,"suffix":""},{"dropping-particle":"","family":"Martins","given":"Rodrigo Alves Portela","non-dropping-particle":"","parse-names":false,"suffix":""}],"container-title":"Anais da Academia Brasileira de Ciencias","id":"ITEM-1","issued":{"date-parts":[["2015"]]},"title":"From gene targeting to genome editing: Transgenic animals applications and beyond","type":"article-journal"},"uris":["http://www.mendeley.com/documents/?uuid=4ff6f7a5-b67b-410e-8848-8a4610a3cccd"]}],"mendeley":{"formattedCitation":"[23]","plainTextFormattedCitation":"[23]","previouslyFormattedCitation":"[23]"},"properties":{"noteIndex":0},"schema":"https://github.com/citation-style-language/schema/raw/master/csl-citation.json"}</w:instrText>
      </w:r>
      <w:r w:rsidR="00436FE4" w:rsidRPr="006A5418">
        <w:rPr>
          <w:rFonts w:ascii="Arial" w:hAnsi="Arial" w:cs="Arial"/>
          <w:shd w:val="clear" w:color="auto" w:fill="FFFFFF"/>
          <w:lang w:val="en-US"/>
        </w:rPr>
        <w:fldChar w:fldCharType="separate"/>
      </w:r>
      <w:r w:rsidR="00436FE4" w:rsidRPr="006A5418">
        <w:rPr>
          <w:rFonts w:ascii="Arial" w:hAnsi="Arial" w:cs="Arial"/>
          <w:noProof/>
          <w:shd w:val="clear" w:color="auto" w:fill="FFFFFF"/>
          <w:lang w:val="en-US"/>
        </w:rPr>
        <w:t>[23]</w:t>
      </w:r>
      <w:r w:rsidR="00436FE4" w:rsidRPr="006A5418">
        <w:rPr>
          <w:rFonts w:ascii="Arial" w:hAnsi="Arial" w:cs="Arial"/>
          <w:shd w:val="clear" w:color="auto" w:fill="FFFFFF"/>
          <w:lang w:val="en-US"/>
        </w:rPr>
        <w:fldChar w:fldCharType="end"/>
      </w:r>
      <w:r w:rsidR="00736283" w:rsidRPr="006A5418">
        <w:rPr>
          <w:rFonts w:ascii="Arial" w:hAnsi="Arial" w:cs="Arial"/>
          <w:shd w:val="clear" w:color="auto" w:fill="FFFFFF"/>
          <w:lang w:val="en-US"/>
        </w:rPr>
        <w:t>,</w:t>
      </w:r>
      <w:r w:rsidRPr="006A5418">
        <w:rPr>
          <w:rFonts w:ascii="Arial" w:hAnsi="Arial" w:cs="Arial"/>
          <w:shd w:val="clear" w:color="auto" w:fill="FFFFFF"/>
          <w:lang w:val="en-US"/>
        </w:rPr>
        <w:t xml:space="preserve"> </w:t>
      </w:r>
      <w:r w:rsidR="006B40C3" w:rsidRPr="006A5418">
        <w:rPr>
          <w:rFonts w:ascii="Arial" w:hAnsi="Arial" w:cs="Arial"/>
          <w:shd w:val="clear" w:color="auto" w:fill="FFFFFF"/>
          <w:lang w:val="en-US"/>
        </w:rPr>
        <w:t>such as</w:t>
      </w:r>
      <w:r w:rsidRPr="006A5418">
        <w:rPr>
          <w:rFonts w:ascii="Arial" w:hAnsi="Arial" w:cs="Arial"/>
          <w:shd w:val="clear" w:color="auto" w:fill="FFFFFF"/>
          <w:lang w:val="en-US"/>
        </w:rPr>
        <w:t xml:space="preserve"> generation genetically modified mice through </w:t>
      </w:r>
      <w:r w:rsidR="00A55671" w:rsidRPr="006A5418">
        <w:rPr>
          <w:rFonts w:ascii="Arial" w:hAnsi="Arial" w:cs="Arial"/>
          <w:shd w:val="clear" w:color="auto" w:fill="FFFFFF"/>
          <w:lang w:val="en-US"/>
        </w:rPr>
        <w:t xml:space="preserve">homologous recombination technologies </w:t>
      </w:r>
      <w:r w:rsidR="005E7BA6" w:rsidRPr="006A5418">
        <w:rPr>
          <w:rFonts w:ascii="Arial" w:hAnsi="Arial" w:cs="Arial"/>
          <w:shd w:val="clear" w:color="auto" w:fill="FFFFFF"/>
          <w:lang w:val="en-US"/>
        </w:rPr>
        <w:fldChar w:fldCharType="begin" w:fldLock="1"/>
      </w:r>
      <w:r w:rsidR="005E7BA6" w:rsidRPr="006A5418">
        <w:rPr>
          <w:rFonts w:ascii="Arial" w:hAnsi="Arial" w:cs="Arial"/>
          <w:shd w:val="clear" w:color="auto" w:fill="FFFFFF"/>
          <w:lang w:val="en-US"/>
        </w:rPr>
        <w:instrText>ADDIN CSL_CITATION {"citationItems":[{"id":"ITEM-1","itemData":{"DOI":"10.1002/0471143030.cb1913s44","ISBN":"0471143030","ISSN":"1934-2616","PMID":"19731225","abstract":"The establishment of mouse embryonic stem (ES) cell lines has allowed for the gene?ration of the knockout mouse. ES cells that are genetically altered in culture can then be manipulated to derive a whole mouse containing the desired mutation. To successfully generate a knockout mouse, however, the ES cells must be carefully cultivated in a pluripotent state throughout the gene-targeting experiment. This unit describes detailed step-by-step protocols, reagents, equipment, and strategies needed for the successful generation of gene knockout embryonic stem cells using homologous recombination technologies.","author":[{"dropping-particle":"","family":"Limaye","given":"Advait","non-dropping-particle":"","parse-names":false,"suffix":""},{"dropping-particle":"","family":"Hall","given":"Bradford","non-dropping-particle":"","parse-names":false,"suffix":""},{"dropping-particle":"","family":"Kulkarni","given":"Ashok B.","non-dropping-particle":"","parse-names":false,"suffix":""}],"container-title":"Current Protocols in Cell Biology","id":"ITEM-1","issued":{"date-parts":[["2009"]]},"title":"Manipulation of Mouse Embryonic Stem Cells for Knockout Mouse Production","type":"chapter"},"uris":["http://www.mendeley.com/documents/?uuid=fe18e74d-a86e-403b-a96d-14bbc4cb99a6"]}],"mendeley":{"formattedCitation":"[24]","plainTextFormattedCitation":"[24]","previouslyFormattedCitation":"[24]"},"properties":{"noteIndex":0},"schema":"https://github.com/citation-style-language/schema/raw/master/csl-citation.json"}</w:instrText>
      </w:r>
      <w:r w:rsidR="005E7BA6" w:rsidRPr="006A5418">
        <w:rPr>
          <w:rFonts w:ascii="Arial" w:hAnsi="Arial" w:cs="Arial"/>
          <w:shd w:val="clear" w:color="auto" w:fill="FFFFFF"/>
          <w:lang w:val="en-US"/>
        </w:rPr>
        <w:fldChar w:fldCharType="separate"/>
      </w:r>
      <w:r w:rsidR="005E7BA6" w:rsidRPr="006A5418">
        <w:rPr>
          <w:rFonts w:ascii="Arial" w:hAnsi="Arial" w:cs="Arial"/>
          <w:noProof/>
          <w:shd w:val="clear" w:color="auto" w:fill="FFFFFF"/>
          <w:lang w:val="en-US"/>
        </w:rPr>
        <w:t>[24]</w:t>
      </w:r>
      <w:r w:rsidR="005E7BA6" w:rsidRPr="006A5418">
        <w:rPr>
          <w:rFonts w:ascii="Arial" w:hAnsi="Arial" w:cs="Arial"/>
          <w:shd w:val="clear" w:color="auto" w:fill="FFFFFF"/>
          <w:lang w:val="en-US"/>
        </w:rPr>
        <w:fldChar w:fldCharType="end"/>
      </w:r>
      <w:r w:rsidR="00A55671" w:rsidRPr="006A5418">
        <w:rPr>
          <w:rFonts w:ascii="Arial" w:hAnsi="Arial" w:cs="Arial"/>
          <w:shd w:val="clear" w:color="auto" w:fill="FFFFFF"/>
          <w:lang w:val="en-US"/>
        </w:rPr>
        <w:t xml:space="preserve">. </w:t>
      </w:r>
      <w:r w:rsidR="007F056E" w:rsidRPr="006A5418">
        <w:rPr>
          <w:rFonts w:ascii="Arial" w:hAnsi="Arial" w:cs="Arial"/>
          <w:shd w:val="clear" w:color="auto" w:fill="FFFFFF"/>
          <w:lang w:val="en-US"/>
        </w:rPr>
        <w:t xml:space="preserve">Due to ease of operation and effectiveness, RNA interference (RNAi) technology </w:t>
      </w:r>
      <w:r w:rsidR="00F91F83" w:rsidRPr="006A5418">
        <w:rPr>
          <w:rFonts w:ascii="Arial" w:hAnsi="Arial" w:cs="Arial"/>
          <w:shd w:val="clear" w:color="auto" w:fill="FFFFFF"/>
          <w:lang w:val="en-US"/>
        </w:rPr>
        <w:t xml:space="preserve">became </w:t>
      </w:r>
      <w:r w:rsidR="004249E1" w:rsidRPr="006A5418">
        <w:rPr>
          <w:rFonts w:ascii="Arial" w:hAnsi="Arial" w:cs="Arial"/>
          <w:shd w:val="clear" w:color="auto" w:fill="FFFFFF"/>
          <w:lang w:val="en-US"/>
        </w:rPr>
        <w:t xml:space="preserve">widely used to </w:t>
      </w:r>
      <w:r w:rsidR="006F4E20" w:rsidRPr="006A5418">
        <w:rPr>
          <w:rFonts w:ascii="Arial" w:hAnsi="Arial" w:cs="Arial"/>
          <w:shd w:val="clear" w:color="auto" w:fill="FFFFFF"/>
          <w:lang w:val="en-US"/>
        </w:rPr>
        <w:t>determine</w:t>
      </w:r>
      <w:r w:rsidR="007F056E" w:rsidRPr="006A5418">
        <w:rPr>
          <w:rFonts w:ascii="Arial" w:hAnsi="Arial" w:cs="Arial"/>
          <w:shd w:val="clear" w:color="auto" w:fill="FFFFFF"/>
          <w:lang w:val="en-US"/>
        </w:rPr>
        <w:t xml:space="preserve"> </w:t>
      </w:r>
      <w:r w:rsidR="004249E1" w:rsidRPr="006A5418">
        <w:rPr>
          <w:rFonts w:ascii="Arial" w:hAnsi="Arial" w:cs="Arial"/>
          <w:shd w:val="clear" w:color="auto" w:fill="FFFFFF"/>
          <w:lang w:val="en-US"/>
        </w:rPr>
        <w:t xml:space="preserve">gene </w:t>
      </w:r>
      <w:r w:rsidR="007F056E" w:rsidRPr="006A5418">
        <w:rPr>
          <w:rFonts w:ascii="Arial" w:hAnsi="Arial" w:cs="Arial"/>
          <w:shd w:val="clear" w:color="auto" w:fill="FFFFFF"/>
          <w:lang w:val="en-US"/>
        </w:rPr>
        <w:t xml:space="preserve">functions </w:t>
      </w:r>
      <w:r w:rsidR="005E7BA6" w:rsidRPr="006A5418">
        <w:rPr>
          <w:rFonts w:ascii="Arial" w:hAnsi="Arial" w:cs="Arial"/>
          <w:shd w:val="clear" w:color="auto" w:fill="FFFFFF"/>
          <w:lang w:val="en-US"/>
        </w:rPr>
        <w:fldChar w:fldCharType="begin" w:fldLock="1"/>
      </w:r>
      <w:r w:rsidR="005E7BA6" w:rsidRPr="006A5418">
        <w:rPr>
          <w:rFonts w:ascii="Arial" w:hAnsi="Arial" w:cs="Arial"/>
          <w:shd w:val="clear" w:color="auto" w:fill="FFFFFF"/>
          <w:lang w:val="en-US"/>
        </w:rPr>
        <w:instrText>ADDIN CSL_CITATION {"citationItems":[{"id":"ITEM-1","itemData":{"DOI":"10.1007/978-1-60761-657-3_10","ISBN":"978-1-60761-656-6","ISSN":"19406029","PMID":"20387148","abstract":"Shortly after the cellular mechanism of RNA interference (RNAi) was first described, scientists began using this powerful technique to study gene function. This included designing better methods for the successful delivery of small interfering RNAs (siRNAs) and short hairpin RNAs (shRNAs) into mammalian cells. While the simplest method for RNAi is the cytosolic delivery of siRNA oligonucleotides, this technique is limited to cells capable of transfection and is primarily utilized during transient in vitro studies. The introduction of shRNA into mammalian cells through infection with viral vectors allows for stable integration of shRNA and long-term knockdown of the targeted gene; however, several challenges exist with the implementation of this technology. Here we describe some well-tested protocols which should increase the chances of successful design, delivery, and assessment of gene knockdown by shRNA. We provide suggestions for designing shRNA targets and controls, a protocol for sequencing through the secondary structure of the shRNA hairpin structure, and protocols for packaging and delivery of shRNA lentiviral particles. Using real-time PCR and functional assays we demonstrate the successful knockdown of ASC, an inflammatory adaptor molecule. These studies demonstrate the practicality of including two shRNAs with different efficacies of knockdown to provide an additional level of control and to verify dose dependency of functional effects. Along with the methods described here, as new techniques and algorithms are designed in the future, shRNA is likely to include further promising application and continue to be a critical component of gene discovery.","author":[{"dropping-particle":"","family":"Moore","given":"Chris B.","non-dropping-particle":"","parse-names":false,"suffix":""},{"dropping-particle":"","family":"Guthrie","given":"Elizabeth H.","non-dropping-particle":"","parse-names":false,"suffix":""},{"dropping-particle":"","family":"Huang","given":"Max Tze Han","non-dropping-particle":"","parse-names":false,"suffix":""},{"dropping-particle":"","family":"Taxman","given":"Debra J.","non-dropping-particle":"","parse-names":false,"suffix":""}],"container-title":"Methods in molecular biology (Clifton, N.J.)","id":"ITEM-1","issued":{"date-parts":[["2010"]]},"title":"Short hairpin RNA (shRNA): design, delivery, and assessment of gene knockdown.","type":"article-journal"},"uris":["http://www.mendeley.com/documents/?uuid=990b7a56-c478-4585-8443-1c5d79733936"]}],"mendeley":{"formattedCitation":"[25]","plainTextFormattedCitation":"[25]","previouslyFormattedCitation":"[25]"},"properties":{"noteIndex":0},"schema":"https://github.com/citation-style-language/schema/raw/master/csl-citation.json"}</w:instrText>
      </w:r>
      <w:r w:rsidR="005E7BA6" w:rsidRPr="006A5418">
        <w:rPr>
          <w:rFonts w:ascii="Arial" w:hAnsi="Arial" w:cs="Arial"/>
          <w:shd w:val="clear" w:color="auto" w:fill="FFFFFF"/>
          <w:lang w:val="en-US"/>
        </w:rPr>
        <w:fldChar w:fldCharType="separate"/>
      </w:r>
      <w:r w:rsidR="005E7BA6" w:rsidRPr="006A5418">
        <w:rPr>
          <w:rFonts w:ascii="Arial" w:hAnsi="Arial" w:cs="Arial"/>
          <w:noProof/>
          <w:shd w:val="clear" w:color="auto" w:fill="FFFFFF"/>
          <w:lang w:val="en-US"/>
        </w:rPr>
        <w:t>[25]</w:t>
      </w:r>
      <w:r w:rsidR="005E7BA6" w:rsidRPr="006A5418">
        <w:rPr>
          <w:rFonts w:ascii="Arial" w:hAnsi="Arial" w:cs="Arial"/>
          <w:shd w:val="clear" w:color="auto" w:fill="FFFFFF"/>
          <w:lang w:val="en-US"/>
        </w:rPr>
        <w:fldChar w:fldCharType="end"/>
      </w:r>
      <w:r w:rsidR="007F056E" w:rsidRPr="006A5418">
        <w:rPr>
          <w:rFonts w:ascii="Arial" w:hAnsi="Arial" w:cs="Arial"/>
          <w:shd w:val="clear" w:color="auto" w:fill="FFFFFF"/>
          <w:lang w:val="en-US"/>
        </w:rPr>
        <w:t xml:space="preserve">. Although RNAi </w:t>
      </w:r>
      <w:r w:rsidR="00CC3878" w:rsidRPr="006A5418">
        <w:rPr>
          <w:rFonts w:ascii="Arial" w:hAnsi="Arial" w:cs="Arial"/>
          <w:shd w:val="clear" w:color="auto" w:fill="FFFFFF"/>
          <w:lang w:val="en-US"/>
        </w:rPr>
        <w:t xml:space="preserve">technology </w:t>
      </w:r>
      <w:r w:rsidR="007F056E" w:rsidRPr="006A5418">
        <w:rPr>
          <w:rFonts w:ascii="Arial" w:hAnsi="Arial" w:cs="Arial"/>
          <w:shd w:val="clear" w:color="auto" w:fill="FFFFFF"/>
          <w:lang w:val="en-US"/>
        </w:rPr>
        <w:t xml:space="preserve">has </w:t>
      </w:r>
      <w:r w:rsidR="00CC3878" w:rsidRPr="006A5418">
        <w:rPr>
          <w:rFonts w:ascii="Arial" w:hAnsi="Arial" w:cs="Arial"/>
          <w:shd w:val="clear" w:color="auto" w:fill="FFFFFF"/>
          <w:lang w:val="en-US"/>
        </w:rPr>
        <w:t xml:space="preserve">shown great potential for </w:t>
      </w:r>
      <w:r w:rsidR="007F056E" w:rsidRPr="006A5418">
        <w:rPr>
          <w:rFonts w:ascii="Arial" w:hAnsi="Arial" w:cs="Arial"/>
          <w:shd w:val="clear" w:color="auto" w:fill="FFFFFF"/>
          <w:lang w:val="en-US"/>
        </w:rPr>
        <w:t xml:space="preserve">loss-of-function genetic experiments, it has </w:t>
      </w:r>
      <w:r w:rsidR="00CC3878" w:rsidRPr="006A5418">
        <w:rPr>
          <w:rFonts w:ascii="Arial" w:hAnsi="Arial" w:cs="Arial"/>
          <w:shd w:val="clear" w:color="auto" w:fill="FFFFFF"/>
          <w:lang w:val="en-US"/>
        </w:rPr>
        <w:t xml:space="preserve">several drawbacks such as </w:t>
      </w:r>
      <w:r w:rsidR="004249E1" w:rsidRPr="006A5418">
        <w:rPr>
          <w:rFonts w:ascii="Arial" w:hAnsi="Arial" w:cs="Arial"/>
          <w:shd w:val="clear" w:color="auto" w:fill="FFFFFF"/>
          <w:lang w:val="en-US"/>
        </w:rPr>
        <w:t xml:space="preserve">the </w:t>
      </w:r>
      <w:r w:rsidR="00CC3878" w:rsidRPr="006A5418">
        <w:rPr>
          <w:rFonts w:ascii="Arial" w:hAnsi="Arial" w:cs="Arial"/>
          <w:shd w:val="clear" w:color="auto" w:fill="FFFFFF"/>
          <w:lang w:val="en-US"/>
        </w:rPr>
        <w:t xml:space="preserve">mode of delivery, </w:t>
      </w:r>
      <w:r w:rsidR="00F91F83" w:rsidRPr="006A5418">
        <w:rPr>
          <w:rFonts w:ascii="Arial" w:hAnsi="Arial" w:cs="Arial"/>
          <w:shd w:val="clear" w:color="auto" w:fill="FFFFFF"/>
          <w:lang w:val="en-US"/>
        </w:rPr>
        <w:t xml:space="preserve">temporary inhibition of gene function due to </w:t>
      </w:r>
      <w:r w:rsidR="006B40C3" w:rsidRPr="006A5418">
        <w:rPr>
          <w:rFonts w:ascii="Arial" w:hAnsi="Arial" w:cs="Arial"/>
          <w:shd w:val="clear" w:color="auto" w:fill="FFFFFF"/>
          <w:lang w:val="en-US"/>
        </w:rPr>
        <w:t>limited</w:t>
      </w:r>
      <w:r w:rsidR="00F91F83" w:rsidRPr="006A5418">
        <w:rPr>
          <w:rFonts w:ascii="Arial" w:hAnsi="Arial" w:cs="Arial"/>
          <w:shd w:val="clear" w:color="auto" w:fill="FFFFFF"/>
          <w:lang w:val="en-US"/>
        </w:rPr>
        <w:t xml:space="preserve"> </w:t>
      </w:r>
      <w:r w:rsidR="00CC3878" w:rsidRPr="006A5418">
        <w:rPr>
          <w:rFonts w:ascii="Arial" w:hAnsi="Arial" w:cs="Arial"/>
          <w:shd w:val="clear" w:color="auto" w:fill="FFFFFF"/>
          <w:lang w:val="en-US"/>
        </w:rPr>
        <w:t>stability of short hairpin RNAs (shRNAs)</w:t>
      </w:r>
      <w:r w:rsidR="006B40C3" w:rsidRPr="006A5418">
        <w:rPr>
          <w:rFonts w:ascii="Arial" w:hAnsi="Arial" w:cs="Arial"/>
          <w:shd w:val="clear" w:color="auto" w:fill="FFFFFF"/>
          <w:lang w:val="en-US"/>
        </w:rPr>
        <w:t xml:space="preserve"> or </w:t>
      </w:r>
      <w:r w:rsidR="00CC3878" w:rsidRPr="006A5418">
        <w:rPr>
          <w:rFonts w:ascii="Arial" w:hAnsi="Arial" w:cs="Arial"/>
          <w:shd w:val="clear" w:color="auto" w:fill="FFFFFF"/>
          <w:lang w:val="en-US"/>
        </w:rPr>
        <w:t>short interfering RNAs (siRNA</w:t>
      </w:r>
      <w:r w:rsidR="00F91F83" w:rsidRPr="006A5418">
        <w:rPr>
          <w:rFonts w:ascii="Arial" w:hAnsi="Arial" w:cs="Arial"/>
          <w:shd w:val="clear" w:color="auto" w:fill="FFFFFF"/>
          <w:lang w:val="en-US"/>
        </w:rPr>
        <w:t>s</w:t>
      </w:r>
      <w:r w:rsidR="00CC3878" w:rsidRPr="006A5418">
        <w:rPr>
          <w:rFonts w:ascii="Arial" w:hAnsi="Arial" w:cs="Arial"/>
          <w:shd w:val="clear" w:color="auto" w:fill="FFFFFF"/>
          <w:lang w:val="en-US"/>
        </w:rPr>
        <w:t>)</w:t>
      </w:r>
      <w:r w:rsidR="00736283" w:rsidRPr="006A5418">
        <w:rPr>
          <w:rFonts w:ascii="Arial" w:hAnsi="Arial" w:cs="Arial"/>
          <w:shd w:val="clear" w:color="auto" w:fill="FFFFFF"/>
          <w:lang w:val="en-US"/>
        </w:rPr>
        <w:t>,</w:t>
      </w:r>
      <w:r w:rsidR="00F91F83" w:rsidRPr="006A5418">
        <w:rPr>
          <w:rFonts w:ascii="Arial" w:hAnsi="Arial" w:cs="Arial"/>
          <w:shd w:val="clear" w:color="auto" w:fill="FFFFFF"/>
          <w:lang w:val="en-US"/>
        </w:rPr>
        <w:t xml:space="preserve"> and</w:t>
      </w:r>
      <w:r w:rsidR="00CC3878" w:rsidRPr="006A5418">
        <w:rPr>
          <w:rFonts w:ascii="Arial" w:hAnsi="Arial" w:cs="Arial"/>
          <w:shd w:val="clear" w:color="auto" w:fill="FFFFFF"/>
          <w:lang w:val="en-US"/>
        </w:rPr>
        <w:t xml:space="preserve"> </w:t>
      </w:r>
      <w:r w:rsidR="007F056E" w:rsidRPr="006A5418">
        <w:rPr>
          <w:rFonts w:ascii="Arial" w:hAnsi="Arial" w:cs="Arial"/>
          <w:shd w:val="clear" w:color="auto" w:fill="FFFFFF"/>
          <w:lang w:val="en-US"/>
        </w:rPr>
        <w:t>off-target effects</w:t>
      </w:r>
      <w:r w:rsidR="00F91F83" w:rsidRPr="006A5418">
        <w:rPr>
          <w:rFonts w:ascii="Arial" w:hAnsi="Arial" w:cs="Arial"/>
          <w:shd w:val="clear" w:color="auto" w:fill="FFFFFF"/>
          <w:lang w:val="en-US"/>
        </w:rPr>
        <w:t xml:space="preserve"> </w:t>
      </w:r>
      <w:r w:rsidR="002D1A6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{"citationItems":[{"id":"ITEM-1","itemData":{"DOI":"10.1016/j.addr.2007.03.005","ISBN":"0169-409X","ISSN":"0169409X","PMID":"17449137","abstract":"RNA interference (RNAi) was discovered less than a decade ago and already there are human clinical trials in progress or planned. A major advantage of RNAi versus other antisense based approaches for therapeutic applications is that it utilizes cellular machinery that efficiently allows targeting of complementary transcripts, often resulting in highly potent down-regulation of gene expression. Despite the excitement about this remarkable biological process for sequence specific gene regulation, there are a number of hurdles and concerns that must be overcome prior to making RNAi a real therapeutic modality, which include off-target effects, triggering of type I interferon responses, and effective delivery in vivo. This review discusses mechanistic aspects of RNAi, the potential problem areas and solutions and therapeutic applications. It is anticipated that RNAi will be a major therapeutic modality within the next several years, and clearly warrants intense investigation to fully understand the mechanisms involved. © 2007 Elsevier B.V. All rights reserved.","author":[{"dropping-particle":"","family":"Aagaard","given":"Lars","non-dropping-particle":"","parse-names":false,"suffix":""},{"dropping-particle":"","family":"Rossi","given":"John J.","non-dropping-particle":"","parse-names":false,"suffix":""}],"container-title":"Advanced Drug Delivery Reviews","id":"ITEM-1","issued":{"date-parts":[["2007"]]},"title":"RNAi therapeutics: Principles, prospects and challenges","type":"article"},"uris":["http://www.mendeley.com/documents/?uuid=7e2c4cdb-a59e-4832-b27b-d5720da59438"]},{"id":"ITEM-2","itemData":{"DOI":"10.1038/nrg2006","ISBN":"1471-0056 (Print)\\r1471-0056 (Linking)","ISSN":"14710056","PMID":"17304245","abstract":"Since the first description of RNA interference (RNAi) in animals less than a decade ago, there has been rapid progress towards its use as a therapeutic modality against human diseases. Advances in our understanding of the mechanisms of RNAi and studies of RNAi in vivo indicate that RNAi-based therapies might soon provide a powerful new arsenal against pathogens and diseases for which treatment options are currently limited. Recent findings have highlighted both promise and challenges in using RNAi for therapeutic applications. Design and delivery strategies for RNAi effector molecules must be carefully considered to address safety concerns and to ensure effective, successful treatment of human diseases.","author":[{"dropping-particle":"","family":"Kim","given":"Daniel H.","non-dropping-particle":"","parse-names":false,"suffix":""},{"dropping-particle":"","family":"Rossi","given":"John J.","non-dropping-particle":"","parse-names":false,"suffix":""}],"container-title":"Nature Reviews Genetics","id":"ITEM-2","issued":{"date-parts":[["2007"]]},"title":"Strategies for silencing human disease using RNA interference","type":"article"},"uris":["http://www.mendeley.com/documents/?uuid=a8bc6ff1-472e-4415-8f17-1fa402e18d23"]},{"id":"ITEM-3","itemData":{"DOI":"10.1016/j.omtn.2017.12.007","ISSN":"21622531","abstract":"Circular non-coding RNAs are found to play important roles in biology but are still relatively unexplored as a structural motif for chemically regulating gene function. Here, we investigated whether small interfering RNA (siRNA) with a circular structure can circumvent off-target gene silencing, a problem often observed with standard linear duplex siRNA. In the present work, we, for the first time, synthesized a series of circular siRNAs by cyclizing two ends of a single-stranded RNA (sense or antisense strand) to construct circular siRNAs that were more resistant to enzymatic degradation. Gene silencing of GFP and luciferase was successfully achieved using these circular siRNAs with circular sense strand RNAs and their complementary linear antisense strand RNAs. The off-target effect of sense strand RNAs was evaluated and no cross off-target effects were observed. In addition, we successfully achieved longer gene-silencing efficiency in mice with circular siRNAs than with linear siRNAs. These results indicate the promise of circular siRNAs for overcoming off-target effects of siRNAs and enhancing the possible long-term effect of siRNA gene silencing in basic research and drug development.","author":[{"dropping-particle":"","family":"Zhang","given":"Liangliang","non-dropping-particle":"","parse-names":false,"suffix":""},{"dropping-particle":"","family":"Liang","given":"Duanwei","non-dropping-particle":"","parse-names":false,"suffix":""},{"dropping-particle":"","family":"Chen","given":"Changmai","non-dropping-particle":"","parse-names":false,"suffix":""},{"dropping-particle":"","family":"Wang","given":"Yuan","non-dropping-particle":"","parse-names":false,"suffix":""},{"dropping-particle":"","family":"Amu","given":"Gubu","non-dropping-particle":"","parse-names":false,"suffix":""},{"dropping-particle":"","family":"Yang","given":"Jiali","non-dropping-particle":"","parse-names":false,"suffix":""},{"dropping-particle":"","family":"Yu","given":"Lijia","non-dropping-particle":"","parse-names":false,"suffix":""},{"dropping-particle":"","family":"Dmochowski","given":"Ivan J.","non-dropping-particle":"","parse-names":false,"suffix":""},{"dropping-particle":"","family":"Tang","given":"Xinjing","non-dropping-particle":"","parse-names":false,"suffix":""}],"container-title":"Molecular Therapy - Nucleic Acids","id":"ITEM-3","issued":{"date-parts":[["2018"]]},"title":"Circular siRNAs for Reducing Off-Target Effects and Enhancing Long-Term Gene Silencing in Cells and Mice","type":"article-journal"},"uris":["http://www.mendeley.com/documents/?uuid=fc6c64f0-62d3-4887-b3fd-93e58f6507fb"]},{"id":"ITEM-4","itemData":{"DOI":"10.1371/journal.pone.0058326","ISSN":"19326203","abstract":"Small interfering RNAs (siRNAs) are important tools for knocking down targeted genes, and have been widely applied to biological and biomedical research. To design siRNAs, two important aspects must be considered: the potency in knocking down target genes and the off-target effect on any nontarget genes. Although many studies have produced useful tools to design potent siRNAs, off-target prevention has mostly been delegated to sequence-level alignment tools such as BLAST. We hypothesize that whole-genome thermodynamic analysis can identify potential off-targets with higher precision and help us avoid siRNAs that may have strong off-target effects. To validate this hypothesis, two siRNA sets were designed to target three human genes IDH1, ITPR2 and TRIM28. They were selected from the output of two popular siRNA design tools, siDirect and siDesign. Both siRNA design tools have incorporated sequence-level screening to avoid off-targets, thus their output is believed to be optimal. However, one of the sets we tested has off-target genes predicted by Picky, a whole-genome thermodynamic analysis tool. Picky can identify off-target genes that may hybridize to a siRNA within a user-specified melting temperature range. Our experiments validated that some off-target genes predicted by Picky can indeed be inhibited by siRNAs. Similar experiments were performed using commercially available siRNAs and a few off-target genes were also found to be inhibited as predicted by Picky. In summary, we demonstrate that whole-genome thermodynamic analysis can identify off-target genes that are missed in sequence-level screening. Because Picky prediction is deterministic according to thermodynamics, if a siRNA candidate has no Picky predicted off-targets, it is unlikely to cause off-target effects. Therefore, we recommend including Picky as an additional screening step in siRNA design. © 2013 Chen et al.","author":[{"dropping-particle":"","family":"Chen","given":"Xi","non-dropping-particle":"","parse-names":false,"suffix":""},{"dropping-particle":"","family":"Liu","given":"Peng","non-dropping-particle":"","parse-names":false,"suffix":""},{"dropping-particle":"","family":"Chou","given":"Hui Hsien","non-dropping-particle":"","parse-names":false,"suffix":""}],"container-title":"PLoS ONE","id":"ITEM-4","issued":{"date-parts":[["2013"]]},"title":"Whole-Genome Thermodynamic Analysis Reduces siRNA Off-Target Effects","type":"article-journal"},"uris":["http://www.mendeley.com/documents/?uuid=f17787f4-49c1-4029-a4c6-8f3e279e8c73"]}],"mendeley":{"formattedCitation":"[26–29]","plainTextFormattedCitation":"[26–29]","previouslyFormattedCitation":"[26–29]"},"properties":{"noteIndex":0},"schema":"https://github.com/citation-style-language/schema/raw/master/csl-citation.json"}</w:instrText>
      </w:r>
      <w:r w:rsidR="002D1A6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[26–29]</w:t>
      </w:r>
      <w:r w:rsidR="002D1A6A" w:rsidRPr="006A5418">
        <w:rPr>
          <w:rFonts w:ascii="Arial" w:hAnsi="Arial" w:cs="Arial"/>
          <w:shd w:val="clear" w:color="auto" w:fill="FFFFFF"/>
          <w:lang w:val="en-US"/>
        </w:rPr>
        <w:fldChar w:fldCharType="end"/>
      </w:r>
      <w:r w:rsidR="00A55671" w:rsidRPr="006A5418">
        <w:rPr>
          <w:rFonts w:ascii="Arial" w:hAnsi="Arial" w:cs="Arial"/>
          <w:shd w:val="clear" w:color="auto" w:fill="FFFFFF"/>
          <w:lang w:val="en-US"/>
        </w:rPr>
        <w:t xml:space="preserve">. </w:t>
      </w:r>
      <w:r w:rsidR="008D469F" w:rsidRPr="006A5418">
        <w:rPr>
          <w:rFonts w:ascii="Arial" w:hAnsi="Arial" w:cs="Arial"/>
          <w:shd w:val="clear" w:color="auto" w:fill="FFFFFF"/>
          <w:lang w:val="en-US"/>
        </w:rPr>
        <w:t>However, Hannus et al., have suggested that off-target of siRNAs can be eliminated by using enzymatically generated siRNA pools. They showed that transfected siRNA pools have transcriptome with minimal off-target effects</w:t>
      </w:r>
      <w:r w:rsidR="002D1A6A" w:rsidRPr="006A5418">
        <w:rPr>
          <w:rFonts w:ascii="Arial" w:hAnsi="Arial" w:cs="Arial"/>
          <w:shd w:val="clear" w:color="auto" w:fill="FFFFFF"/>
          <w:lang w:val="en-US"/>
        </w:rPr>
        <w:t xml:space="preserve"> </w:t>
      </w:r>
      <w:r w:rsidR="002D1A6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{"citationItems":[{"id":"ITEM-1","itemData":{"DOI":"10.1093/nar/gku480","ISSN":"13624962","abstract":"Short interfering RNAs (siRNAs) are widely used as tool for gene inactivation in basic research and therapeutic applications. One of the major shortcomings of siRNA experiments are sequence-specific off-target effects. Such effects are largely unpredictable because siRNAs can affect partially complementary sequences and function like microRNAs (miRNAs), which inhibit gene expression on mRNA stability or translational levels. Here we demonstrate that novel, enzymatically generated siRNA pools-referred to as siPools-containing up to 60 accurately defined siRNAs eliminate off-target effects. This is achieved by the low concentration of each individual siRNA diluting sequence-specific off-target effects below detection limits. In fact, whole transcriptome analyses reveal that single siRNA transfections can severely affect global gene expression. However, when complex siRNA pools are transfected, almost no transcriptome alterations are observed. Taken together, we present enzymatically produced complex but accurately defined siRNA pools with potent on-target silencing but without detectable off-target effects.","author":[{"dropping-particle":"","family":"Hannus","given":"Michael","non-dropping-particle":"","parse-names":false,"suffix":""},{"dropping-particle":"","family":"Beitzinger","given":"Michaela","non-dropping-particle":"","parse-names":false,"suffix":""},{"dropping-particle":"","family":"Engelmann","given":"Julia C.","non-dropping-particle":"","parse-names":false,"suffix":""},{"dropping-particle":"","family":"Weickert","given":"Marie Theresa","non-dropping-particle":"","parse-names":false,"suffix":""},{"dropping-particle":"","family":"Spang","given":"Rainer","non-dropping-particle":"","parse-names":false,"suffix":""},{"dropping-particle":"","family":"Hannus","given":"Stefan","non-dropping-particle":"","parse-names":false,"suffix":""},{"dropping-particle":"","family":"Meister","given":"Gunter","non-dropping-particle":"","parse-names":false,"suffix":""}],"container-title":"Nucleic Acids Research","id":"ITEM-1","issued":{"date-parts":[["2014"]]},"title":"SiPools: Highly complex but accurately defined siRNA pools eliminate off-target effects","type":"article-journal"},"uris":["http://www.mendeley.com/documents/?uuid=7a2ff61b-cdaf-4310-b495-a6eb2bae5db7"]}],"mendeley":{"formattedCitation":"[30]","plainTextFormattedCitation":"[30]","previouslyFormattedCitation":"[30]"},"properties":{"noteIndex":0},"schema":"https://github.com/citation-style-language/schema/raw/master/csl-citation.json"}</w:instrText>
      </w:r>
      <w:r w:rsidR="002D1A6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[30]</w:t>
      </w:r>
      <w:r w:rsidR="002D1A6A" w:rsidRPr="006A5418">
        <w:rPr>
          <w:rFonts w:ascii="Arial" w:hAnsi="Arial" w:cs="Arial"/>
          <w:shd w:val="clear" w:color="auto" w:fill="FFFFFF"/>
          <w:lang w:val="en-US"/>
        </w:rPr>
        <w:fldChar w:fldCharType="end"/>
      </w:r>
      <w:r w:rsidR="008D469F" w:rsidRPr="006A5418">
        <w:rPr>
          <w:rFonts w:ascii="Arial" w:hAnsi="Arial" w:cs="Arial"/>
          <w:shd w:val="clear" w:color="auto" w:fill="FFFFFF"/>
          <w:lang w:val="en-US"/>
        </w:rPr>
        <w:t>.</w:t>
      </w:r>
    </w:p>
    <w:p w14:paraId="56718DE9" w14:textId="01C8EC5E" w:rsidR="008D469F" w:rsidRPr="006A5418" w:rsidRDefault="00283597" w:rsidP="00096E02">
      <w:pPr>
        <w:shd w:val="clear" w:color="auto" w:fill="FFFFFF"/>
        <w:spacing w:after="225" w:line="480" w:lineRule="auto"/>
        <w:jc w:val="both"/>
        <w:rPr>
          <w:rFonts w:ascii="Arial" w:hAnsi="Arial" w:cs="Arial"/>
          <w:shd w:val="clear" w:color="auto" w:fill="FFFFFF"/>
          <w:lang w:val="en-US"/>
        </w:rPr>
      </w:pPr>
      <w:r w:rsidRPr="006A5418">
        <w:rPr>
          <w:rFonts w:ascii="Arial" w:hAnsi="Arial" w:cs="Arial"/>
          <w:shd w:val="clear" w:color="auto" w:fill="FFFFFF"/>
          <w:lang w:val="en-US"/>
        </w:rPr>
        <w:t>T</w:t>
      </w:r>
      <w:r w:rsidR="00B33A3E" w:rsidRPr="006A5418">
        <w:rPr>
          <w:rFonts w:ascii="Arial" w:hAnsi="Arial" w:cs="Arial"/>
          <w:shd w:val="clear" w:color="auto" w:fill="FFFFFF"/>
          <w:lang w:val="en-US"/>
        </w:rPr>
        <w:t xml:space="preserve">he discovery of </w:t>
      </w:r>
      <w:r w:rsidR="0098257F" w:rsidRPr="006A5418">
        <w:rPr>
          <w:rFonts w:ascii="Arial" w:hAnsi="Arial" w:cs="Arial"/>
          <w:shd w:val="clear" w:color="auto" w:fill="FFFFFF"/>
          <w:lang w:val="en-US"/>
        </w:rPr>
        <w:t xml:space="preserve">engineered non-specific </w:t>
      </w:r>
      <w:r w:rsidR="00B33A3E" w:rsidRPr="006A5418">
        <w:rPr>
          <w:rFonts w:ascii="Arial" w:hAnsi="Arial" w:cs="Arial"/>
          <w:shd w:val="clear" w:color="auto" w:fill="FFFFFF"/>
          <w:lang w:val="en-US"/>
        </w:rPr>
        <w:t>nuclease</w:t>
      </w:r>
      <w:r w:rsidRPr="006A5418">
        <w:rPr>
          <w:rFonts w:ascii="Arial" w:hAnsi="Arial" w:cs="Arial"/>
          <w:shd w:val="clear" w:color="auto" w:fill="FFFFFF"/>
          <w:lang w:val="en-US"/>
        </w:rPr>
        <w:t>s</w:t>
      </w:r>
      <w:r w:rsidR="00B33A3E" w:rsidRPr="006A5418">
        <w:rPr>
          <w:rFonts w:ascii="Arial" w:hAnsi="Arial" w:cs="Arial"/>
          <w:shd w:val="clear" w:color="auto" w:fill="FFFFFF"/>
          <w:lang w:val="en-US"/>
        </w:rPr>
        <w:t xml:space="preserve"> </w:t>
      </w:r>
      <w:r w:rsidR="00FD3805" w:rsidRPr="006A5418">
        <w:rPr>
          <w:rFonts w:ascii="Arial" w:hAnsi="Arial" w:cs="Arial"/>
          <w:shd w:val="clear" w:color="auto" w:fill="FFFFFF"/>
          <w:lang w:val="en-US"/>
        </w:rPr>
        <w:t>such as zinc finger nucleases (ZFN</w:t>
      </w:r>
      <w:r w:rsidR="00736283" w:rsidRPr="006A5418">
        <w:rPr>
          <w:rFonts w:ascii="Arial" w:hAnsi="Arial" w:cs="Arial"/>
          <w:shd w:val="clear" w:color="auto" w:fill="FFFFFF"/>
          <w:lang w:val="en-US"/>
        </w:rPr>
        <w:t>s</w:t>
      </w:r>
      <w:r w:rsidR="00FD3805" w:rsidRPr="006A5418">
        <w:rPr>
          <w:rFonts w:ascii="Arial" w:hAnsi="Arial" w:cs="Arial"/>
          <w:shd w:val="clear" w:color="auto" w:fill="FFFFFF"/>
          <w:lang w:val="en-US"/>
        </w:rPr>
        <w:t>) and transcription activator-like effector nucleases (TALEN</w:t>
      </w:r>
      <w:r w:rsidR="00736283" w:rsidRPr="006A5418">
        <w:rPr>
          <w:rFonts w:ascii="Arial" w:hAnsi="Arial" w:cs="Arial"/>
          <w:shd w:val="clear" w:color="auto" w:fill="FFFFFF"/>
          <w:lang w:val="en-US"/>
        </w:rPr>
        <w:t>s</w:t>
      </w:r>
      <w:r w:rsidR="00FD3805" w:rsidRPr="006A5418">
        <w:rPr>
          <w:rFonts w:ascii="Arial" w:hAnsi="Arial" w:cs="Arial"/>
          <w:shd w:val="clear" w:color="auto" w:fill="FFFFFF"/>
          <w:lang w:val="en-US"/>
        </w:rPr>
        <w:t>)</w:t>
      </w:r>
      <w:r w:rsidR="00D47A6A" w:rsidRPr="006A5418">
        <w:rPr>
          <w:rFonts w:ascii="Arial" w:hAnsi="Arial" w:cs="Arial"/>
          <w:shd w:val="clear" w:color="auto" w:fill="FFFFFF"/>
          <w:lang w:val="en-US"/>
        </w:rPr>
        <w:t xml:space="preserve"> </w:t>
      </w:r>
      <w:r w:rsidR="005E7BA6"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{"citationItems":[{"id":"ITEM-1","itemData":{"DOI":"10.1038/mt.2016.10","ISBN":"1525-0024 (Electronic)\\r1525-0016 (Linking)","ISSN":"15250024","PMID":"26755333","abstract":"Gene therapy has historically been defined as the addition of new genes to human cells. However, the recent advent of genome-editing technologies has enabled a new paradigm in which the sequence of the human genome can be precisely manipulated to achieve a therapeutic effect. This includes the correction of mutations that cause disease, the addition of therapeutic genes to specific sites in the genome, and the removal of deleterious genes or genome sequences. This review presents the mechanisms of different genome-editing strategies and describes each of the common nuclease-based platforms, including zinc finger nucleases, transcription activator-like effector nucleases (TALENs), meganucleases, and the CRISPR/Cas9 system. We then summarize the progress made in applying genome editing to various areas of gene and cell therapy, including antiviral strategies, immunotherapies, and the treatment of monogenic hereditary disorders. The current challenges and future prospects for genome editing as a transformative technology for gene and cell therapy are also discussed.","author":[{"dropping-particle":"","family":"Maeder","given":"Morgan L.","non-dropping-particle":"","parse-names":false,"suffix":""},{"dropping-particle":"","family":"Gersbach","given":"Charles A.","non-dropping-particle":"","parse-names":false,"suffix":""}],"container-title":"Molecular Therapy","id":"ITEM-1","issued":{"date-parts":[["2016"]]},"title":"Genome-editing technologies for gene and cell therapy","type":"article"},"uris":["http://www.mendeley.com/documents/?uuid=081927ab-e48a-46d9-8084-85510aca89dd"]}],"mendeley":{"formattedCitation":"[31]","plainTextFormattedCitation":"[31]","previouslyFormattedCitation":"[31]"},"properties":{"noteIndex":0},"schema":"https://github.com/citation-style-language/schema/raw/master/csl-citation.json"}</w:instrText>
      </w:r>
      <w:r w:rsidR="005E7BA6"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[31]</w:t>
      </w:r>
      <w:r w:rsidR="005E7BA6" w:rsidRPr="006A5418">
        <w:rPr>
          <w:rFonts w:ascii="Arial" w:hAnsi="Arial" w:cs="Arial"/>
          <w:shd w:val="clear" w:color="auto" w:fill="FFFFFF"/>
          <w:lang w:val="en-US"/>
        </w:rPr>
        <w:fldChar w:fldCharType="end"/>
      </w:r>
      <w:r w:rsidR="00677095" w:rsidRPr="006A5418">
        <w:rPr>
          <w:rFonts w:ascii="Arial" w:hAnsi="Arial" w:cs="Arial"/>
          <w:shd w:val="clear" w:color="auto" w:fill="FFFFFF"/>
          <w:lang w:val="en-US"/>
        </w:rPr>
        <w:t xml:space="preserve"> resulted in development of </w:t>
      </w:r>
      <w:r w:rsidR="0098257F" w:rsidRPr="006A5418">
        <w:rPr>
          <w:rFonts w:ascii="Arial" w:hAnsi="Arial" w:cs="Arial"/>
          <w:shd w:val="clear" w:color="auto" w:fill="FFFFFF"/>
          <w:lang w:val="en-US"/>
        </w:rPr>
        <w:t>powerful tools for genome</w:t>
      </w:r>
      <w:r w:rsidR="00677095" w:rsidRPr="006A5418">
        <w:rPr>
          <w:rFonts w:ascii="Arial" w:hAnsi="Arial" w:cs="Arial"/>
          <w:shd w:val="clear" w:color="auto" w:fill="FFFFFF"/>
          <w:lang w:val="en-US"/>
        </w:rPr>
        <w:t xml:space="preserve"> engineering</w:t>
      </w:r>
      <w:r w:rsidR="002D1A6A" w:rsidRPr="006A5418">
        <w:rPr>
          <w:rFonts w:ascii="Arial" w:hAnsi="Arial" w:cs="Arial"/>
          <w:shd w:val="clear" w:color="auto" w:fill="FFFFFF"/>
          <w:lang w:val="en-US"/>
        </w:rPr>
        <w:t xml:space="preserve"> </w:t>
      </w:r>
      <w:r w:rsidR="002D1A6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{"citationItems":[{"id":"ITEM-1","itemData":{"DOI":"10.1016/j.tibtech.2013.04.004","ISBN":"1879-3096 (Electronic)\\r0167-7799 (Linking)","ISSN":"01677799","PMID":"23664777","abstract":"Zinc-finger nucleases (ZFNs) and transcription activator-like effector nucleases (TALENs) comprise a powerful class of tools that are redefining the boundaries of biological research. These chimeric nucleases are composed of programmable, sequence-specific DNA-binding modules linked to a nonspecific DNA cleavage domain. ZFNs and TALENs enable a broad range of genetic modifications by inducing DNA double-strand breaks that stimulate error-prone nonhomologous end joining or homology-directed repair at specific genomic locations. Here, we review achievements made possible by site-specific nuclease technologies and discuss applications of these reagents for genetic analysis and manipulation. In addition, we highlight the therapeutic potential of ZFNs and TALENs and discuss future prospects for the field, including the emergence of clustered regulatory interspaced short palindromic repeat (CRISPR)/Cas-based RNA-guided DNA endonucleases. © 2013 Elsevier Ltd.","author":[{"dropping-particle":"","family":"Gaj","given":"Thomas","non-dropping-particle":"","parse-names":false,"suffix":""},{"dropping-particle":"","family":"Gersbach","given":"Charles A.","non-dropping-particle":"","parse-names":false,"suffix":""},{"dropping-particle":"","family":"Barbas","given":"Carlos F.","non-dropping-particle":"","parse-names":false,"suffix":""}],"container-title":"Trends in Biotechnology","id":"ITEM-1","issued":{"date-parts":[["2013"]]},"title":"ZFN, TALEN, and CRISPR/Cas-based methods for genome engineering","type":"article"},"uris":["http://www.mendeley.com/documents/?uuid=23b5abf2-5a83-48ce-952d-45cc34e6c186"]},{"id":"ITEM-2","itemData":{"DOI":"10.1016/B978-0-12-801185-0.00003-9","ISSN":"15577988","abstract":"The rapid development of programmable site-specific endonucleases has led to a dramatic increase in genome engineering activities for research and therapeutic purposes. Specific loci of interest in the genomes of a wide range of organisms including mammals can now be modified using zinc-finger nucleases, transcription activator-like effectornucleases, and CRISPR-associated Cas9 endonucleases in a site-specific manner, in some cases requiring relatively modest effort for endonuclease design, construction, and application. While these technologies have made genome engineering widely accessible, the ability of programmable nucleases to cleave off-target sequences can limit their applicability and raise concerns about therapeutic safety. In this chapter, we review methods to evaluate and improve the DNA cleavage activity of programmable site-specific endonucleases and describe a procedure for a comprehensive off-target profiling method based on the in vitro selection of very large (~ 1012-membered) libraries of potential nuclease substrates.","author":[{"dropping-particle":"","family":"Pattanayak","given":"Vikram","non-dropping-particle":"","parse-names":false,"suffix":""},{"dropping-particle":"","family":"Guilinger","given":"John P.","non-dropping-particle":"","parse-names":false,"suffix":""},{"dropping-particle":"","family":"Liu","given":"David R.","non-dropping-particle":"","parse-names":false,"suffix":""}],"container-title":"Methods in Enzymology","id":"ITEM-2","issued":{"date-parts":[["2014"]]},"title":"Determining the specificities of TALENs, cas9, and other genome-editing enzymes","type":"chapter"},"uris":["http://www.mendeley.com/documents/?uuid=e2c828ff-7a47-4733-8d9a-41f7fd2aa7c0"]}],"mendeley":{"formattedCitation":"[32,33]","plainTextFormattedCitation":"[32,33]","previouslyFormattedCitation":"[32,33]"},"properties":{"noteIndex":0},"schema":"https://github.com/citation-style-language/schema/raw/master/csl-citation.json"}</w:instrText>
      </w:r>
      <w:r w:rsidR="002D1A6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[32,33]</w:t>
      </w:r>
      <w:r w:rsidR="002D1A6A" w:rsidRPr="006A5418">
        <w:rPr>
          <w:rFonts w:ascii="Arial" w:hAnsi="Arial" w:cs="Arial"/>
          <w:shd w:val="clear" w:color="auto" w:fill="FFFFFF"/>
          <w:lang w:val="en-US"/>
        </w:rPr>
        <w:fldChar w:fldCharType="end"/>
      </w:r>
      <w:r w:rsidR="008D469F" w:rsidRPr="006A5418">
        <w:rPr>
          <w:rFonts w:ascii="Arial" w:hAnsi="Arial" w:cs="Arial"/>
          <w:shd w:val="clear" w:color="auto" w:fill="FFFFFF"/>
          <w:lang w:val="en-US"/>
        </w:rPr>
        <w:t xml:space="preserve"> </w:t>
      </w:r>
      <w:r w:rsidR="004E4174" w:rsidRPr="006A5418">
        <w:rPr>
          <w:rFonts w:ascii="Arial" w:hAnsi="Arial" w:cs="Arial"/>
          <w:shd w:val="clear" w:color="auto" w:fill="FFFFFF"/>
          <w:lang w:val="en-US"/>
        </w:rPr>
        <w:t>.</w:t>
      </w:r>
      <w:r w:rsidR="00677095" w:rsidRPr="006A5418">
        <w:rPr>
          <w:rFonts w:ascii="Arial" w:hAnsi="Arial" w:cs="Arial"/>
          <w:shd w:val="clear" w:color="auto" w:fill="FFFFFF"/>
          <w:lang w:val="en-US"/>
        </w:rPr>
        <w:t xml:space="preserve"> </w:t>
      </w:r>
      <w:r w:rsidR="008D469F" w:rsidRPr="006A5418">
        <w:rPr>
          <w:rFonts w:ascii="Arial" w:hAnsi="Arial" w:cs="Arial"/>
          <w:shd w:val="clear" w:color="auto" w:fill="FFFFFF"/>
          <w:lang w:val="en-US"/>
        </w:rPr>
        <w:t>Hetero dimeric version of ZFN</w:t>
      </w:r>
      <w:r w:rsidR="002D1A6A" w:rsidRPr="006A5418">
        <w:rPr>
          <w:rFonts w:ascii="Arial" w:hAnsi="Arial" w:cs="Arial"/>
          <w:shd w:val="clear" w:color="auto" w:fill="FFFFFF"/>
          <w:lang w:val="en-US"/>
        </w:rPr>
        <w:t>s</w:t>
      </w:r>
      <w:r w:rsidR="008D469F" w:rsidRPr="006A5418">
        <w:rPr>
          <w:rFonts w:ascii="Arial" w:hAnsi="Arial" w:cs="Arial"/>
          <w:shd w:val="clear" w:color="auto" w:fill="FFFFFF"/>
          <w:lang w:val="en-US"/>
        </w:rPr>
        <w:t xml:space="preserve"> are more specific and efficient than monomeric ZFN</w:t>
      </w:r>
      <w:r w:rsidR="002D1A6A" w:rsidRPr="006A5418">
        <w:rPr>
          <w:rFonts w:ascii="Arial" w:hAnsi="Arial" w:cs="Arial"/>
          <w:shd w:val="clear" w:color="auto" w:fill="FFFFFF"/>
          <w:lang w:val="en-US"/>
        </w:rPr>
        <w:t>s</w:t>
      </w:r>
      <w:r w:rsidR="008D469F" w:rsidRPr="006A5418">
        <w:rPr>
          <w:rFonts w:ascii="Arial" w:hAnsi="Arial" w:cs="Arial"/>
          <w:shd w:val="clear" w:color="auto" w:fill="FFFFFF"/>
          <w:lang w:val="en-US"/>
        </w:rPr>
        <w:t xml:space="preserve"> </w:t>
      </w:r>
      <w:r w:rsidR="002D1A6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{"citationItems":[{"id":"ITEM-1","itemData":{"DOI":"10.1038/nbt.1755","ISSN":"10870156","abstract":"Nucleases that cleave unique genomic sequences in living cells can be used for targeted gene editing and mutagenesis. Here we develop a strategy for generating such reagents based on transcription activator-like effector (TALE) proteins from Xanthomonas. We identify TALE truncation variants that efficiently cleave DNA when linked to the catalytic domain of FokI and use these nucleases to generate discrete edits or small deletions within endogenous human NTF3 and CCR5 genes at efficiencies of up to 25%. We further show that designed TALEs can regulate endogenous mammalian genes. These studies demonstrate the effective application of designed TALE transcription factors and nucleases for the targeted regulation and modification of endogenous genes.","author":[{"dropping-particle":"","family":"Miller","given":"Jeffrey C.","non-dropping-particle":"","parse-names":false,"suffix":""},{"dropping-particle":"","family":"Tan","given":"Siyuan","non-dropping-particle":"","parse-names":false,"suffix":""},{"dropping-particle":"","family":"Qiao","given":"Guijuan","non-dropping-particle":"","parse-names":false,"suffix":""},{"dropping-particle":"","family":"Barlow","given":"Kyle A.","non-dropping-particle":"","parse-names":false,"suffix":""},{"dropping-particle":"","family":"Wang","given":"Jianbin","non-dropping-particle":"","parse-names":false,"suffix":""},{"dropping-particle":"","family":"Xia","given":"Danny F.","non-dropping-particle":"","parse-names":false,"suffix":""},{"dropping-particle":"","family":"Meng","given":"Xiangdong","non-dropping-particle":"","parse-names":false,"suffix":""},{"dropping-particle":"","family":"Paschon","given":"David E.","non-dropping-particle":"","parse-names":false,"suffix":""},{"dropping-particle":"","family":"Leung","given":"Elo","non-dropping-particle":"","parse-names":false,"suffix":""},{"dropping-particle":"","family":"Hinkley","given":"Sarah J.","non-dropping-particle":"","parse-names":false,"suffix":""},{"dropping-particle":"","family":"Dulay","given":"Gladys P.","non-dropping-particle":"","parse-names":false,"suffix":""},{"dropping-particle":"","family":"Hua","given":"Kevin L.","non-dropping-particle":"","parse-names":false,"suffix":""},{"dropping-particle":"","family":"Ankoudinova","given":"Irina","non-dropping-particle":"","parse-names":false,"suffix":""},{"dropping-particle":"","family":"Cost","given":"Gregory J.","non-dropping-particle":"","parse-names":false,"suffix":""},{"dropping-particle":"","family":"Urnov","given":"Fyodor D.","non-dropping-particle":"","parse-names":false,"suffix":""},{"dropping-particle":"","family":"Zhang","given":"H. Steve","non-dropping-particle":"","parse-names":false,"suffix":""},{"dropping-particle":"","family":"Holmes","given":"Michael C.","non-dropping-particle":"","parse-names":false,"suffix":""},{"dropping-particle":"","family":"Zhang","given":"Lei","non-dropping-particle":"","parse-names":false,"suffix":""},{"dropping-particle":"","family":"Gregory","given":"Philip D.","non-dropping-particle":"","parse-names":false,"suffix":""},{"dropping-particle":"","family":"Rebar","given":"Edward J.","non-dropping-particle":"","parse-names":false,"suffix":""}],"container-title":"Nature Biotechnology","id":"ITEM-1","issued":{"date-parts":[["2011"]]},"title":"A TALE nuclease architecture for efficient genome editing","type":"article-journal"},"uris":["http://www.mendeley.com/documents/?uuid=50ae3f97-fd2d-4d5b-9e31-8e7e12147530"]},{"id":"ITEM-2","itemData":{"DOI":"10.1038/nbt1317","ISSN":"10870156","abstract":"Artificial endonucleases consisting of a FokI cleavage domain tethered to engineered zinc-finger DNA-binding proteins have proven useful for stimulating homologous recombination in a variety of cell types. Because the catalytic domain of zinc-finger nucleases (ZFNs) must dimerize to become active, two subunits are typically assembled as heterodimers at the cleavage site. The use of ZFNs is often associated with significant cytotoxicity, presumably due to cleavage at off-target sites. Here we describe a structure-based approach to reducing off-target cleavage. Using in silico protein modeling and energy calculations, we increased the specificity of target site cleavage by preventing homodimerization and lowering the dimerization energy. Cell-based recombination assays confirmed that the modified ZFNs were as active as the original ZFNs but elicit significantly less genotoxicity. The improved safety profile may facilitate therapeutic application of the ZFN technology.","author":[{"dropping-particle":"","family":"Szczepek","given":"Michal","non-dropping-particle":"","parse-names":false,"suffix":""},{"dropping-particle":"","family":"Brondani","given":"Vincent","non-dropping-particle":"","parse-names":false,"suffix":""},{"dropping-particle":"","family":"Büchel","given":"Janine","non-dropping-particle":"","parse-names":false,"suffix":""},{"dropping-particle":"","family":"Serrano","given":"Luis","non-dropping-particle":"","parse-names":false,"suffix":""},{"dropping-particle":"","family":"Segal","given":"David J.","non-dropping-particle":"","parse-names":false,"suffix":""},{"dropping-particle":"","family":"Cathomen","given":"Toni","non-dropping-particle":"","parse-names":false,"suffix":""}],"container-title":"Nature Biotechnology","id":"ITEM-2","issued":{"date-parts":[["2007"]]},"title":"Structure-based redesign of the dimerization interface reduces the toxicity of zinc-finger nucleases","type":"article-journal"},"uris":["http://www.mendeley.com/documents/?uuid=5f79a232-781c-4510-a48c-c3c82c3b54a5"]}],"mendeley":{"formattedCitation":"[34,35]","plainTextFormattedCitation":"[34,35]","previouslyFormattedCitation":"[34,35]"},"properties":{"noteIndex":0},"schema":"https://github.com/citation-style-language/schema/raw/master/csl-citation.json"}</w:instrText>
      </w:r>
      <w:r w:rsidR="002D1A6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[34,35]</w:t>
      </w:r>
      <w:r w:rsidR="002D1A6A" w:rsidRPr="006A5418">
        <w:rPr>
          <w:rFonts w:ascii="Arial" w:hAnsi="Arial" w:cs="Arial"/>
          <w:shd w:val="clear" w:color="auto" w:fill="FFFFFF"/>
          <w:lang w:val="en-US"/>
        </w:rPr>
        <w:fldChar w:fldCharType="end"/>
      </w:r>
      <w:r w:rsidR="008D469F" w:rsidRPr="006A5418">
        <w:rPr>
          <w:rFonts w:ascii="Arial" w:hAnsi="Arial" w:cs="Arial"/>
          <w:shd w:val="clear" w:color="auto" w:fill="FFFFFF"/>
          <w:lang w:val="en-US"/>
        </w:rPr>
        <w:t xml:space="preserve">. Adeno associated virus (AAV) has been </w:t>
      </w:r>
      <w:r w:rsidR="002D1A6A" w:rsidRPr="006A5418">
        <w:rPr>
          <w:rFonts w:ascii="Arial" w:hAnsi="Arial" w:cs="Arial"/>
          <w:shd w:val="clear" w:color="auto" w:fill="FFFFFF"/>
          <w:lang w:val="en-US"/>
        </w:rPr>
        <w:t xml:space="preserve">used to </w:t>
      </w:r>
      <w:r w:rsidR="008D469F" w:rsidRPr="006A5418">
        <w:rPr>
          <w:rFonts w:ascii="Arial" w:hAnsi="Arial" w:cs="Arial"/>
          <w:shd w:val="clear" w:color="auto" w:fill="FFFFFF"/>
          <w:lang w:val="en-US"/>
        </w:rPr>
        <w:t>improve the efficiency for ZFN mediated HDR delivery system</w:t>
      </w:r>
      <w:r w:rsidR="002D1A6A" w:rsidRPr="006A5418">
        <w:rPr>
          <w:rFonts w:ascii="Arial" w:hAnsi="Arial" w:cs="Arial"/>
          <w:shd w:val="clear" w:color="auto" w:fill="FFFFFF"/>
          <w:lang w:val="en-US"/>
        </w:rPr>
        <w:t xml:space="preserve"> </w:t>
      </w:r>
      <w:r w:rsidR="002D1A6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{"citationItems":[{"id":"ITEM-1","itemData":{"DOI":"10.1089/hum.2011.140","ISSN":"1043-0342","abstract":"Zinc-finger nucleases (ZFNs) have become a valuable tool for targeted genome engineering. Based on the enzyme's ability to create a site-specific DNA double-strand break, ZFNs promote genome editing by activating the cellular DNA damage response, including homology-directed repair (HDR) and nonhomologous end-joining. The goal of this study was (i) to demonstrate the versatility of combining the ZFN technology with a vector platform based on adeno-associated virus (AAV), and (ii) to assess the toxicity evoked by this platform. To this end, human cell lines that harbor enhanced green fluorescence protein (EGFP) reporters were generated to easily quantify the frequencies of gene deletion, gene disruption, and gene correction. We demonstrated that ZFN-encoding AAV expression vectors can be employed to induce large chromosomal deletions or to disrupt genes in up to 32% of transduced cells. In combination with AAV vectors that served as HDR donors, the AAV-ZFN platform was utilized to correct a mutation in EGFP in up to 6% of cells. Genome editing on the DNA level was confirmed by genotyping. Although cell cycle profiling revealed a modest G2/M arrest at high AAV-ZFN vector doses, platform-induced apoptosis could not be detected. In conclusion, the combined AAV-ZFN vector technology is a useful tool to edit the human genome with high efficiency. Because AAV vectors can transduce many cell types relevant for gene therapy, the ex vivo and in vivo delivery of ZFNs via AAV vectors will be of great interest for the treatment of inherited disorders.","author":[{"dropping-particle":"","family":"Händel","given":"Eva-Maria","non-dropping-particle":"","parse-names":false,"suffix":""},{"dropping-particle":"","family":"Gellhaus","given":"Katharina","non-dropping-particle":"","parse-names":false,"suffix":""},{"dropping-particle":"","family":"Khan","given":"Kafaitullah","non-dropping-particle":"","parse-names":false,"suffix":""},{"dropping-particle":"","family":"Bednarski","given":"Christien","non-dropping-particle":"","parse-names":false,"suffix":""},{"dropping-particle":"","family":"Cornu","given":"Tatjana I.","non-dropping-particle":"","parse-names":false,"suffix":""},{"dropping-particle":"","family":"Müller-Lerch","given":"Felix","non-dropping-particle":"","parse-names":false,"suffix":""},{"dropping-particle":"","family":"Kotin","given":"Robert M.","non-dropping-particle":"","parse-names":false,"suffix":""},{"dropping-particle":"","family":"Heilbronn","given":"Regine","non-dropping-particle":"","parse-names":false,"suffix":""},{"dropping-particle":"","family":"Cathomen","given":"Toni","non-dropping-particle":"","parse-names":false,"suffix":""}],"container-title":"Human Gene Therapy","id":"ITEM-1","issued":{"date-parts":[["2011"]]},"title":"Versatile and Efficient Genome Editing in Human Cells by Combining Zinc-Finger Nucleases With Adeno-Associated Viral Vectors","type":"article-journal"},"uris":["http://www.mendeley.com/documents/?uuid=35acd878-356b-4f68-9e2c-60191b978d3a"]}],"mendeley":{"formattedCitation":"[36]","plainTextFormattedCitation":"[36]","previouslyFormattedCitation":"[36]"},"properties":{"noteIndex":0},"schema":"https://github.com/citation-style-language/schema/raw/master/csl-citation.json"}</w:instrText>
      </w:r>
      <w:r w:rsidR="002D1A6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[36]</w:t>
      </w:r>
      <w:r w:rsidR="002D1A6A" w:rsidRPr="006A5418">
        <w:rPr>
          <w:rFonts w:ascii="Arial" w:hAnsi="Arial" w:cs="Arial"/>
          <w:shd w:val="clear" w:color="auto" w:fill="FFFFFF"/>
          <w:lang w:val="en-US"/>
        </w:rPr>
        <w:fldChar w:fldCharType="end"/>
      </w:r>
      <w:r w:rsidR="004E4174" w:rsidRPr="006A5418">
        <w:rPr>
          <w:rFonts w:ascii="Arial" w:hAnsi="Arial" w:cs="Arial"/>
          <w:shd w:val="clear" w:color="auto" w:fill="FFFFFF"/>
          <w:lang w:val="en-US"/>
        </w:rPr>
        <w:t>.</w:t>
      </w:r>
      <w:r w:rsidR="008D469F" w:rsidRPr="006A5418">
        <w:rPr>
          <w:rFonts w:ascii="Arial" w:hAnsi="Arial" w:cs="Arial"/>
          <w:shd w:val="clear" w:color="auto" w:fill="FFFFFF"/>
          <w:lang w:val="en-US"/>
        </w:rPr>
        <w:t xml:space="preserve"> Efficiency of packaging of AAV have been observed up</w:t>
      </w:r>
      <w:r w:rsidR="002D1A6A" w:rsidRPr="006A5418">
        <w:rPr>
          <w:rFonts w:ascii="Arial" w:hAnsi="Arial" w:cs="Arial"/>
          <w:shd w:val="clear" w:color="auto" w:fill="FFFFFF"/>
          <w:lang w:val="en-US"/>
        </w:rPr>
        <w:t>to</w:t>
      </w:r>
      <w:r w:rsidR="008D469F" w:rsidRPr="006A5418">
        <w:rPr>
          <w:rFonts w:ascii="Arial" w:hAnsi="Arial" w:cs="Arial"/>
          <w:shd w:val="clear" w:color="auto" w:fill="FFFFFF"/>
          <w:lang w:val="en-US"/>
        </w:rPr>
        <w:t xml:space="preserve"> 4.2 KB expression cassettes</w:t>
      </w:r>
      <w:r w:rsidR="002D1A6A" w:rsidRPr="006A5418">
        <w:rPr>
          <w:rFonts w:ascii="Arial" w:hAnsi="Arial" w:cs="Arial"/>
          <w:shd w:val="clear" w:color="auto" w:fill="FFFFFF"/>
          <w:lang w:val="en-US"/>
        </w:rPr>
        <w:t xml:space="preserve"> which</w:t>
      </w:r>
      <w:r w:rsidR="008D469F" w:rsidRPr="006A5418">
        <w:rPr>
          <w:rFonts w:ascii="Arial" w:hAnsi="Arial" w:cs="Arial"/>
          <w:shd w:val="clear" w:color="auto" w:fill="FFFFFF"/>
          <w:lang w:val="en-US"/>
        </w:rPr>
        <w:t xml:space="preserve"> is sufficient to both ZFN and TALEN. Gaj T, et al. has reported purified zinc-finger nuclease proteins, which is able to penetrate the cell membrane. </w:t>
      </w:r>
    </w:p>
    <w:p w14:paraId="3064DF09" w14:textId="245CED41" w:rsidR="00764F4F" w:rsidRPr="006A5418" w:rsidRDefault="00677095" w:rsidP="00096E02">
      <w:pPr>
        <w:shd w:val="clear" w:color="auto" w:fill="FFFFFF"/>
        <w:spacing w:after="225" w:line="480" w:lineRule="auto"/>
        <w:jc w:val="both"/>
        <w:rPr>
          <w:rFonts w:ascii="Arial" w:hAnsi="Arial" w:cs="Arial"/>
          <w:shd w:val="clear" w:color="auto" w:fill="FFFFFF"/>
          <w:lang w:val="en-US"/>
        </w:rPr>
      </w:pPr>
      <w:r w:rsidRPr="006A5418">
        <w:rPr>
          <w:rFonts w:ascii="Arial" w:hAnsi="Arial" w:cs="Arial"/>
          <w:shd w:val="clear" w:color="auto" w:fill="FFFFFF"/>
          <w:lang w:val="en-US"/>
        </w:rPr>
        <w:t xml:space="preserve">However, the breakthrough in the field was achieved by exploiting </w:t>
      </w:r>
      <w:r w:rsidR="000134B2" w:rsidRPr="006A5418">
        <w:rPr>
          <w:rFonts w:ascii="Arial" w:hAnsi="Arial" w:cs="Arial"/>
          <w:shd w:val="clear" w:color="auto" w:fill="FFFFFF"/>
          <w:lang w:val="en-US"/>
        </w:rPr>
        <w:t>a defen</w:t>
      </w:r>
      <w:r w:rsidR="003F7AE4" w:rsidRPr="006A5418">
        <w:rPr>
          <w:rFonts w:ascii="Arial" w:hAnsi="Arial" w:cs="Arial"/>
          <w:shd w:val="clear" w:color="auto" w:fill="FFFFFF"/>
          <w:lang w:val="en-US"/>
        </w:rPr>
        <w:t>s</w:t>
      </w:r>
      <w:r w:rsidR="000134B2" w:rsidRPr="006A5418">
        <w:rPr>
          <w:rFonts w:ascii="Arial" w:hAnsi="Arial" w:cs="Arial"/>
          <w:shd w:val="clear" w:color="auto" w:fill="FFFFFF"/>
          <w:lang w:val="en-US"/>
        </w:rPr>
        <w:t xml:space="preserve">e system used by bacteria and archaea as a part of adaptive immunity - </w:t>
      </w:r>
      <w:r w:rsidR="00FD3805" w:rsidRPr="006A5418">
        <w:rPr>
          <w:rFonts w:ascii="Arial" w:hAnsi="Arial" w:cs="Arial"/>
          <w:shd w:val="clear" w:color="auto" w:fill="FFFFFF"/>
          <w:lang w:val="en-US"/>
        </w:rPr>
        <w:t xml:space="preserve">the clustered regularly </w:t>
      </w:r>
      <w:r w:rsidR="00FD3805" w:rsidRPr="006A5418">
        <w:rPr>
          <w:rFonts w:ascii="Arial" w:hAnsi="Arial" w:cs="Arial"/>
          <w:shd w:val="clear" w:color="auto" w:fill="FFFFFF"/>
          <w:lang w:val="en-US"/>
        </w:rPr>
        <w:lastRenderedPageBreak/>
        <w:t>interspaced short palindromic repeats (CRISPR)/CRISPR-associated (Cas)-systems</w:t>
      </w:r>
      <w:r w:rsidR="00B06E3E" w:rsidRPr="006A5418">
        <w:rPr>
          <w:rFonts w:ascii="Arial" w:hAnsi="Arial" w:cs="Arial"/>
          <w:shd w:val="clear" w:color="auto" w:fill="FFFFFF"/>
          <w:lang w:val="en-US"/>
        </w:rPr>
        <w:t xml:space="preserve"> </w:t>
      </w:r>
      <w:r w:rsidR="005E7BA6"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{"citationItems":[{"id":"ITEM-1","itemData":{"DOI":"10.1038/nbt.2842","ISBN":"1546-1696 (Electronic)\\n1087-0156 (Linking)","ISSN":"15461696","PMID":"24584096","abstract":"Targeted genome editing using engineered nucleases has rapidly gone from being a niche technology to a mainstream method used by many biological researchers. This widespread adoption has been largely fueled by the emergence of the clustered, regularly interspaced, short palindromic repeat (CRISPR) technology, an important new approach for generating RNA-guided nucleases, such as Cas9, with customizable specificities. Genome editing mediated by these nucleases has been used to rapidly, easily and efficiently modify endogenous genes in a wide variety of biomedically important cell types and in organisms that have traditionally been challenging to manipulate genetically. Furthermore, a modified version of the CRISPR-Cas9 system has been developed to recruit heterologous domains that can regulate endogenous gene expression or label specific genomic loci in living cells. Although the genome-wide specificities of CRISPR-Cas9 systems remain to be fully defined, the power of these systems to perform targeted, highly efficient alterations of genome sequence and gene expression will undoubtedly transform biological research and spur the development of novel molecular therapeutics for human disease.","author":[{"dropping-particle":"","family":"Sander","given":"Jeffry D.","non-dropping-particle":"","parse-names":false,"suffix":""},{"dropping-particle":"","family":"Joung","given":"J. Keith","non-dropping-particle":"","parse-names":false,"suffix":""}],"container-title":"Nature Biotechnology","id":"ITEM-1","issued":{"date-parts":[["2014"]]},"title":"CRISPR-Cas systems for editing, regulating and targeting genomes","type":"article"},"uris":["http://www.mendeley.com/documents/?uuid=8638bf7c-ff4c-44ab-9c89-a41d3645d3bb"]}],"mendeley":{"formattedCitation":"[37]","plainTextFormattedCitation":"[37]","previouslyFormattedCitation":"[37]"},"properties":{"noteIndex":0},"schema":"https://github.com/citation-style-language/schema/raw/master/csl-citation.json"}</w:instrText>
      </w:r>
      <w:r w:rsidR="005E7BA6"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[37]</w:t>
      </w:r>
      <w:r w:rsidR="005E7BA6" w:rsidRPr="006A5418">
        <w:rPr>
          <w:rFonts w:ascii="Arial" w:hAnsi="Arial" w:cs="Arial"/>
          <w:shd w:val="clear" w:color="auto" w:fill="FFFFFF"/>
          <w:lang w:val="en-US"/>
        </w:rPr>
        <w:fldChar w:fldCharType="end"/>
      </w:r>
      <w:r w:rsidR="00B06E3E" w:rsidRPr="006A5418">
        <w:rPr>
          <w:rFonts w:ascii="Arial" w:hAnsi="Arial" w:cs="Arial"/>
          <w:shd w:val="clear" w:color="auto" w:fill="FFFFFF"/>
          <w:lang w:val="en-US"/>
        </w:rPr>
        <w:t>.</w:t>
      </w:r>
      <w:r w:rsidR="000134B2" w:rsidRPr="006A5418">
        <w:rPr>
          <w:rFonts w:ascii="Arial" w:hAnsi="Arial" w:cs="Arial"/>
          <w:shd w:val="clear" w:color="auto" w:fill="FFFFFF"/>
          <w:lang w:val="en-US"/>
        </w:rPr>
        <w:t xml:space="preserve"> CRISPR</w:t>
      </w:r>
      <w:r w:rsidR="00CC3878" w:rsidRPr="006A5418">
        <w:rPr>
          <w:rFonts w:ascii="Arial" w:hAnsi="Arial" w:cs="Arial"/>
          <w:shd w:val="clear" w:color="auto" w:fill="FFFFFF"/>
          <w:lang w:val="en-US"/>
        </w:rPr>
        <w:t>/</w:t>
      </w:r>
      <w:r w:rsidR="000134B2" w:rsidRPr="006A5418">
        <w:rPr>
          <w:rFonts w:ascii="Arial" w:hAnsi="Arial" w:cs="Arial"/>
          <w:shd w:val="clear" w:color="auto" w:fill="FFFFFF"/>
          <w:lang w:val="en-US"/>
        </w:rPr>
        <w:t xml:space="preserve">Cas system </w:t>
      </w:r>
      <w:r w:rsidR="00B06E3E" w:rsidRPr="006A5418">
        <w:rPr>
          <w:rFonts w:ascii="Arial" w:hAnsi="Arial" w:cs="Arial"/>
          <w:shd w:val="clear" w:color="auto" w:fill="FFFFFF"/>
          <w:lang w:val="en-US"/>
        </w:rPr>
        <w:t>consists</w:t>
      </w:r>
      <w:r w:rsidR="000134B2" w:rsidRPr="006A5418">
        <w:rPr>
          <w:rFonts w:ascii="Arial" w:hAnsi="Arial" w:cs="Arial"/>
          <w:shd w:val="clear" w:color="auto" w:fill="FFFFFF"/>
          <w:lang w:val="en-US"/>
        </w:rPr>
        <w:t xml:space="preserve"> of a Cas9 endonuclease and a guide RNA</w:t>
      </w:r>
      <w:r w:rsidR="00DF7603" w:rsidRPr="006A5418">
        <w:rPr>
          <w:rFonts w:ascii="Arial" w:hAnsi="Arial" w:cs="Arial"/>
          <w:shd w:val="clear" w:color="auto" w:fill="FFFFFF"/>
          <w:lang w:val="en-US"/>
        </w:rPr>
        <w:t xml:space="preserve"> (</w:t>
      </w:r>
      <w:r w:rsidR="009B6155" w:rsidRPr="006A5418">
        <w:rPr>
          <w:rFonts w:ascii="Arial" w:hAnsi="Arial" w:cs="Arial"/>
          <w:shd w:val="clear" w:color="auto" w:fill="FFFFFF"/>
          <w:lang w:val="en-US"/>
        </w:rPr>
        <w:t>gRNA)</w:t>
      </w:r>
      <w:r w:rsidR="000134B2" w:rsidRPr="006A5418">
        <w:rPr>
          <w:rFonts w:ascii="Arial" w:hAnsi="Arial" w:cs="Arial"/>
          <w:shd w:val="clear" w:color="auto" w:fill="FFFFFF"/>
          <w:lang w:val="en-US"/>
        </w:rPr>
        <w:t xml:space="preserve"> that directs Cas9 endonuclease to cleave the target sequence in the genome</w:t>
      </w:r>
      <w:r w:rsidR="00B06E3E" w:rsidRPr="006A5418">
        <w:rPr>
          <w:rFonts w:ascii="Arial" w:hAnsi="Arial" w:cs="Arial"/>
          <w:shd w:val="clear" w:color="auto" w:fill="FFFFFF"/>
          <w:lang w:val="en-US"/>
        </w:rPr>
        <w:t xml:space="preserve"> </w:t>
      </w:r>
      <w:r w:rsidR="005E7BA6"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{"citationItems":[{"id":"ITEM-1","itemData":{"DOI":"10.1016/j.cell.2016.10.044","ISBN":"1097-4172 (Electronic)\\r0092-8674 (Linking)","ISSN":"10974172","PMID":"27866654","abstract":"The CRISPR-Cas9 RNA-guided DNA endonuclease has contributed to an explosion of advances in the life sciences that have grown from the ability to edit genomes within living cells. In this Review, we summarize CRISPR-based technologies that enable mammalian genome editing and their various applications. We describe recent developments that extend the generality, DNA specificity, product selectivity, and fundamental capabilities of natural CRISPR systems, and we highlight some of the remarkable advancements in basic research, biotechnology, and therapeutics science that these developments have facilitated.","author":[{"dropping-particle":"","family":"Komor","given":"Alexis C.","non-dropping-particle":"","parse-names":false,"suffix":""},{"dropping-particle":"","family":"Badran","given":"Ahmed H.","non-dropping-particle":"","parse-names":false,"suffix":""},{"dropping-particle":"","family":"Liu","given":"David R.","non-dropping-particle":"","parse-names":false,"suffix":""}],"container-title":"Cell","id":"ITEM-1","issued":{"date-parts":[["2017"]]},"title":"CRISPR-Based Technologies for the Manipulation of Eukaryotic Genomes","type":"article"},"uris":["http://www.mendeley.com/documents/?uuid=2b437e0d-fc1c-4dfa-a0c5-78b01ce0266e"]}],"mendeley":{"formattedCitation":"[38]","plainTextFormattedCitation":"[38]","previouslyFormattedCitation":"[38]"},"properties":{"noteIndex":0},"schema":"https://github.com/citation-style-language/schema/raw/master/csl-citation.json"}</w:instrText>
      </w:r>
      <w:r w:rsidR="005E7BA6"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[38]</w:t>
      </w:r>
      <w:r w:rsidR="005E7BA6" w:rsidRPr="006A5418">
        <w:rPr>
          <w:rFonts w:ascii="Arial" w:hAnsi="Arial" w:cs="Arial"/>
          <w:shd w:val="clear" w:color="auto" w:fill="FFFFFF"/>
          <w:lang w:val="en-US"/>
        </w:rPr>
        <w:fldChar w:fldCharType="end"/>
      </w:r>
      <w:r w:rsidR="005E7BA6" w:rsidRPr="006A5418">
        <w:rPr>
          <w:rFonts w:ascii="Arial" w:hAnsi="Arial" w:cs="Arial"/>
          <w:shd w:val="clear" w:color="auto" w:fill="FFFFFF"/>
          <w:lang w:val="en-US"/>
        </w:rPr>
        <w:t>.</w:t>
      </w:r>
      <w:r w:rsidR="00D47A6A" w:rsidRPr="006A5418">
        <w:rPr>
          <w:rFonts w:ascii="Arial" w:hAnsi="Arial" w:cs="Arial"/>
          <w:shd w:val="clear" w:color="auto" w:fill="FFFFFF"/>
          <w:lang w:val="en-US"/>
        </w:rPr>
        <w:t xml:space="preserve"> </w:t>
      </w:r>
      <w:r w:rsidR="009B6155" w:rsidRPr="006A5418">
        <w:rPr>
          <w:rFonts w:ascii="Arial" w:hAnsi="Arial" w:cs="Arial"/>
          <w:shd w:val="clear" w:color="auto" w:fill="FFFFFF"/>
          <w:lang w:val="en-US"/>
        </w:rPr>
        <w:t xml:space="preserve">The gRNA is composed of two </w:t>
      </w:r>
      <w:r w:rsidR="00632DB6" w:rsidRPr="006A5418">
        <w:rPr>
          <w:rFonts w:ascii="Arial" w:hAnsi="Arial" w:cs="Arial"/>
          <w:shd w:val="clear" w:color="auto" w:fill="FFFFFF"/>
          <w:lang w:val="en-US"/>
        </w:rPr>
        <w:t>naturally occurring component</w:t>
      </w:r>
      <w:r w:rsidR="009B6155" w:rsidRPr="006A5418">
        <w:rPr>
          <w:rFonts w:ascii="Arial" w:hAnsi="Arial" w:cs="Arial"/>
          <w:shd w:val="clear" w:color="auto" w:fill="FFFFFF"/>
          <w:lang w:val="en-US"/>
        </w:rPr>
        <w:t xml:space="preserve">s: crispr RNA (crRNA), </w:t>
      </w:r>
      <w:r w:rsidR="00FD1D76" w:rsidRPr="006A5418">
        <w:rPr>
          <w:rFonts w:ascii="Arial" w:hAnsi="Arial" w:cs="Arial"/>
          <w:shd w:val="clear" w:color="auto" w:fill="FFFFFF"/>
          <w:lang w:val="en-US"/>
        </w:rPr>
        <w:t>~</w:t>
      </w:r>
      <w:r w:rsidR="009B6155" w:rsidRPr="006A5418">
        <w:rPr>
          <w:rFonts w:ascii="Arial" w:hAnsi="Arial" w:cs="Arial"/>
          <w:shd w:val="clear" w:color="auto" w:fill="FFFFFF"/>
          <w:lang w:val="en-US"/>
        </w:rPr>
        <w:t>20</w:t>
      </w:r>
      <w:r w:rsidR="009F2176" w:rsidRPr="006A5418">
        <w:rPr>
          <w:rFonts w:ascii="Arial" w:hAnsi="Arial" w:cs="Arial"/>
          <w:shd w:val="clear" w:color="auto" w:fill="FFFFFF"/>
          <w:lang w:val="en-US"/>
        </w:rPr>
        <w:t>-base RNA</w:t>
      </w:r>
      <w:r w:rsidR="009B6155" w:rsidRPr="006A5418">
        <w:rPr>
          <w:rFonts w:ascii="Arial" w:hAnsi="Arial" w:cs="Arial"/>
          <w:shd w:val="clear" w:color="auto" w:fill="FFFFFF"/>
          <w:lang w:val="en-US"/>
        </w:rPr>
        <w:t xml:space="preserve"> sequence complementary to the target DNA</w:t>
      </w:r>
      <w:r w:rsidR="00FD1D76" w:rsidRPr="006A5418">
        <w:rPr>
          <w:rFonts w:ascii="Arial" w:hAnsi="Arial" w:cs="Arial"/>
          <w:shd w:val="clear" w:color="auto" w:fill="FFFFFF"/>
          <w:lang w:val="en-US"/>
        </w:rPr>
        <w:t xml:space="preserve"> sequence</w:t>
      </w:r>
      <w:r w:rsidR="009B6155" w:rsidRPr="006A5418">
        <w:rPr>
          <w:rFonts w:ascii="Arial" w:hAnsi="Arial" w:cs="Arial"/>
          <w:shd w:val="clear" w:color="auto" w:fill="FFFFFF"/>
          <w:lang w:val="en-US"/>
        </w:rPr>
        <w:t>, and a noncoding trans-activating crRNA (tracr RNA), which serves as a</w:t>
      </w:r>
      <w:r w:rsidR="00910DB3" w:rsidRPr="006A5418">
        <w:rPr>
          <w:rFonts w:ascii="Arial" w:hAnsi="Arial" w:cs="Arial"/>
          <w:shd w:val="clear" w:color="auto" w:fill="FFFFFF"/>
          <w:lang w:val="en-US"/>
        </w:rPr>
        <w:t xml:space="preserve"> homing device</w:t>
      </w:r>
      <w:r w:rsidR="009B6155" w:rsidRPr="006A5418">
        <w:rPr>
          <w:rFonts w:ascii="Arial" w:hAnsi="Arial" w:cs="Arial"/>
          <w:shd w:val="clear" w:color="auto" w:fill="FFFFFF"/>
          <w:lang w:val="en-US"/>
        </w:rPr>
        <w:t xml:space="preserve"> </w:t>
      </w:r>
      <w:r w:rsidR="009F2176" w:rsidRPr="006A5418">
        <w:rPr>
          <w:rFonts w:ascii="Arial" w:hAnsi="Arial" w:cs="Arial"/>
          <w:shd w:val="clear" w:color="auto" w:fill="FFFFFF"/>
          <w:lang w:val="en-US"/>
        </w:rPr>
        <w:t xml:space="preserve">necessary </w:t>
      </w:r>
      <w:r w:rsidR="009B6155" w:rsidRPr="006A5418">
        <w:rPr>
          <w:rFonts w:ascii="Arial" w:hAnsi="Arial" w:cs="Arial"/>
          <w:shd w:val="clear" w:color="auto" w:fill="FFFFFF"/>
          <w:lang w:val="en-US"/>
        </w:rPr>
        <w:t>for Cas</w:t>
      </w:r>
      <w:r w:rsidR="00FD1D76" w:rsidRPr="006A5418">
        <w:rPr>
          <w:rFonts w:ascii="Arial" w:hAnsi="Arial" w:cs="Arial"/>
          <w:shd w:val="clear" w:color="auto" w:fill="FFFFFF"/>
          <w:lang w:val="en-US"/>
        </w:rPr>
        <w:t>9</w:t>
      </w:r>
      <w:r w:rsidR="009B6155" w:rsidRPr="006A5418">
        <w:rPr>
          <w:rFonts w:ascii="Arial" w:hAnsi="Arial" w:cs="Arial"/>
          <w:shd w:val="clear" w:color="auto" w:fill="FFFFFF"/>
          <w:lang w:val="en-US"/>
        </w:rPr>
        <w:t xml:space="preserve"> </w:t>
      </w:r>
      <w:r w:rsidR="00FD1D76" w:rsidRPr="006A5418">
        <w:rPr>
          <w:rFonts w:ascii="Arial" w:hAnsi="Arial" w:cs="Arial"/>
          <w:shd w:val="clear" w:color="auto" w:fill="FFFFFF"/>
          <w:lang w:val="en-US"/>
        </w:rPr>
        <w:t>loading to execute target DNA cleavage</w:t>
      </w:r>
      <w:r w:rsidR="009B6155" w:rsidRPr="006A5418">
        <w:rPr>
          <w:rFonts w:ascii="Arial" w:hAnsi="Arial" w:cs="Arial"/>
          <w:shd w:val="clear" w:color="auto" w:fill="FFFFFF"/>
          <w:lang w:val="en-US"/>
        </w:rPr>
        <w:t>.</w:t>
      </w:r>
      <w:r w:rsidR="00632DB6" w:rsidRPr="006A5418">
        <w:rPr>
          <w:rFonts w:ascii="Arial" w:hAnsi="Arial" w:cs="Arial"/>
          <w:shd w:val="clear" w:color="auto" w:fill="FFFFFF"/>
          <w:lang w:val="en-US"/>
        </w:rPr>
        <w:t xml:space="preserve"> However, the development of </w:t>
      </w:r>
      <w:r w:rsidR="00C33596" w:rsidRPr="006A5418">
        <w:rPr>
          <w:rFonts w:ascii="Arial" w:hAnsi="Arial" w:cs="Arial"/>
          <w:shd w:val="clear" w:color="auto" w:fill="FFFFFF"/>
          <w:lang w:val="en-US"/>
        </w:rPr>
        <w:t>chimeric</w:t>
      </w:r>
      <w:r w:rsidR="00632DB6" w:rsidRPr="006A5418">
        <w:rPr>
          <w:rFonts w:ascii="Arial" w:hAnsi="Arial" w:cs="Arial"/>
          <w:shd w:val="clear" w:color="auto" w:fill="FFFFFF"/>
          <w:lang w:val="en-US"/>
        </w:rPr>
        <w:t xml:space="preserve"> single guide RNA</w:t>
      </w:r>
      <w:r w:rsidR="00736283" w:rsidRPr="006A5418">
        <w:rPr>
          <w:rFonts w:ascii="Arial" w:hAnsi="Arial" w:cs="Arial"/>
          <w:shd w:val="clear" w:color="auto" w:fill="FFFFFF"/>
          <w:lang w:val="en-US"/>
        </w:rPr>
        <w:t>s</w:t>
      </w:r>
      <w:r w:rsidR="00632DB6" w:rsidRPr="006A5418">
        <w:rPr>
          <w:rFonts w:ascii="Arial" w:hAnsi="Arial" w:cs="Arial"/>
          <w:shd w:val="clear" w:color="auto" w:fill="FFFFFF"/>
          <w:lang w:val="en-US"/>
        </w:rPr>
        <w:t xml:space="preserve"> (sgRNA</w:t>
      </w:r>
      <w:r w:rsidR="00736283" w:rsidRPr="006A5418">
        <w:rPr>
          <w:rFonts w:ascii="Arial" w:hAnsi="Arial" w:cs="Arial"/>
          <w:shd w:val="clear" w:color="auto" w:fill="FFFFFF"/>
          <w:lang w:val="en-US"/>
        </w:rPr>
        <w:t>s</w:t>
      </w:r>
      <w:r w:rsidR="00632DB6" w:rsidRPr="006A5418">
        <w:rPr>
          <w:rFonts w:ascii="Arial" w:hAnsi="Arial" w:cs="Arial"/>
          <w:shd w:val="clear" w:color="auto" w:fill="FFFFFF"/>
          <w:lang w:val="en-US"/>
        </w:rPr>
        <w:t xml:space="preserve">) containing both </w:t>
      </w:r>
      <w:r w:rsidR="002F51F7" w:rsidRPr="006A5418">
        <w:rPr>
          <w:rFonts w:ascii="Arial" w:hAnsi="Arial" w:cs="Arial"/>
          <w:shd w:val="clear" w:color="auto" w:fill="FFFFFF"/>
          <w:lang w:val="en-US"/>
        </w:rPr>
        <w:t>components</w:t>
      </w:r>
      <w:r w:rsidR="00632DB6" w:rsidRPr="006A5418">
        <w:rPr>
          <w:rFonts w:ascii="Arial" w:hAnsi="Arial" w:cs="Arial"/>
          <w:shd w:val="clear" w:color="auto" w:fill="FFFFFF"/>
          <w:lang w:val="en-US"/>
        </w:rPr>
        <w:t xml:space="preserve"> has greatly simplif</w:t>
      </w:r>
      <w:r w:rsidR="002F51F7" w:rsidRPr="006A5418">
        <w:rPr>
          <w:rFonts w:ascii="Arial" w:hAnsi="Arial" w:cs="Arial"/>
          <w:shd w:val="clear" w:color="auto" w:fill="FFFFFF"/>
          <w:lang w:val="en-US"/>
        </w:rPr>
        <w:t>ied</w:t>
      </w:r>
      <w:r w:rsidR="00632DB6" w:rsidRPr="006A5418">
        <w:rPr>
          <w:rFonts w:ascii="Arial" w:hAnsi="Arial" w:cs="Arial"/>
          <w:shd w:val="clear" w:color="auto" w:fill="FFFFFF"/>
          <w:lang w:val="en-US"/>
        </w:rPr>
        <w:t xml:space="preserve"> the workflow for CRISPR</w:t>
      </w:r>
      <w:r w:rsidR="00736283" w:rsidRPr="006A5418">
        <w:rPr>
          <w:rFonts w:ascii="Arial" w:hAnsi="Arial" w:cs="Arial"/>
          <w:shd w:val="clear" w:color="auto" w:fill="FFFFFF"/>
          <w:lang w:val="en-US"/>
        </w:rPr>
        <w:t>/</w:t>
      </w:r>
      <w:r w:rsidR="00632DB6" w:rsidRPr="006A5418">
        <w:rPr>
          <w:rFonts w:ascii="Arial" w:hAnsi="Arial" w:cs="Arial"/>
          <w:shd w:val="clear" w:color="auto" w:fill="FFFFFF"/>
          <w:lang w:val="en-US"/>
        </w:rPr>
        <w:t xml:space="preserve">Cas9 gene editing. </w:t>
      </w:r>
      <w:r w:rsidR="00A45C73" w:rsidRPr="006A5418">
        <w:rPr>
          <w:rFonts w:ascii="Arial" w:hAnsi="Arial" w:cs="Arial"/>
          <w:shd w:val="clear" w:color="auto" w:fill="FFFFFF"/>
          <w:lang w:val="en-US"/>
        </w:rPr>
        <w:t>A schematic representation of CRISPR/Cas9</w:t>
      </w:r>
      <w:r w:rsidR="006B40C3" w:rsidRPr="006A5418">
        <w:rPr>
          <w:rFonts w:ascii="Arial" w:hAnsi="Arial" w:cs="Arial"/>
          <w:shd w:val="clear" w:color="auto" w:fill="FFFFFF"/>
          <w:lang w:val="en-US"/>
        </w:rPr>
        <w:t xml:space="preserve"> </w:t>
      </w:r>
      <w:r w:rsidR="00A45C73" w:rsidRPr="006A5418">
        <w:rPr>
          <w:rFonts w:ascii="Arial" w:hAnsi="Arial" w:cs="Arial"/>
          <w:shd w:val="clear" w:color="auto" w:fill="FFFFFF"/>
          <w:lang w:val="en-US"/>
        </w:rPr>
        <w:t xml:space="preserve">technology is </w:t>
      </w:r>
      <w:r w:rsidRPr="006A5418">
        <w:rPr>
          <w:rFonts w:ascii="Arial" w:hAnsi="Arial" w:cs="Arial"/>
          <w:shd w:val="clear" w:color="auto" w:fill="FFFFFF"/>
          <w:lang w:val="en-US"/>
        </w:rPr>
        <w:t xml:space="preserve">shown </w:t>
      </w:r>
      <w:r w:rsidR="00A45C73" w:rsidRPr="006A5418">
        <w:rPr>
          <w:rFonts w:ascii="Arial" w:hAnsi="Arial" w:cs="Arial"/>
          <w:shd w:val="clear" w:color="auto" w:fill="FFFFFF"/>
          <w:lang w:val="en-US"/>
        </w:rPr>
        <w:t>in Fig</w:t>
      </w:r>
      <w:r w:rsidR="003A6358" w:rsidRPr="006A5418">
        <w:rPr>
          <w:rFonts w:ascii="Arial" w:hAnsi="Arial" w:cs="Arial"/>
          <w:shd w:val="clear" w:color="auto" w:fill="FFFFFF"/>
          <w:lang w:val="en-US"/>
        </w:rPr>
        <w:t>ure</w:t>
      </w:r>
      <w:r w:rsidR="00A45C73" w:rsidRPr="006A5418">
        <w:rPr>
          <w:rFonts w:ascii="Arial" w:hAnsi="Arial" w:cs="Arial"/>
          <w:shd w:val="clear" w:color="auto" w:fill="FFFFFF"/>
          <w:lang w:val="en-US"/>
        </w:rPr>
        <w:t xml:space="preserve">1. </w:t>
      </w:r>
      <w:r w:rsidR="00736283" w:rsidRPr="006A5418">
        <w:rPr>
          <w:rFonts w:ascii="Arial" w:hAnsi="Arial" w:cs="Arial"/>
          <w:shd w:val="clear" w:color="auto" w:fill="FFFFFF"/>
          <w:lang w:val="en-US"/>
        </w:rPr>
        <w:t xml:space="preserve">The </w:t>
      </w:r>
      <w:r w:rsidR="00B06E3E" w:rsidRPr="006A5418">
        <w:rPr>
          <w:rFonts w:ascii="Arial" w:hAnsi="Arial" w:cs="Arial"/>
          <w:shd w:val="clear" w:color="auto" w:fill="FFFFFF"/>
          <w:lang w:val="en-US"/>
        </w:rPr>
        <w:t>CRISPR</w:t>
      </w:r>
      <w:r w:rsidR="00CC3878" w:rsidRPr="006A5418">
        <w:rPr>
          <w:rFonts w:ascii="Arial" w:hAnsi="Arial" w:cs="Arial"/>
          <w:shd w:val="clear" w:color="auto" w:fill="FFFFFF"/>
          <w:lang w:val="en-US"/>
        </w:rPr>
        <w:t>/</w:t>
      </w:r>
      <w:r w:rsidR="008F1CAF" w:rsidRPr="006A5418">
        <w:rPr>
          <w:rFonts w:ascii="Arial" w:hAnsi="Arial" w:cs="Arial"/>
          <w:shd w:val="clear" w:color="auto" w:fill="FFFFFF"/>
          <w:lang w:val="en-US"/>
        </w:rPr>
        <w:t>C</w:t>
      </w:r>
      <w:r w:rsidR="00B06E3E" w:rsidRPr="006A5418">
        <w:rPr>
          <w:rFonts w:ascii="Arial" w:hAnsi="Arial" w:cs="Arial"/>
          <w:shd w:val="clear" w:color="auto" w:fill="FFFFFF"/>
          <w:lang w:val="en-US"/>
        </w:rPr>
        <w:t xml:space="preserve">as9 system overcomes the challenges with </w:t>
      </w:r>
      <w:r w:rsidR="006B40C3" w:rsidRPr="006A5418">
        <w:rPr>
          <w:rFonts w:ascii="Arial" w:hAnsi="Arial" w:cs="Arial"/>
          <w:shd w:val="clear" w:color="auto" w:fill="FFFFFF"/>
          <w:lang w:val="en-US"/>
        </w:rPr>
        <w:t xml:space="preserve">ZFNs </w:t>
      </w:r>
      <w:r w:rsidR="00B06E3E" w:rsidRPr="006A5418">
        <w:rPr>
          <w:rFonts w:ascii="Arial" w:hAnsi="Arial" w:cs="Arial"/>
          <w:shd w:val="clear" w:color="auto" w:fill="FFFFFF"/>
          <w:lang w:val="en-US"/>
        </w:rPr>
        <w:t xml:space="preserve">and TALENs because of ease of </w:t>
      </w:r>
      <w:r w:rsidR="008F1CAF" w:rsidRPr="006A5418">
        <w:rPr>
          <w:rFonts w:ascii="Arial" w:hAnsi="Arial" w:cs="Arial"/>
          <w:shd w:val="clear" w:color="auto" w:fill="FFFFFF"/>
          <w:lang w:val="en-US"/>
        </w:rPr>
        <w:t>design and use</w:t>
      </w:r>
      <w:r w:rsidR="00736283" w:rsidRPr="006A5418">
        <w:rPr>
          <w:rFonts w:ascii="Arial" w:hAnsi="Arial" w:cs="Arial"/>
          <w:shd w:val="clear" w:color="auto" w:fill="FFFFFF"/>
          <w:lang w:val="en-US"/>
        </w:rPr>
        <w:t>,</w:t>
      </w:r>
      <w:r w:rsidR="008F1CAF" w:rsidRPr="006A5418">
        <w:rPr>
          <w:rFonts w:ascii="Arial" w:hAnsi="Arial" w:cs="Arial"/>
          <w:shd w:val="clear" w:color="auto" w:fill="FFFFFF"/>
          <w:lang w:val="en-US"/>
        </w:rPr>
        <w:t xml:space="preserve"> </w:t>
      </w:r>
      <w:r w:rsidR="00B06E3E" w:rsidRPr="006A5418">
        <w:rPr>
          <w:rFonts w:ascii="Arial" w:hAnsi="Arial" w:cs="Arial"/>
          <w:shd w:val="clear" w:color="auto" w:fill="FFFFFF"/>
          <w:lang w:val="en-US"/>
        </w:rPr>
        <w:t xml:space="preserve">and high efficiency </w:t>
      </w:r>
      <w:r w:rsidR="005E7BA6"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{"citationItems":[{"id":"ITEM-1","itemData":{"DOI":"10.1038/nbt.2808","ISBN":"1546-1696 (Electronic)\\r1087-0156 (Linking)","ISSN":"15461696","PMID":"24463574","abstract":"Clustered, regularly interspaced, short palindromic repeat (CRISPR) RNA-guided nucleases (RGNs) are highly efficient genome editing tools. CRISPR-associated 9 (Cas9) RGNs are directed to genomic loci by guide RNAs (gRNAs) containing 20 nucleotides that are complementary to a target DNA sequence. However, RGNs can induce mutations at sites that differ by as many as five nucleotides from the intended target. Here we report that truncated gRNAs, with shorter regions of target complementarity &lt;20 nucleotides in length, can decrease undesired mutagenesis at some off-target sites by 5,000-fold or more without sacrificing on-target genome editing efficiencies. In addition, use of truncated gRNAs can further reduce off-target effects induced by pairs of Cas9 variants that nick DNA (paired nickases). Our results delineate a simple, effective strategy to improve the specificities of Cas9 nucleases or paired nickases.","author":[{"dropping-particle":"","family":"Fu","given":"Yanfang","non-dropping-particle":"","parse-names":false,"suffix":""},{"dropping-particle":"","family":"Sander","given":"Jeffry D.","non-dropping-particle":"","parse-names":false,"suffix":""},{"dropping-particle":"","family":"Reyon","given":"Deepak","non-dropping-particle":"","parse-names":false,"suffix":""},{"dropping-particle":"","family":"Cascio","given":"Vincent M.","non-dropping-particle":"","parse-names":false,"suffix":""},{"dropping-particle":"","family":"Joung","given":"J. Keith","non-dropping-particle":"","parse-names":false,"suffix":""}],"container-title":"Nature Biotechnology","id":"ITEM-1","issued":{"date-parts":[["2014"]]},"title":"Improving CRISPR-Cas nuclease specificity using truncated guide RNAs","type":"article-journal"},"uris":["http://www.mendeley.com/documents/?uuid=a6657f08-1f37-42ba-8717-78feb32b4e51"]},{"id":"ITEM-2","itemData":{"DOI":"10.1016/j.cell.2013.08.021","ISBN":"1097-4172 (Electronic)\\r0092-8674 (Linking)","ISSN":"00928674","PMID":"23992846","abstract":"Targeted genome editing technologies have enabled a broad range of research and medical applications. The Cas9 nuclease from the microbial CRISPR-Cas system is targeted to specific genomic loci by a 20 nt guide sequence, which can tolerate certain mismatches to the DNA target and thereby promote undesired off-target mutagenesis. Here, we describe an approach that combines a Cas9 nickase mutant with paired guide RNAs to introduce targeted double-strand breaks. Because individual nicks in the genome are repaired with high fidelity, simultaneous nicking via appropriately offset guide RNAs is required for double-stranded breaks and extends the number of specifically recognized bases for target cleavage. We demonstrate that using paired nicking can reduce off-target activity by 50- to 1,500-fold in cell lines and to facilitate gene knockout in mouse zygotes without sacrificing on-target cleavage efficiency. This versatile strategy enables a wide variety of genome editing applications that require high specificity. © 2013 Elsevier Inc.","author":[{"dropping-particle":"","family":"Ran","given":"F. Ann","non-dropping-particle":"","parse-names":false,"suffix":""},{"dropping-particle":"","family":"Hsu","given":"Patrick D.","non-dropping-particle":"","parse-names":false,"suffix":""},{"dropping-particle":"","family":"Lin","given":"Chie Yu","non-dropping-particle":"","parse-names":false,"suffix":""},{"dropping-particle":"","family":"Gootenberg","given":"Jonathan S.","non-dropping-particle":"","parse-names":false,"suffix":""},{"dropping-particle":"","family":"Konermann","given":"Silvana","non-dropping-particle":"","parse-names":false,"suffix":""},{"dropping-particle":"","family":"Trevino","given":"Alexandro E.","non-dropping-particle":"","parse-names":false,"suffix":""},{"dropping-particle":"","family":"Scott","given":"David A.","non-dropping-particle":"","parse-names":false,"suffix":""},{"dropping-particle":"","family":"Inoue","given":"Azusa","non-dropping-particle":"","parse-names":false,"suffix":""},{"dropping-particle":"","family":"Matoba","given":"Shogo","non-dropping-particle":"","parse-names":false,"suffix":""},{"dropping-particle":"","family":"Zhang","given":"Yi","non-dropping-particle":"","parse-names":false,"suffix":""},{"dropping-particle":"","family":"Zhang","given":"Feng","non-dropping-particle":"","parse-names":false,"suffix":""}],"container-title":"Cell","id":"ITEM-2","issued":{"date-parts":[["2013"]]},"title":"Double nicking by RNA-guided CRISPR cas9 for enhanced genome editing specificity","type":"article-journal"},"uris":["http://www.mendeley.com/documents/?uuid=e8c0339e-d2b5-4916-a422-7911456b518a"]}],"mendeley":{"formattedCitation":"[39,40]","plainTextFormattedCitation":"[39,40]","previouslyFormattedCitation":"[39,40]"},"properties":{"noteIndex":0},"schema":"https://github.com/citation-style-language/schema/raw/master/csl-citation.json"}</w:instrText>
      </w:r>
      <w:r w:rsidR="005E7BA6"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[39,40]</w:t>
      </w:r>
      <w:r w:rsidR="005E7BA6" w:rsidRPr="006A5418">
        <w:rPr>
          <w:rFonts w:ascii="Arial" w:hAnsi="Arial" w:cs="Arial"/>
          <w:shd w:val="clear" w:color="auto" w:fill="FFFFFF"/>
          <w:lang w:val="en-US"/>
        </w:rPr>
        <w:fldChar w:fldCharType="end"/>
      </w:r>
      <w:r w:rsidR="00B06E3E" w:rsidRPr="006A5418">
        <w:rPr>
          <w:rFonts w:ascii="Arial" w:hAnsi="Arial" w:cs="Arial"/>
          <w:shd w:val="clear" w:color="auto" w:fill="FFFFFF"/>
          <w:lang w:val="en-US"/>
        </w:rPr>
        <w:t>.</w:t>
      </w:r>
      <w:r w:rsidR="00A45C73" w:rsidRPr="006A5418">
        <w:rPr>
          <w:rFonts w:ascii="Arial" w:hAnsi="Arial" w:cs="Arial"/>
          <w:shd w:val="clear" w:color="auto" w:fill="FFFFFF"/>
          <w:lang w:val="en-US"/>
        </w:rPr>
        <w:t xml:space="preserve"> </w:t>
      </w:r>
    </w:p>
    <w:p w14:paraId="1429A12B" w14:textId="75361108" w:rsidR="00A120C3" w:rsidRPr="006A5418" w:rsidRDefault="009E1092" w:rsidP="00AB6650">
      <w:pPr>
        <w:shd w:val="clear" w:color="auto" w:fill="FFFFFF"/>
        <w:spacing w:after="225" w:line="480" w:lineRule="auto"/>
        <w:jc w:val="both"/>
        <w:rPr>
          <w:rFonts w:ascii="Arial" w:hAnsi="Arial" w:cs="Arial"/>
          <w:shd w:val="clear" w:color="auto" w:fill="FFFFFF"/>
          <w:lang w:val="en-US"/>
        </w:rPr>
      </w:pPr>
      <w:r w:rsidRPr="006A5418">
        <w:rPr>
          <w:rFonts w:ascii="Arial" w:hAnsi="Arial" w:cs="Arial"/>
          <w:shd w:val="clear" w:color="auto" w:fill="FFFFFF"/>
          <w:lang w:val="en-US"/>
        </w:rPr>
        <w:t xml:space="preserve">Applying genome editing to IMDs will provide unique insight. </w:t>
      </w:r>
      <w:r w:rsidR="003E2BFD" w:rsidRPr="006A5418">
        <w:rPr>
          <w:rFonts w:ascii="Arial" w:hAnsi="Arial" w:cs="Arial"/>
          <w:shd w:val="clear" w:color="auto" w:fill="FFFFFF"/>
          <w:lang w:val="en-US"/>
        </w:rPr>
        <w:t>Genome</w:t>
      </w:r>
      <w:r w:rsidRPr="006A5418">
        <w:rPr>
          <w:rFonts w:ascii="Arial" w:hAnsi="Arial" w:cs="Arial"/>
          <w:shd w:val="clear" w:color="auto" w:fill="FFFFFF"/>
          <w:lang w:val="en-US"/>
        </w:rPr>
        <w:t>-</w:t>
      </w:r>
      <w:r w:rsidR="003E2BFD" w:rsidRPr="006A5418">
        <w:rPr>
          <w:rFonts w:ascii="Arial" w:hAnsi="Arial" w:cs="Arial"/>
          <w:shd w:val="clear" w:color="auto" w:fill="FFFFFF"/>
          <w:lang w:val="en-US"/>
        </w:rPr>
        <w:t xml:space="preserve">wide association studies (GWAS) have identified variations in the genome that are associated with various complex diseases including IMDs </w:t>
      </w:r>
      <w:r w:rsidR="004E54F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{"citationItems":[{"id":"ITEM-1","itemData":{"DOI":"10.1016/j.coi.2014.09.007","ISBN":"1091-6490 (Electronic)\\r0027-8424 (Linking)","ISSN":"18790372","PMID":"25458995","abstract":"Genetic association studies have identified not only hundreds of susceptibility loci to immune-mediated diseases but also pinpointed causal amino-acid variants of HLA genes that contribute to many autoimmune reactions. Majority of non-HLA genetic variants are located within non-coding regulatory region. Expression QTL studies have shown that these variants affect disease mainly by regulating gene expression. We discuss recent findings on shared genetic loci between infectious and immune-mediated diseases and provide potential clues to explore genetic associations in the context of these infectious agents. We propose that the interdisciplinary studies (genetics-genomics-immunology-infection-bioinformatics) are the future post-GWAS approaches to advance our understanding of the pathogenesis of immune-mediated diseases.","author":[{"dropping-particle":"","family":"Kumar","given":"Vinod","non-dropping-particle":"","parse-names":false,"suffix":""},{"dropping-particle":"","family":"Wijmenga","given":"Cisca","non-dropping-particle":"","parse-names":false,"suffix":""},{"dropping-particle":"","family":"Xavier","given":"Ramnik J.","non-dropping-particle":"","parse-names":false,"suffix":""}],"container-title":"Current Opinion in Immunology","id":"ITEM-1","issued":{"date-parts":[["2014"]]},"title":"Genetics of immune-mediated disorders: From genome-wide association to molecular mechanism","type":"article"},"uris":["http://www.mendeley.com/documents/?uuid=91c6d2b5-1093-4666-87b2-5bd9af5503df"]},{"id":"ITEM-2","itemData":{"DOI":"10.1007/s00281-015-0498-0","ISBN":"1863-2297","ISSN":"18632300","PMID":"26077134","abstract":"Monogenic diseases usually demonstrate Mendelian inheritance and are caused by highly penetrant genetic variants of a single gene. In contrast, genetically complex diseases arise from a combination of multiple genetic and environmental factors. The concept of autoinflammation originally emerged from the identification of individual, activating lesions of the innate immune system as the molecular basis of the hereditary periodic fever syndromes. In addition to these rare, monogenic forms of autoinflammation, genetically complex autoinflammatory diseases like the periodic fever, aphthous stomatitis, pharyngitis, and cervical adenitis (PFAPA) syndrome, chronic recurrent multifocal osteomyelitis (CRMO), Behçet's disease, and systemic arthritis also fulfill the definition of autoinflammatory diseases-namely, the development of apparently unprovoked episodes of inflammation without identifiable exogenous triggers and in the absence of autoimmunity. Interestingly, investigations of these genetically complex autoinflammatory diseases have implicated both innate and adaptive immune abnormalities, blurring the line between autoinflammation and autoimmunity. This reinforces the paradigm of concerted innate and adaptive immune dysfunction leading to genetically complex autoinflammatory phenotypes.","author":[{"dropping-particle":"","family":"Ombrello","given":"Michael J.","non-dropping-particle":"","parse-names":false,"suffix":""}],"container-title":"Seminars in Immunopathology","id":"ITEM-2","issued":{"date-parts":[["2015"]]},"title":"Advances in the genetically complex autoinflammatory diseases","type":"article-journal"},"uris":["http://www.mendeley.com/documents/?uuid=aed6ce35-7cfd-423d-a22d-b334cfb2395b"]}],"mendeley":{"formattedCitation":"[17,41]","plainTextFormattedCitation":"[17,41]","previouslyFormattedCitation":"[17,41]"},"properties":{"noteIndex":0},"schema":"https://github.com/citation-style-language/schema/raw/master/csl-citation.json"}</w:instrText>
      </w:r>
      <w:r w:rsidR="004E54F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[17,41]</w:t>
      </w:r>
      <w:r w:rsidR="004E54F5" w:rsidRPr="006A5418">
        <w:rPr>
          <w:rFonts w:ascii="Arial" w:hAnsi="Arial" w:cs="Arial"/>
          <w:shd w:val="clear" w:color="auto" w:fill="FFFFFF"/>
          <w:lang w:val="en-US"/>
        </w:rPr>
        <w:fldChar w:fldCharType="end"/>
      </w:r>
      <w:r w:rsidR="003E2BFD" w:rsidRPr="006A5418">
        <w:rPr>
          <w:rFonts w:ascii="Arial" w:hAnsi="Arial" w:cs="Arial"/>
          <w:shd w:val="clear" w:color="auto" w:fill="FFFFFF"/>
          <w:lang w:val="en-US"/>
        </w:rPr>
        <w:t xml:space="preserve">. These genetic variants can </w:t>
      </w:r>
      <w:r w:rsidRPr="006A5418">
        <w:rPr>
          <w:rFonts w:ascii="Arial" w:hAnsi="Arial" w:cs="Arial"/>
          <w:shd w:val="clear" w:color="auto" w:fill="FFFFFF"/>
          <w:lang w:val="en-US"/>
        </w:rPr>
        <w:t>alter</w:t>
      </w:r>
      <w:r w:rsidR="003E2BFD" w:rsidRPr="006A5418">
        <w:rPr>
          <w:rFonts w:ascii="Arial" w:hAnsi="Arial" w:cs="Arial"/>
          <w:shd w:val="clear" w:color="auto" w:fill="FFFFFF"/>
          <w:lang w:val="en-US"/>
        </w:rPr>
        <w:t xml:space="preserve"> gene expression profile</w:t>
      </w:r>
      <w:r w:rsidR="001D51F4" w:rsidRPr="006A5418">
        <w:rPr>
          <w:rFonts w:ascii="Arial" w:hAnsi="Arial" w:cs="Arial"/>
          <w:shd w:val="clear" w:color="auto" w:fill="FFFFFF"/>
          <w:lang w:val="en-US"/>
        </w:rPr>
        <w:t>s</w:t>
      </w:r>
      <w:r w:rsidR="003E2BFD" w:rsidRPr="006A5418">
        <w:rPr>
          <w:rFonts w:ascii="Arial" w:hAnsi="Arial" w:cs="Arial"/>
          <w:shd w:val="clear" w:color="auto" w:fill="FFFFFF"/>
          <w:lang w:val="en-US"/>
        </w:rPr>
        <w:t xml:space="preserve"> depending on the significance of the genetic loci in the genome </w:t>
      </w:r>
      <w:r w:rsidR="004E54F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{"citationItems":[{"id":"ITEM-1","itemData":{"DOI":"10.1126/science.1246949","ISBN":"0036-8075 1095-9203","ISSN":"10959203","PMID":"24604202","abstract":"To systematically investigate the impact of immune stimulation upon regulatory variant activity, we exposed primary monocytes from 432 healthy Europeans to interferon-γ (IFN-γ) or differing durations of lipopolysaccharide and mapped expression quantitative trait loci (eQTLs). More than half of cis-eQTLs identified, involving hundreds of genes and associated pathways, are detected specifically in stimulated monocytes. Induced innate immune activity reveals multiple master regulatory trans-eQTLs including the major histocompatibility complex (MHC), coding variants altering enzyme and receptor function, an IFN-β cytokine network showing temporal specificity, and an interferon regulatory factor 2 (IRF2) transcription factor–modulated network. Induced eQTL are significantly enriched for genome-wide association study loci, identifying context-specific associations to putative causal genes including CARD9, ATM, and IRF8. Thus, applying pathophysiologically relevant immune stimuli assists resolution of functional genetic variants.\\nIntroduction Many genetic variants associated with common disease susceptibility occur close to immune-related genes in noncoding DNA, suggestive of a regulatory function. The definition of functional variants and the specific genes that they regulate remains challenging and in many cases is unresolved. We hypothesized that a significant proportion of variants, including those implicated in disease, may show activity in a context-specific manner and therefore only be identifiable upon triggering of immune responses.\\nContext-specific genetic association with differential gene expression in IFN-β signaling. (A) A local association (cis-eQTL) with IFNB1 expression for a single-nucleotide polymorphism (rs2275888) revealed after 2 hours of LPS stimulation of monocytes. (B) This genetic marker shows association with expression of 17 genes on different chromosomes (trans-eQTLs) after 24 hours of LPS stimulation, forming a gene network (C) consistent with the IFN-β signaling cascade.\\nMethods We mapped interindividual variation in gene expression as a quantitative trait, defining expression quantitative trait loci (eQTLs). To investigate the effect of innate immune stimuli on eQTLs, we exposed primary CD14+ human monocytes from 432 European volunteers to the inflammatory proxies interferon-γ (IFN-γ) or differing durations (2 or 24 hours) of lipopolysaccharide (LPS). eQTL mapping was performed on a genome-wide basis with an additive linear m…","author":[{"dropping-particle":"","family":"Fairfax","given":"Benjamin P.","non-dropping-particle":"","parse-names":false,"suffix":""},{"dropping-particle":"","family":"Humburg","given":"Peter","non-dropping-particle":"","parse-names":false,"suffix":""},{"dropping-particle":"","family":"Makino","given":"Seiko","non-dropping-particle":"","parse-names":false,"suffix":""},{"dropping-particle":"","family":"Naranbhai","given":"Vivek","non-dropping-particle":"","parse-names":false,"suffix":""},{"dropping-particle":"","family":"Wong","given":"Daniel","non-dropping-particle":"","parse-names":false,"suffix":""},{"dropping-particle":"","family":"Lau","given":"Evelyn","non-dropping-particle":"","parse-names":false,"suffix":""},{"dropping-particle":"","family":"Jostins","given":"Luke","non-dropping-particle":"","parse-names":false,"suffix":""},{"dropping-particle":"","family":"Plant","given":"Katharine","non-dropping-particle":"","parse-names":false,"suffix":""},{"dropping-particle":"","family":"Andrews","given":"Robert","non-dropping-particle":"","parse-names":false,"suffix":""},{"dropping-particle":"","family":"McGee","given":"Chris","non-dropping-particle":"","parse-names":false,"suffix":""},{"dropping-particle":"","family":"Knight","given":"Julian C.","non-dropping-particle":"","parse-names":false,"suffix":""}],"container-title":"Science","id":"ITEM-1","issued":{"date-parts":[["2014"]]},"title":"Innate immune activity conditions the effect of regulatory variants upon monocyte gene expression","type":"article-journal"},"uris":["http://www.mendeley.com/documents/?uuid=8a8ccbdd-19b5-42a7-ac10-e3632715ef73"]}],"mendeley":{"formattedCitation":"[42]","plainTextFormattedCitation":"[42]","previouslyFormattedCitation":"[42]"},"properties":{"noteIndex":0},"schema":"https://github.com/citation-style-language/schema/raw/master/csl-citation.json"}</w:instrText>
      </w:r>
      <w:r w:rsidR="004E54F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[42]</w:t>
      </w:r>
      <w:r w:rsidR="004E54F5" w:rsidRPr="006A5418">
        <w:rPr>
          <w:rFonts w:ascii="Arial" w:hAnsi="Arial" w:cs="Arial"/>
          <w:shd w:val="clear" w:color="auto" w:fill="FFFFFF"/>
          <w:lang w:val="en-US"/>
        </w:rPr>
        <w:fldChar w:fldCharType="end"/>
      </w:r>
      <w:r w:rsidR="003E2BFD" w:rsidRPr="006A5418">
        <w:rPr>
          <w:rFonts w:ascii="Arial" w:hAnsi="Arial" w:cs="Arial"/>
          <w:shd w:val="clear" w:color="auto" w:fill="FFFFFF"/>
          <w:lang w:val="en-US"/>
        </w:rPr>
        <w:t xml:space="preserve">. </w:t>
      </w:r>
      <w:r w:rsidRPr="006A5418">
        <w:rPr>
          <w:rFonts w:ascii="Arial" w:hAnsi="Arial" w:cs="Arial"/>
          <w:shd w:val="clear" w:color="auto" w:fill="FFFFFF"/>
          <w:lang w:val="en-US"/>
        </w:rPr>
        <w:t>For example, a</w:t>
      </w:r>
      <w:r w:rsidR="003E2BFD" w:rsidRPr="006A5418">
        <w:rPr>
          <w:rFonts w:ascii="Arial" w:hAnsi="Arial" w:cs="Arial"/>
          <w:shd w:val="clear" w:color="auto" w:fill="FFFFFF"/>
          <w:lang w:val="en-US"/>
        </w:rPr>
        <w:t xml:space="preserve">n assessment of GWAS </w:t>
      </w:r>
      <w:r w:rsidRPr="006A5418">
        <w:rPr>
          <w:rFonts w:ascii="Arial" w:hAnsi="Arial" w:cs="Arial"/>
          <w:shd w:val="clear" w:color="auto" w:fill="FFFFFF"/>
          <w:lang w:val="en-US"/>
        </w:rPr>
        <w:t>associated</w:t>
      </w:r>
      <w:r w:rsidR="003E2BFD" w:rsidRPr="006A5418">
        <w:rPr>
          <w:rFonts w:ascii="Arial" w:hAnsi="Arial" w:cs="Arial"/>
          <w:shd w:val="clear" w:color="auto" w:fill="FFFFFF"/>
          <w:lang w:val="en-US"/>
        </w:rPr>
        <w:t xml:space="preserve"> </w:t>
      </w:r>
      <w:r w:rsidRPr="006A5418">
        <w:rPr>
          <w:rFonts w:ascii="Arial" w:hAnsi="Arial" w:cs="Arial"/>
          <w:shd w:val="clear" w:color="auto" w:fill="FFFFFF"/>
          <w:lang w:val="en-US"/>
        </w:rPr>
        <w:t>single nucleotide polymorphisms (SNPs)</w:t>
      </w:r>
      <w:r w:rsidR="003E2BFD" w:rsidRPr="006A5418">
        <w:rPr>
          <w:rFonts w:ascii="Arial" w:hAnsi="Arial" w:cs="Arial"/>
          <w:shd w:val="clear" w:color="auto" w:fill="FFFFFF"/>
          <w:lang w:val="en-US"/>
        </w:rPr>
        <w:t xml:space="preserve"> ha</w:t>
      </w:r>
      <w:r w:rsidR="001D51F4" w:rsidRPr="006A5418">
        <w:rPr>
          <w:rFonts w:ascii="Arial" w:hAnsi="Arial" w:cs="Arial"/>
          <w:shd w:val="clear" w:color="auto" w:fill="FFFFFF"/>
          <w:lang w:val="en-US"/>
        </w:rPr>
        <w:t>s</w:t>
      </w:r>
      <w:r w:rsidR="003E2BFD" w:rsidRPr="006A5418">
        <w:rPr>
          <w:rFonts w:ascii="Arial" w:hAnsi="Arial" w:cs="Arial"/>
          <w:shd w:val="clear" w:color="auto" w:fill="FFFFFF"/>
          <w:lang w:val="en-US"/>
        </w:rPr>
        <w:t xml:space="preserve"> revealed that </w:t>
      </w:r>
      <w:r w:rsidR="00794EA8" w:rsidRPr="006A5418">
        <w:rPr>
          <w:rFonts w:ascii="Arial" w:hAnsi="Arial" w:cs="Arial"/>
          <w:shd w:val="clear" w:color="auto" w:fill="FFFFFF"/>
          <w:lang w:val="en-US"/>
        </w:rPr>
        <w:t xml:space="preserve">the </w:t>
      </w:r>
      <w:r w:rsidR="003E2BFD" w:rsidRPr="006A5418">
        <w:rPr>
          <w:rFonts w:ascii="Arial" w:hAnsi="Arial" w:cs="Arial"/>
          <w:shd w:val="clear" w:color="auto" w:fill="FFFFFF"/>
          <w:lang w:val="en-US"/>
        </w:rPr>
        <w:t xml:space="preserve">majority </w:t>
      </w:r>
      <w:r w:rsidRPr="006A5418">
        <w:rPr>
          <w:rFonts w:ascii="Arial" w:hAnsi="Arial" w:cs="Arial"/>
          <w:shd w:val="clear" w:color="auto" w:fill="FFFFFF"/>
          <w:lang w:val="en-US"/>
        </w:rPr>
        <w:t>are</w:t>
      </w:r>
      <w:r w:rsidR="003E2BFD" w:rsidRPr="006A5418">
        <w:rPr>
          <w:rFonts w:ascii="Arial" w:hAnsi="Arial" w:cs="Arial"/>
          <w:shd w:val="clear" w:color="auto" w:fill="FFFFFF"/>
          <w:lang w:val="en-US"/>
        </w:rPr>
        <w:t xml:space="preserve"> enriched in intronic and intergenic regions that harbour regulatory sites capable of influencing gene expression programs </w:t>
      </w:r>
      <w:r w:rsidR="004E54F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{"citationItems":[{"id":"ITEM-1","itemData":{"DOI":"10.1038/ng.2007.17","ISBN":"1546-1718 (Electronic)\\r1061-4036 (Linking)","ISSN":"10614036","PMID":"17952073","abstract":"We have genotyped 14,436 nonsynonymous SNPs (nsSNPs) and 897 major histocompatibility complex (MHC) tag SNPs from 1,000 independent cases of ankylosing spondylitis (AS), autoimmune thyroid disease (AITD), multiple sclerosis (MS) and breast cancer (BC). Comparing these data against a common control dataset derived from 1,500 randomly selected healthy British individuals, we report initial association and independent replication in a North American sample of two new loci related to ankylosing spondylitis, ARTS1 and IL23R, and confirmation of the previously reported association of AITD with TSHR and FCRL3. These findings, enabled in part by increased statistical power resulting from the expansion of the control reference group to include individuals from the other disease groups, highlight notable new possibilities for autoimmune regulation and suggest that IL23R may be a common susceptibility factor for the major 'seronegative' diseases.","author":[{"dropping-particle":"","family":"Burton","given":"Paul R.","non-dropping-particle":"","parse-names":false,"suffix":""},{"dropping-particle":"","family":"Clayton","given":"David G.","non-dropping-particle":"","parse-names":false,"suffix":""},{"dropping-particle":"","family":"Cardon","given":"Lon R.","non-dropping-particle":"","parse-names":false,"suffix":""},{"dropping-particle":"","family":"Craddock","given":"Nick","non-dropping-particle":"","parse-names":false,"suffix":""},{"dropping-particle":"","family":"Deloukas","given":"Panos","non-dropping-particle":"","parse-names":false,"suffix":""},{"dropping-particle":"","family":"Duncanson","given":"Audrey","non-dropping-particle":"","parse-names":false,"suffix":""},{"dropping-particle":"","family":"Kwiatkowski","given":"Dominic P.","non-dropping-particle":"","parse-names":false,"suffix":""},{"dropping-particle":"","family":"McCarthy","given":"Mark I.","non-dropping-particle":"","parse-names":false,"suffix":""},{"dropping-particle":"","family":"Ouwehand","given":"Willem H.","non-dropping-particle":"","parse-names":false,"suffix":""},{"dropping-particle":"","family":"Samani","given":"Nilesh J.","non-dropping-particle":"","parse-names":false,"suffix":""},{"dropping-particle":"","family":"Todd","given":"John A.","non-dropping-particle":"","parse-names":false,"suffix":""},{"dropping-particle":"","family":"Donnelly","given":"Peter","non-dropping-particle":"","parse-names":false,"suffix":""},{"dropping-particle":"","family":"Barrett","given":"Jeffrey C.","non-dropping-particle":"","parse-names":false,"suffix":""},{"dropping-particle":"","family":"Davison","given":"Dan","non-dropping-particle":"","parse-names":false,"suffix":""},{"dropping-particle":"","family":"Easton","given":"Doug","non-dropping-particle":"","parse-names":false,"suffix":""},{"dropping-particle":"","family":"Evans","given":"David M.","non-dropping-particle":"","parse-names":false,"suffix":""},{"dropping-particle":"","family":"Leung","given":"Hin Tak","non-dropping-particle":"","parse-names":false,"suffix":""},{"dropping-particle":"","family":"Marchini","given":"Jonathan L.","non-dropping-particle":"","parse-names":false,"suffix":""},{"dropping-particle":"","family":"Morris","given":"Andrew P.","non-dropping-particle":"","parse-names":false,"suffix":""},{"dropping-particle":"","family":"Spencer","given":"Chris C.A.","non-dropping-particle":"","parse-names":false,"suffix":""},{"dropping-particle":"","family":"Tobin","given":"Martin D.","non-dropping-particle":"","parse-names":false,"suffix":""},{"dropping-particle":"","family":"Attwood","given":"Antony P.","non-dropping-particle":"","parse-names":false,"suffix":""},{"dropping-particle":"","family":"Boorman","given":"James P.","non-dropping-particle":"","parse-names":false,"suffix":""},{"dropping-particle":"","family":"Cant","given":"Barbara","non-dropping-particle":"","parse-names":false,"suffix":""},{"dropping-particle":"","family":"Everson","given":"Ursula","non-dropping-particle":"","parse-names":false,"suffix":""},{"dropping-particle":"","family":"Hussey","given":"Judith M.","non-dropping-particle":"","parse-names":false,"suffix":""},{"dropping-particle":"","family":"Jolley","given":"Jennifer D.","non-dropping-particle":"","parse-names":false,"suffix":""},{"dropping-particle":"","family":"Knight","given":"Alexandra S.","non-dropping-particle":"","parse-names":false,"suffix":""},{"dropping-particle":"","family":"Koch","given":"Kerstin","non-dropping-particle":"","parse-names":false,"suffix":""},{"dropping-particle":"","family":"Meech","given":"Elizabeth","non-dropping-particle":"","parse-names":false,"suffix":""},{"dropping-particle":"","family":"Nutland","given":"Sarah","non-dropping-particle":"","parse-names":false,"suffix":""},{"dropping-particle":"V.","family":"Prowse","given":"Christopher","non-dropping-particle":"","parse-names":false,"suffix":""},{"dropping-particle":"","family":"Stevens","given":"Helen E.","non-dropping-particle":"","parse-names":false,"suffix":""},{"dropping-particle":"","family":"Taylor","given":"Niall C.","non-dropping-particle":"","parse-names":false,"suffix":""},{"dropping-particle":"","family":"Walters","given":"Graham R.","non-dropping-particle":"","parse-names":false,"suffix":""},{"dropping-particle":"","family":"Walker","given":"Neil M.","non-dropping-particle":"","parse-names":false,"suffix":""},{"dropping-particle":"","family":"Watkins","given":"Nicholas A.","non-dropping-particle":"","parse-names":false,"suffix":""},{"dropping-particle":"","family":"Winzer","given":"Thilo","non-dropping-particle":"","parse-names":false,"suffix":""},{"dropping-particle":"","family":"Jones","given":"Richard W.","non-dropping-particle":"","parse-names":false,"suffix":""},{"dropping-particle":"","family":"McArdle","given":"Wendy L.","non-dropping-particle":"","parse-names":false,"suffix":""},{"dropping-particle":"","family":"Ring","given":"Susan M.","non-dropping-particle":"","parse-names":false,"suffix":""},{"dropping-particle":"","family":"Strachan","given":"David P.","non-dropping-particle":"","parse-names":false,"suffix":""},{"dropping-particle":"","family":"Pembrey","given":"Marcus","non-dropping-particle":"","parse-names":false,"suffix":""},{"dropping-particle":"","family":"Breen","given":"Gerome","non-dropping-particle":"","parse-names":false,"suffix":""},{"dropping-particle":"","family":"Clair","given":"David St","non-dropping-particle":"","parse-names":false,"suffix":""},{"dropping-particle":"","family":"Caesar","given":"Sian","non-dropping-particle":"","parse-names":false,"suffix":""},{"dropping-particle":"","family":"Gordon-Smith","given":"Katharine","non-dropping-particle":"","parse-names":false,"suffix":""},{"dropping-particle":"","family":"Jones","given":"Lisa","non-dropping-particle":"","parse-names":false,"suffix":""},{"dropping-particle":"","family":"Fraser","given":"Christine","non-dropping-particle":"","parse-names":false,"suffix":""},{"dropping-particle":"","family":"Green","given":"Elaine K.","non-dropping-particle":"","parse-names":false,"suffix":""},{"dropping-particle":"","family":"Grozeva","given":"Detelina","non-dropping-particle":"","parse-names":false,"suffix":""},{"dropping-particle":"","family":"Hamshere","given":"Marian L.","non-dropping-particle":"","parse-names":false,"suffix":""},{"dropping-particle":"","family":"Holmans","given":"Peter A.","non-dropping-particle":"","parse-names":false,"suffix":""},{"dropping-particle":"","family":"Jones","given":"Ian R.","non-dropping-particle":"","parse-names":false,"suffix":""},{"dropping-particle":"","family":"Kirov","given":"George","non-dropping-particle":"","parse-names":false,"suffix":""},{"dropping-particle":"","family":"Moskivina","given":"Valentina","non-dropping-particle":"","parse-names":false,"suffix":""},{"dropping-particle":"","family":"Nikolov","given":"Ivan","non-dropping-particle":"","parse-names":false,"suffix":""},{"dropping-particle":"","family":"O'Donovan","given":"Michael C.","non-dropping-particle":"","parse-names":false,"suffix":""},{"dropping-particle":"","family":"Owen","given":"Michael J.","non-dropping-particle":"","parse-names":false,"suffix":""},{"dropping-particle":"","family":"Collier","given":"David A.","non-dropping-particle":"","parse-names":false,"suffix":""},{"dropping-particle":"","family":"Elkin","given":"Amanda","non-dropping-particle":"","parse-names":false,"suffix":""},{"dropping-particle":"","family":"Farmer","given":"Anne","non-dropping-particle":"","parse-names":false,"suffix":""},{"dropping-particle":"","family":"Williamson","given":"Richard","non-dropping-particle":"","parse-names":false,"suffix":""},{"dropping-particle":"","family":"McGuffin","given":"Peter","non-dropping-particle":"","parse-names":false,"suffix":""},{"dropping-particle":"","family":"Young","given":"Allan H.","non-dropping-particle":"","parse-names":false,"suffix":""},{"dropping-particle":"","family":"Ferrier","given":"I. Nicol","non-dropping-particle":"","parse-names":false,"suffix":""},{"dropping-particle":"","family":"Ball","given":"Stephen G.","non-dropping-particle":"","parse-names":false,"suffix":""},{"dropping-particle":"","family":"Balmforth","given":"Anthony J.","non-dropping-particle":"","parse-names":false,"suffix":""},{"dropping-particle":"","family":"Barrett","given":"Jennifer H.","non-dropping-particle":"","parse-names":false,"suffix":""},{"dropping-particle":"","family":"Bishop","given":"Timothy D.","non-dropping-particle":"","parse-names":false,"suffix":""},{"dropping-particle":"","family":"Iles","given":"Mark M.","non-dropping-particle":"","parse-names":false,"suffix":""},{"dropping-particle":"","family":"Maqbool","given":"Azhar","non-dropping-particle":"","parse-names":false,"suffix":""},{"dropping-particle":"","family":"Yuldasheva","given":"Nadira","non-dropping-particle":"","parse-names":false,"suffix":""},{"dropping-particle":"","family":"Hall","given":"Alistair S.","non-dropping-particle":"","parse-names":false,"suffix":""},{"dropping-particle":"","family":"Braund","given":"Peter S.","non-dropping-particle":"","parse-names":false,"suffix":""},{"dropping-particle":"","family":"Dixon","given":"Richard J.","non-dropping-particle":"","parse-names":false,"suffix":""},{"dropping-particle":"","family":"Mangino","given":"Massimo","non-dropping-particle":"","parse-names":false,"suffix":""},{"dropping-particle":"","family":"Stevens","given":"Suzanne","non-dropping-particle":"","parse-names":false,"suffix":""},{"dropping-particle":"","family":"Thompson","given":"John R.","non-dropping-particle":"","parse-names":false,"suffix":""},{"dropping-particle":"","family":"Bredin","given":"Francesca","non-dropping-particle":"","parse-names":false,"suffix":""},{"dropping-particle":"","family":"Tremelling","given":"Mark","non-dropping-particle":"","parse-names":false,"suffix":""},{"dropping-particle":"","family":"Parkes","given":"Miles","non-dropping-particle":"","parse-names":false,"suffix":""},{"dropping-particle":"","family":"Drummond","given":"Hazel","non-dropping-particle":"","parse-names":false,"suffix":""},{"dropping-particle":"","family":"Lees","given":"Charles W.","non-dropping-particle":"","parse-names":false,"suffix":""},{"dropping-particle":"","family":"Nimmo","given":"Elaine R.","non-dropping-particle":"","parse-names":false,"suffix":""},{"dropping-particle":"","family":"Satsangi","given":"Jack","non-dropping-particle":"","parse-names":false,"suffix":""},{"dropping-particle":"","family":"Fisher","given":"Sheila A.","non-dropping-particle":"","parse-names":false,"suffix":""},{"dropping-particle":"","family":"Forbes","given":"Alastair","non-dropping-particle":"","parse-names":false,"suffix":""},{"dropping-particle":"","family":"Lewis","given":"Cathryn M.","non-dropping-particle":"","parse-names":false,"suffix":""},{"dropping-particle":"","family":"Onnie","given":"Clive M.","non-dropping-particle":"","parse-names":false,"suffix":""},{"dropping-particle":"","family":"Prescott","given":"Natalie J.","non-dropping-particle":"","parse-names":false,"suffix":""},{"dropping-particle":"","family":"Sanderson","given":"Jeremy","non-dropping-particle":"","parse-names":false,"suffix":""},{"dropping-particle":"","family":"Matthew","given":"Christopher G.","non-dropping-particle":"","parse-names":false,"suffix":""},{"dropping-particle":"","family":"Barbour","given":"Jamie","non-dropping-particle":"","parse-names":false,"suffix":""},{"dropping-particle":"","family":"Mohiuddin","given":"M. Khalid","non-dropping-particle":"","parse-names":false,"suffix":""},{"dropping-particle":"","family":"Todhunter","given":"Catherine E.","non-dropping-particle":"","parse-names":false,"suffix":""},{"dropping-particle":"","family":"Mansfield","given":"John C.","non-dropping-particle":"","parse-names":false,"suffix":""},{"dropping-particle":"","family":"Ahmad","given":"Tariq","non-dropping-particle":"","parse-names":false,"suffix":""},{"dropping-particle":"","family":"Cummings","given":"Fraser R.","non-dropping-particle":"","parse-names":false,"suffix":""},{"dropping-particle":"","family":"Jewell","given":"Derek P.","non-dropping-particle":"","parse-names":false,"suffix":""},{"dropping-particle":"","family":"Webster","given":"John","non-dropping-particle":"","parse-names":false,"suffix":""},{"dropping-particle":"","family":"Brown","given":"Morris J.","non-dropping-particle":"","parse-names":false,"suffix":""},{"dropping-particle":"","family":"Lathrop","given":"Mark G.","non-dropping-particle":"","parse-names":false,"suffix":""},{"dropping-particle":"","family":"Connell","given":"John","non-dropping-particle":"","parse-names":false,"suffix":""},{"dropping-particle":"","family":"Dominiczak","given":"Anna","non-dropping-particle":"","parse-names":false,"suffix":""},{"dropping-particle":"","family":"Marcano","given":"Carolina A.Braga","non-dropping-particle":"","parse-names":false,"suffix":""},{"dropping-particle":"","family":"Burke","given":"Beverley","non-dropping-particle":"","parse-names":false,"suffix":""},{"dropping-particle":"","family":"Dobson","given":"Richard","non-dropping-particle":"","parse-names":false,"suffix":""},{"dropping-particle":"","family":"Gungadoo","given":"Johannie","non-dropping-particle":"","parse-names":false,"suffix":""},{"dropping-particle":"","family":"Lee","given":"Kate L.","non-dropping-particle":"","parse-names":false,"suffix":""},{"dropping-particle":"","family":"Munroe","given":"Patricia B.","non-dropping-particle":"","parse-names":false,"suffix":""},{"dropping-particle":"","family":"Newhouse","given":"Stephen J.","non-dropping-particle":"","parse-names":false,"suffix":""},{"dropping-particle":"","family":"Onipinla","given":"Abiodun","non-dropping-particle":"","parse-names":false,"suffix":""},{"dropping-particle":"","family":"Wallace","given":"Chris","non-dropping-particle":"","parse-names":false,"suffix":""},{"dropping-particle":"","family":"Xue","given":"Mingzhan","non-dropping-particle":"","parse-names":false,"suffix":""},{"dropping-particle":"","family":"Caulfield","given":"Mark","non-dropping-particle":"","parse-names":false,"suffix":""},{"dropping-particle":"","family":"Farrall","given":"Martin","non-dropping-particle":"","parse-names":false,"suffix":""},{"dropping-particle":"","family":"Barton","given":"Anne","non-dropping-particle":"","parse-names":false,"suffix":""},{"dropping-particle":"","family":"Bruce","given":"Ian N.","non-dropping-particle":"","parse-names":false,"suffix":""},{"dropping-particle":"","family":"Donovan","given":"Hannah","non-dropping-particle":"","parse-names":false,"suffix":""},{"dropping-particle":"","family":"Eyre","given":"Steve","non-dropping-particle":"","parse-names":false,"suffix":""},{"dropping-particle":"","family":"Gilbert","given":"Paul D.","non-dropping-particle":"","parse-names":false,"suffix":""},{"dropping-particle":"","family":"Hilder","given":"Samantha L.","non-dropping-particle":"","parse-names":false,"suffix":""},{"dropping-particle":"","family":"Hinks","given":"Anne M.","non-dropping-particle":"","parse-names":false,"suffix":""},{"dropping-particle":"","family":"John","given":"Sally L.","non-dropping-particle":"","parse-names":false,"suffix":""},{"dropping-particle":"","family":"Potter","given":"Catherine","non-dropping-particle":"","parse-names":false,"suffix":""},{"dropping-particle":"","family":"Silman","given":"Alan J.","non-dropping-particle":"","parse-names":false,"suffix":""},{"dropping-particle":"","family":"Symmons","given":"Deborah P.M.","non-dropping-particle":"","parse-names":false,"suffix":""},{"dropping-particle":"","family":"Thomson","given":"Wendy","non-dropping-particle":"","parse-names":false,"suffix":""},{"dropping-particle":"","family":"Worthington","given":"Jane","non-dropping-particle":"","parse-names":false,"suffix":""},{"dropping-particle":"","family":"Dunger","given":"David B.","non-dropping-particle":"","parse-names":false,"suffix":""},{"dropping-particle":"","family":"Widmer","given":"Barry","non-dropping-particle":"","parse-names":false,"suffix":""},{"dropping-particle":"","family":"Frayling","given":"Timothy M.","non-dropping-particle":"","parse-names":false,"suffix":""},{"dropping-particle":"","family":"Freathy","given":"Rachel M.","non-dropping-particle":"","parse-names":false,"suffix":""},{"dropping-particle":"","family":"Lango","given":"Hana","non-dropping-particle":"","parse-names":false,"suffix":""},{"dropping-particle":"","family":"Perry","given":"John R.B.","non-dropping-particle":"","parse-names":false,"suffix":""},{"dropping-particle":"","family":"Shields","given":"Beverley M.","non-dropping-particle":"","parse-names":false,"suffix":""},{"dropping-particle":"","family":"Weedon","given":"Michael N.","non-dropping-particle":"","parse-names":false,"suffix":""},{"dropping-particle":"","family":"Hattersley","given":"Andrew T.","non-dropping-particle":"","parse-names":false,"suffix":""},{"dropping-particle":"","family":"Hitman","given":"Graham A.","non-dropping-particle":"","parse-names":false,"suffix":""},{"dropping-particle":"","family":"Walker","given":"Mark","non-dropping-particle":"","parse-names":false,"suffix":""},{"dropping-particle":"","family":"Elliott","given":"Kate S.","non-dropping-particle":"","parse-names":false,"suffix":""},{"dropping-particle":"","family":"Groves","given":"Christopher J.","non-dropping-particle":"","parse-names":false,"suffix":""},{"dropping-particle":"","family":"Lindgren","given":"Cecilia M.","non-dropping-particle":"","parse-names":false,"suffix":""},{"dropping-particle":"","family":"Rayner","given":"Nigel W.","non-dropping-particle":"","parse-names":false,"suffix":""},{"dropping-particle":"","family":"Timpson","given":"Nicolas J.","non-dropping-particle":"","parse-names":false,"suffix":""},{"dropping-particle":"","family":"Zeggini","given":"Eleftheria","non-dropping-particle":"","parse-names":false,"suffix":""},{"dropping-particle":"","family":"Newport","given":"Melanie","non-dropping-particle":"","parse-names":false,"suffix":""},{"dropping-particle":"","family":"Sirugo","given":"Giorgio","non-dropping-particle":"","parse-names":false,"suffix":""},{"dropping-particle":"","family":"Lyons","given":"Emily","non-dropping-particle":"","parse-names":false,"suffix":""},{"dropping-particle":"","family":"Vannberg","given":"Fredrik","non-dropping-particle":"","parse-names":false,"suffix":""},{"dropping-particle":"","family":"Hill","given":"Adrian V.S.","non-dropping-particle":"","parse-names":false,"suffix":""},{"dropping-particle":"","family":"Bradbury","given":"Linda A.","non-dropping-particle":"","parse-names":false,"suffix":""},{"dropping-particle":"","family":"Farrar","given":"Claire","non-dropping-particle":"","parse-names":false,"suffix":""},{"dropping-particle":"","family":"Pointon","given":"Jennifer J.","non-dropping-particle":"","parse-names":false,"suffix":""},{"dropping-particle":"","family":"Wordsworth","given":"Paul","non-dropping-particle":"","parse-names":false,"suffix":""},{"dropping-particle":"","family":"Brown","given":"Matthew A.","non-dropping-particle":"","parse-names":false,"suffix":""},{"dropping-particle":"","family":"Franklyn","given":"Jayne A.","non-dropping-particle":"","parse-names":false,"suffix":""},{"dropping-particle":"","family":"Heward","given":"Joanne M.","non-dropping-particle":"","parse-names":false,"suffix":""},{"dropping-particle":"","family":"Simmonds","given":"Matthew J.","non-dropping-particle":"","parse-names":false,"suffix":""},{"dropping-particle":"","family":"Gough","given":"Stephen C.L.","non-dropping-particle":"","parse-names":false,"suffix":""},{"dropping-particle":"","family":"Seal","given":"Sheila","non-dropping-particle":"","parse-names":false,"suffix":""},{"dropping-particle":"","family":"Stratton","given":"Michael R.","non-dropping-particle":"","parse-names":false,"suffix":""},{"dropping-particle":"","family":"Rahman","given":"Nazneen","non-dropping-particle":"","parse-names":false,"suffix":""},{"dropping-particle":"","family":"Ban","given":"Maria","non-dropping-particle":"","parse-names":false,"suffix":""},{"dropping-particle":"","family":"Goris","given":"An","non-dropping-particle":"","parse-names":false,"suffix":""},{"dropping-particle":"","family":"Sawcer","given":"Stephen J.","non-dropping-particle":"","parse-names":false,"suffix":""},{"dropping-particle":"","family":"Compston","given":"Alastair","non-dropping-particle":"","parse-names":false,"suffix":""},{"dropping-particle":"","family":"Conway","given":"David","non-dropping-particle":"","parse-names":false,"suffix":""},{"dropping-particle":"","family":"Jallow","given":"Muminatou","non-dropping-particle":"","parse-names":false,"suffix":""},{"dropping-particle":"","family":"Rockett","given":"Kirk A.","non-dropping-particle":"","parse-names":false,"suffix":""},{"dropping-particle":"","family":"Bumpstead","given":"Suzannah J.","non-dropping-particle":"","parse-names":false,"suffix":""},{"dropping-particle":"","family":"Chaney","given":"Amy","non-dropping-particle":"","parse-names":false,"suffix":""},{"dropping-particle":"","family":"Downes","given":"Kate","non-dropping-particle":"","parse-names":false,"suffix":""},{"dropping-particle":"","family":"Ghori","given":"Mohammed J.R.","non-dropping-particle":"","parse-names":false,"suffix":""},{"dropping-particle":"","family":"Gwilliam","given":"Rhian","non-dropping-particle":"","parse-names":false,"suffix":""},{"dropping-particle":"","family":"Hunt","given":"Sarah E.","non-dropping-particle":"","parse-names":false,"suffix":""},{"dropping-particle":"","family":"Inouye","given":"Michael","non-dropping-particle":"","parse-names":false,"suffix":""},{"dropping-particle":"","family":"Keniry","given":"Andrew","non-dropping-particle":"","parse-names":false,"suffix":""},{"dropping-particle":"","family":"King","given":"Emma","non-dropping-particle":"","parse-names":false,"suffix":""},{"dropping-particle":"","family":"McGinnis","given":"Ralph","non-dropping-particle":"","parse-names":false,"suffix":""},{"dropping-particle":"","family":"Potter","given":"Simon","non-dropping-particle":"","parse-names":false,"suffix":""},{"dropping-particle":"","family":"Ravindrarajah","given":"Rathi","non-dropping-particle":"","parse-names":false,"suffix":""},{"dropping-particle":"","family":"Whittaker","given":"Pamela","non-dropping-particle":"","parse-names":false,"suffix":""},{"dropping-particle":"","family":"Widden","given":"Claire","non-dropping-particle":"","parse-names":false,"suffix":""},{"dropping-particle":"","family":"Withers","given":"David","non-dropping-particle":"","parse-names":false,"suffix":""},{"dropping-particle":"","family":"Cardin","given":"Niall J.","non-dropping-particle":"","parse-names":false,"suffix":""},{"dropping-particle":"","family":"Ferreira","given":"Teresa","non-dropping-particle":"","parse-names":false,"suffix":""},{"dropping-particle":"","family":"Pereira-Gale","given":"Joanne","non-dropping-particle":"","parse-names":false,"suffix":""},{"dropping-particle":"","family":"Hallgrimsdóttir","given":"Ingeleif B.","non-dropping-particle":"","parse-names":false,"suffix":""},{"dropping-particle":"","family":"Howie","given":"Bryan N.","non-dropping-particle":"","parse-names":false,"suffix":""},{"dropping-particle":"","family":"Su","given":"Zhan","non-dropping-particle":"","parse-names":false,"suffix":""},{"dropping-particle":"","family":"Teo","given":"Yik Ying","non-dropping-particle":"","parse-names":false,"suffix":""},{"dropping-particle":"","family":"Vukcevic","given":"Damjan","non-dropping-particle":"","parse-names":false,"suffix":""},{"dropping-particle":"","family":"Bentley","given":"David","non-dropping-particle":"","parse-names":false,"suffix":""},{"dropping-particle":"","family":"Mitchell","given":"Sarah L.","non-dropping-particle":"","parse-names":false,"suffix":""},{"dropping-particle":"","family":"Newby","given":"Paul R.","non-dropping-particle":"","parse-names":false,"suffix":""},{"dropping-particle":"","family":"Brand","given":"Oliver J.","non-dropping-particle":"","parse-names":false,"suffix":""},{"dropping-particle":"","family":"Carr-Smith","given":"Jackie","non-dropping-particle":"","parse-names":false,"suffix":""},{"dropping-particle":"","family":"Pearce","given":"Simon H.S.","non-dropping-particle":"","parse-names":false,"suffix":""},{"dropping-particle":"","family":"Gough","given":"Stephen C.L.","non-dropping-particle":"","parse-names":false,"suffix":""},{"dropping-particle":"","family":"McGinnis","given":"R.","non-dropping-particle":"","parse-names":false,"suffix":""},{"dropping-particle":"","family":"Keniry","given":"A.","non-dropping-particle":"","parse-names":false,"suffix":""},{"dropping-particle":"","family":"Deloukas","given":"P.","non-dropping-particle":"","parse-names":false,"suffix":""},{"dropping-particle":"","family":"Reveille","given":"John D.","non-dropping-particle":"","parse-names":false,"suffix":""},{"dropping-particle":"","family":"Zhou","given":"Xiaodong","non-dropping-particle":"","parse-names":false,"suffix":""},{"dropping-particle":"","family":"Sims","given":"Anne Marie","non-dropping-particle":"","parse-names":false,"suffix":""},{"dropping-particle":"","family":"Dowling","given":"Alison","non-dropping-particle":"","parse-names":false,"suffix":""},{"dropping-particle":"","family":"Taylor","given":"Jacqueline","non-dropping-particle":"","parse-names":false,"suffix":""},{"dropping-particle":"","family":"Doan","given":"Tracy","non-dropping-particle":"","parse-names":false,"suffix":""},{"dropping-particle":"","family":"Davis","given":"John C.","non-dropping-particle":"","parse-names":false,"suffix":""},{"dropping-particle":"","family":"Savage","given":"Laurie","non-dropping-particle":"","parse-names":false,"suffix":""},{"dropping-particle":"","family":"Ward","given":"Michael M.","non-dropping-particle":"","parse-names":false,"suffix":""},{"dropping-particle":"","family":"Learch","given":"Thomas L.","non-dropping-particle":"","parse-names":false,"suffix":""},{"dropping-particle":"","family":"Weisman","given":"Michael H.","non-dropping-particle":"","parse-names":false,"suffix":""}],"container-title":"Nature Genetics","id":"ITEM-1","issued":{"date-parts":[["2007"]]},"title":"Association scan of 14,500 nonsynonymous SNPs in four diseases identifies autoimmunity variants","type":"article-journal"},"uris":["http://www.mendeley.com/documents/?uuid=7ce29630-6a0c-439a-a461-3ca4c27bccb3"]},{"id":"ITEM-2","itemData":{"DOI":"10.2217/epi-2016-0144","ISSN":"1750192X","abstract":"© 2017 David Tough. Genome-wide association studies have identified thousands of single nucleotide polymorphisms in the human genome that are statistically associated with particular disease traits. In this Perspective, we review emerging data suggesting that most single nucleotide polymorphisms associated with immune-mediated diseases are found in regulatory regions of the DNA - parts of the genome that control expression of the protein encoding genes - rather than causing mutations in proteins. We discuss how the emerging understanding of particular gene regulatory regions, gene enhancers and the epigenetic mechanisms by which they are regulated is opening up new opportunities for the treatment of immune-mediated diseases, focusing particularly on the BET family of epigenetic reader proteins as potential therapeutic targets.","author":[{"dropping-particle":"","family":"Tough","given":"David F","non-dropping-particle":"","parse-names":false,"suffix":""}],"container-title":"Epigenomics","id":"ITEM-2","issued":{"date-parts":[["2016"]]},"title":"Immune disease-associated variants in gene enhancers point to BET epigenetic mechanisms for therapeutic intervention","type":"article-journal"},"uris":["http://www.mendeley.com/documents/?uuid=19cb9968-8fb2-4166-8970-2debc5e84ba3"]}],"mendeley":{"formattedCitation":"[43,44]","plainTextFormattedCitation":"[43,44]","previouslyFormattedCitation":"[43,44]"},"properties":{"noteIndex":0},"schema":"https://github.com/citation-style-language/schema/raw/master/csl-citation.json"}</w:instrText>
      </w:r>
      <w:r w:rsidR="004E54F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[43,44]</w:t>
      </w:r>
      <w:r w:rsidR="004E54F5" w:rsidRPr="006A5418">
        <w:rPr>
          <w:rFonts w:ascii="Arial" w:hAnsi="Arial" w:cs="Arial"/>
          <w:shd w:val="clear" w:color="auto" w:fill="FFFFFF"/>
          <w:lang w:val="en-US"/>
        </w:rPr>
        <w:fldChar w:fldCharType="end"/>
      </w:r>
      <w:r w:rsidR="003E2BFD" w:rsidRPr="006A5418">
        <w:rPr>
          <w:rFonts w:ascii="Arial" w:hAnsi="Arial" w:cs="Arial"/>
          <w:shd w:val="clear" w:color="auto" w:fill="FFFFFF"/>
          <w:lang w:val="en-US"/>
        </w:rPr>
        <w:t xml:space="preserve">. We and others have shown that SNPs associated with autoimmune diseases </w:t>
      </w:r>
      <w:r w:rsidRPr="006A5418">
        <w:rPr>
          <w:rFonts w:ascii="Arial" w:hAnsi="Arial" w:cs="Arial"/>
          <w:shd w:val="clear" w:color="auto" w:fill="FFFFFF"/>
          <w:lang w:val="en-US"/>
        </w:rPr>
        <w:t>lie</w:t>
      </w:r>
      <w:r w:rsidR="003E2BFD" w:rsidRPr="006A5418">
        <w:rPr>
          <w:rFonts w:ascii="Arial" w:hAnsi="Arial" w:cs="Arial"/>
          <w:shd w:val="clear" w:color="auto" w:fill="FFFFFF"/>
          <w:lang w:val="en-US"/>
        </w:rPr>
        <w:t xml:space="preserve"> </w:t>
      </w:r>
      <w:r w:rsidRPr="006A5418">
        <w:rPr>
          <w:rFonts w:ascii="Arial" w:hAnsi="Arial" w:cs="Arial"/>
          <w:shd w:val="clear" w:color="auto" w:fill="FFFFFF"/>
          <w:lang w:val="en-US"/>
        </w:rPr>
        <w:t>at</w:t>
      </w:r>
      <w:r w:rsidR="003E2BFD" w:rsidRPr="006A5418">
        <w:rPr>
          <w:rFonts w:ascii="Arial" w:hAnsi="Arial" w:cs="Arial"/>
          <w:shd w:val="clear" w:color="auto" w:fill="FFFFFF"/>
          <w:lang w:val="en-US"/>
        </w:rPr>
        <w:t xml:space="preserve"> transcription factor binding sites and influence the ability to bind to these regulatory sites </w:t>
      </w:r>
      <w:r w:rsidR="004E54F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{"citationItems":[{"id":"ITEM-1","itemData":{"DOI":"10.1016/j.immuni.2013.05.011","ISBN":"1097-4180 (Electronic)\\r1074-7613 (Linking)","ISSN":"10747613","PMID":"23791644","abstract":"Naive CD4+ Tcells can differentiate into specific helper and regulatory Tcell lineages in order to combat infection and disease. The correct response to cytokines and a controlled balance of these populations is critical for the immune system and the avoidance of autoimmune disorders. To investigate how early cell-fate commitment is regulated, we generated the first human genome-wide maps of histone modifications that reveal enhancer elements after 72hr of invitro polarization toward T helper 1 (Th1) and T helper 2 (Th2) cell lineages. Our analysis indicated that even at this very early time point, cell-specific gene regulation and enhancers were at work directing lineage commitment. Further examination of lineage-specific enhancers identified transcription factors (TFs) with known and unknown Tcell roles as putative drivers of lineage-specific gene expression. Lastly, an integrative analysis of immunopathogenic-associated SNPs suggests a role for distal regulatory elements in disease etiology. ?? 2013 Elsevier Inc.","author":[{"dropping-particle":"","family":"Hawkins","given":"R David","non-dropping-particle":"","parse-names":false,"suffix":""},{"dropping-particle":"","family":"Larjo","given":"Antti","non-dropping-particle":"","parse-names":false,"suffix":""},{"dropping-particle":"","family":"Tripathi","given":"Subhash K","non-dropping-particle":"","parse-names":false,"suffix":""},{"dropping-particle":"","family":"Wagner","given":"Ulrich","non-dropping-particle":"","parse-names":false,"suffix":""},{"dropping-particle":"","family":"Luu","given":"Ying","non-dropping-particle":"","parse-names":false,"suffix":""},{"dropping-particle":"","family":"Lönnberg","given":"T","non-dropping-particle":"","parse-names":false,"suffix":""},{"dropping-particle":"","family":"Raghav","given":"Sunil K","non-dropping-particle":"","parse-names":false,"suffix":""},{"dropping-particle":"","family":"Lee","given":"Leonard K","non-dropping-particle":"","parse-names":false,"suffix":""},{"dropping-particle":"","family":"Lund","given":"Riikka","non-dropping-particle":"","parse-names":false,"suffix":""},{"dropping-particle":"","family":"Ren","given":"Bing","non-dropping-particle":"","parse-names":false,"suffix":""},{"dropping-particle":"","family":"Lähdesmäki","given":"H","non-dropping-particle":"","parse-names":false,"suffix":""},{"dropping-particle":"","family":"Lahesmaa","given":"Riitta","non-dropping-particle":"","parse-names":false,"suffix":""}],"container-title":"Immunity","id":"ITEM-1","issued":{"date-parts":[["2013"]]},"title":"Global chromatin state analysis reveals lineage-specific enhancers during the initiation of human T helper 1 and T helper 2 cell polarization","type":"article-journal"},"uris":["http://www.mendeley.com/documents/?uuid=40f72227-78ff-4854-ad52-2a1cf89a33b2"]},{"id":"ITEM-2","itemData":{"DOI":"10.1016/j.celrep.2017.05.013","ISBN":"2211-1247","ISSN":"22111247","PMID":"28564606","abstract":"The development of therapeutic strategies to combat immune-associated diseases requires the molecular mechanisms of human Th17 cell differentiation to be fully identified and understood. To investigate transcriptional control of Th17 cell differentiation, we used primary human CD4+ T cells in small interfering RNA (siRNA)-mediated gene silencing and chromatin immunoprecipitation followed by massive parallel sequencing (ChIP-seq) to identify both the early direct and indirect targets of STAT3. The integrated dataset presented in this study confirms that STAT3 is critical for transcriptional regulation of early human Th17 cell differentiation. Additionally, we found that a number of SNPs from loci associated with immune-mediated disorders were located at sites where STAT3 binds to induce Th17 cell specification. Importantly, introduction of such SNPs alters STAT3 binding in DNA affinity precipitation assays. Overall, our study provides important insights for modulating Th17-mediated pathogenic immune responses in humans.","author":[{"dropping-particle":"","family":"Tripathi","given":"Subhash K.","non-dropping-particle":"","parse-names":false,"suffix":""},{"dropping-particle":"","family":"Chen","given":"Zhi","non-dropping-particle":"","parse-names":false,"suffix":""},{"dropping-particle":"","family":"Larjo","given":"Antti","non-dropping-particle":"","parse-names":false,"suffix":""},{"dropping-particle":"","family":"Kanduri","given":"Kartiek","non-dropping-particle":"","parse-names":false,"suffix":""},{"dropping-particle":"","family":"Nousiainen","given":"Kari","non-dropping-particle":"","parse-names":false,"suffix":""},{"dropping-particle":"","family":"Äijo","given":"Tarmo","non-dropping-particle":"","parse-names":false,"suffix":""},{"dropping-particle":"","family":"Ricaño-Ponce","given":"Isis","non-dropping-particle":"","parse-names":false,"suffix":""},{"dropping-particle":"","family":"Hrdlickova","given":"Barbara","non-dropping-particle":"","parse-names":false,"suffix":""},{"dropping-particle":"","family":"Tuomela","given":"Soile","non-dropping-particle":"","parse-names":false,"suffix":""},{"dropping-particle":"","family":"Laajala","given":"Essi","non-dropping-particle":"","parse-names":false,"suffix":""},{"dropping-particle":"","family":"Salo","given":"Verna","non-dropping-particle":"","parse-names":false,"suffix":""},{"dropping-particle":"","family":"Kumar","given":"Vinod","non-dropping-particle":"","parse-names":false,"suffix":""},{"dropping-particle":"","family":"Wijmenga","given":"Cisca","non-dropping-particle":"","parse-names":false,"suffix":""},{"dropping-particle":"","family":"Lähdesmäki","given":"Harri","non-dropping-particle":"","parse-names":false,"suffix":""},{"dropping-particle":"","family":"Lahesmaa","given":"Riitta","non-dropping-particle":"","parse-names":false,"suffix":""}],"container-title":"Cell Reports","id":"ITEM-2","issued":{"date-parts":[["2017"]]},"title":"Genome-wide Analysis of STAT3-Mediated Transcription during Early Human Th17 Cell Differentiation","type":"article-journal"},"uris":["http://www.mendeley.com/documents/?uuid=024415ca-72a1-47ef-b1ec-bcf355c7fe9a"]},{"id":"ITEM-3","itemData":{"DOI":"10.1016/j.celrep.2018.01.070","ISBN":"2211-1247 (Electronic)","ISSN":"22111247","PMID":"29466736","abstract":"Regulatory T (Treg) cells are critical in regulating the immune response. In vitro induced Treg (iTreg) cells have significant potential in clinical medicine. However, applying iTreg cells as therapeutics is complicated by the poor stability of human iTreg cells and their variable suppressive activity. Therefore, it is important to understand the molecular mechanisms of human iTreg cell specification. We identified hypermethylated in cancer 1 (HIC1) as a transcription factor upregulated early during the differentiation of human iTreg cells. Although FOXP3 expression was unaffected, HIC1 deficiency led to a considerable loss of suppression by iTreg cells with a concomitant increase in the expression of effector T cell associated genes. SNPs linked to several immune-mediated disorders were enriched around HIC1 binding sites, and in vitro binding assays indicated that these SNPs may alter the binding of HIC1. Our results suggest that HIC1 is an important contributor to iTreg cell development and function. Ullah et al. find that HIC1 is induced during human iTreg cell differentiation. HIC1 binds to and regulates the expression of key genes during iTreg differentiation. Several autoimmune-disease-associated SNPs are enriched near HIC1 ChIP-seq peaks.","author":[{"dropping-particle":"","family":"Ubaid Ullah","given":"","non-dropping-particle":"","parse-names":false,"suffix":""},{"dropping-particle":"","family":"Andrabi","given":"Syed Bilal Ahmad","non-dropping-particle":"","parse-names":false,"suffix":""},{"dropping-particle":"","family":"Tripathi","given":"Subhash Kumar","non-dropping-particle":"","parse-names":false,"suffix":""},{"dropping-particle":"","family":"Dirasantha","given":"Obaiah","non-dropping-particle":"","parse-names":false,"suffix":""},{"dropping-particle":"","family":"Kanduri","given":"Kartiek","non-dropping-particle":"","parse-names":false,"suffix":""},{"dropping-particle":"","family":"Rautio","given":"Sini","non-dropping-particle":"","parse-names":false,"suffix":""},{"dropping-particle":"","family":"Gross","given":"Catharina C.","non-dropping-particle":"","parse-names":false,"suffix":""},{"dropping-particle":"","family":"Lehtimäki","given":"Sari","non-dropping-particle":"","parse-names":false,"suffix":""},{"dropping-particle":"","family":"Bala","given":"Kanchan","non-dropping-particle":"","parse-names":false,"suffix":""},{"dropping-particle":"","family":"Tuomisto","given":"Johanna","non-dropping-particle":"","parse-names":false,"suffix":""},{"dropping-particle":"","family":"Bhatia","given":"Urvashi","non-dropping-particle":"","parse-names":false,"suffix":""},{"dropping-particle":"","family":"Chakroborty","given":"Deepankar","non-dropping-particle":"","parse-names":false,"suffix":""},{"dropping-particle":"","family":"Elo","given":"Laura L.","non-dropping-particle":"","parse-names":false,"suffix":""},{"dropping-particle":"","family":"Lähdesmäki","given":"Harri","non-dropping-particle":"","parse-names":false,"suffix":""},{"dropping-particle":"","family":"Wiendl","given":"Heinz","non-dropping-particle":"","parse-names":false,"suffix":""},{"dropping-particle":"","family":"Rasool","given":"Omid","non-dropping-particle":"","parse-names":false,"suffix":""},{"dropping-particle":"","family":"Lahesmaa","given":"Riitta","non-dropping-particle":"","parse-names":false,"suffix":""}],"container-title":"Cell Reports","id":"ITEM-3","issued":{"date-parts":[["2018"]]},"title":"Transcriptional Repressor HIC1 Contributes to Suppressive Function of Human Induced Regulatory T Cells","type":"article-journal"},"uris":["http://www.mendeley.com/documents/?uuid=8da4b569-440c-46e6-a124-cf670f1e252d"]},{"id":"ITEM-4","itemData":{"DOI":"10.1186/s13059-017-1250-y","ISBN":"1474-760X (Electronic)\r1474-7596 (Linking)","ISSN":"1474760X","PMID":"28629478","abstract":"Studies on genetic-epigenetic interactions, including the mapping of methylation quantitative trait loci (mQTLs) and haplotype-dependent allele-specific DNA methylation (hap-ASM), have become a major focus in the post-genome-wide-association-study (GWAS) era. Such maps can nominate regulatory sequence variants that underlie GWAS signals for common diseases, ranging from neuropsychiatric disorders to cancers. Conversely, mQTLs need to be filtered out when searching for non-genetic effects in epigenome-wide association studies (EWAS). Sequence variants in CCCTC-binding factor (CTCF) and transcription factor binding sites have been mechanistically linked to mQTLs and hap-ASM. Identifying these sites can point to disease-associated transcriptional pathways, with implications for targeted treatment and prevention.","author":[{"dropping-particle":"","family":"Do","given":"Catherine","non-dropping-particle":"","parse-names":false,"suffix":""},{"dropping-particle":"","family":"Shearer","given":"Alyssa","non-dropping-particle":"","parse-names":false,"suffix":""},{"dropping-particle":"","family":"Suzuki","given":"Masako","non-dropping-particle":"","parse-names":false,"suffix":""},{"dropping-particle":"","family":"Terry","given":"Mary Beth","non-dropping-particle":"","parse-names":false,"suffix":""},{"dropping-particle":"","family":"Gelernter","given":"Joel","non-dropping-particle":"","parse-names":false,"suffix":""},{"dropping-particle":"","family":"Greally","given":"John M.","non-dropping-particle":"","parse-names":false,"suffix":""},{"dropping-particle":"","family":"Tycko","given":"Benjamin","non-dropping-particle":"","parse-names":false,"suffix":""}],"container-title":"Genome Biology","id":"ITEM-4","issued":{"date-parts":[["2017"]]},"title":"Genetic-epigenetic interactions in cis: A major focus in the post-GWAS era","type":"article"},"uris":["http://www.mendeley.com/documents/?uuid=f68992d6-24fd-4bad-a51d-e62a0e6052f0"]}],"mendeley":{"formattedCitation":"[45–48]","plainTextFormattedCitation":"[45–48]","previouslyFormattedCitation":"[45–48]"},"properties":{"noteIndex":0},"schema":"https://github.com/citation-style-language/schema/raw/master/csl-citation.json"}</w:instrText>
      </w:r>
      <w:r w:rsidR="004E54F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[45–48]</w:t>
      </w:r>
      <w:r w:rsidR="004E54F5" w:rsidRPr="006A5418">
        <w:rPr>
          <w:rFonts w:ascii="Arial" w:hAnsi="Arial" w:cs="Arial"/>
          <w:shd w:val="clear" w:color="auto" w:fill="FFFFFF"/>
          <w:lang w:val="en-US"/>
        </w:rPr>
        <w:fldChar w:fldCharType="end"/>
      </w:r>
      <w:r w:rsidR="004E54F5" w:rsidRPr="006A5418">
        <w:rPr>
          <w:rFonts w:ascii="Arial" w:hAnsi="Arial" w:cs="Arial"/>
          <w:shd w:val="clear" w:color="auto" w:fill="FFFFFF"/>
          <w:lang w:val="en-US"/>
        </w:rPr>
        <w:t>.</w:t>
      </w:r>
      <w:r w:rsidR="003E2BFD" w:rsidRPr="006A5418">
        <w:rPr>
          <w:rFonts w:ascii="Arial" w:hAnsi="Arial" w:cs="Arial"/>
          <w:shd w:val="clear" w:color="auto" w:fill="FFFFFF"/>
          <w:lang w:val="en-US"/>
        </w:rPr>
        <w:t xml:space="preserve"> However, </w:t>
      </w:r>
      <w:r w:rsidR="001D51F4" w:rsidRPr="006A5418">
        <w:rPr>
          <w:rFonts w:ascii="Arial" w:hAnsi="Arial" w:cs="Arial"/>
          <w:shd w:val="clear" w:color="auto" w:fill="FFFFFF"/>
          <w:lang w:val="en-US"/>
        </w:rPr>
        <w:t>knowing which</w:t>
      </w:r>
      <w:r w:rsidR="003E2BFD" w:rsidRPr="006A5418">
        <w:rPr>
          <w:rFonts w:ascii="Arial" w:hAnsi="Arial" w:cs="Arial"/>
          <w:shd w:val="clear" w:color="auto" w:fill="FFFFFF"/>
          <w:lang w:val="en-US"/>
        </w:rPr>
        <w:t xml:space="preserve"> genetic variants </w:t>
      </w:r>
      <w:r w:rsidR="001D51F4" w:rsidRPr="006A5418">
        <w:rPr>
          <w:rFonts w:ascii="Arial" w:hAnsi="Arial" w:cs="Arial"/>
          <w:shd w:val="clear" w:color="auto" w:fill="FFFFFF"/>
          <w:lang w:val="en-US"/>
        </w:rPr>
        <w:t>can alter</w:t>
      </w:r>
      <w:r w:rsidR="003E2BFD" w:rsidRPr="006A5418">
        <w:rPr>
          <w:rFonts w:ascii="Arial" w:hAnsi="Arial" w:cs="Arial"/>
          <w:shd w:val="clear" w:color="auto" w:fill="FFFFFF"/>
          <w:lang w:val="en-US"/>
        </w:rPr>
        <w:t xml:space="preserve"> expression of target genes is still an enigma due to lack of appropriate </w:t>
      </w:r>
      <w:r w:rsidRPr="006A5418">
        <w:rPr>
          <w:rFonts w:ascii="Arial" w:hAnsi="Arial" w:cs="Arial"/>
          <w:shd w:val="clear" w:color="auto" w:fill="FFFFFF"/>
          <w:lang w:val="en-US"/>
        </w:rPr>
        <w:t>functional validation</w:t>
      </w:r>
      <w:r w:rsidR="003E2BFD" w:rsidRPr="006A5418">
        <w:rPr>
          <w:rFonts w:ascii="Arial" w:hAnsi="Arial" w:cs="Arial"/>
          <w:shd w:val="clear" w:color="auto" w:fill="FFFFFF"/>
          <w:lang w:val="en-US"/>
        </w:rPr>
        <w:t>. Highly efficient gene editing methods such as CRISPR</w:t>
      </w:r>
      <w:r w:rsidRPr="006A5418">
        <w:rPr>
          <w:rFonts w:ascii="Arial" w:hAnsi="Arial" w:cs="Arial"/>
          <w:shd w:val="clear" w:color="auto" w:fill="FFFFFF"/>
          <w:lang w:val="en-US"/>
        </w:rPr>
        <w:t>/</w:t>
      </w:r>
      <w:r w:rsidR="003E2BFD" w:rsidRPr="006A5418">
        <w:rPr>
          <w:rFonts w:ascii="Arial" w:hAnsi="Arial" w:cs="Arial"/>
          <w:shd w:val="clear" w:color="auto" w:fill="FFFFFF"/>
          <w:lang w:val="en-US"/>
        </w:rPr>
        <w:t xml:space="preserve">Cas9 will </w:t>
      </w:r>
      <w:r w:rsidRPr="006A5418">
        <w:rPr>
          <w:rFonts w:ascii="Arial" w:hAnsi="Arial" w:cs="Arial"/>
          <w:shd w:val="clear" w:color="auto" w:fill="FFFFFF"/>
          <w:lang w:val="en-US"/>
        </w:rPr>
        <w:t>advance our understanding of the</w:t>
      </w:r>
      <w:r w:rsidR="003E2BFD" w:rsidRPr="006A5418">
        <w:rPr>
          <w:rFonts w:ascii="Arial" w:hAnsi="Arial" w:cs="Arial"/>
          <w:shd w:val="clear" w:color="auto" w:fill="FFFFFF"/>
          <w:lang w:val="en-US"/>
        </w:rPr>
        <w:t xml:space="preserve"> molecular mechanisms involved.</w:t>
      </w:r>
    </w:p>
    <w:p w14:paraId="6A24ADE0" w14:textId="7CB72DC7" w:rsidR="00B41909" w:rsidRPr="006A5418" w:rsidRDefault="001D51F4" w:rsidP="00A55671">
      <w:pPr>
        <w:spacing w:line="480" w:lineRule="auto"/>
        <w:contextualSpacing/>
        <w:jc w:val="both"/>
        <w:rPr>
          <w:rFonts w:ascii="Arial" w:hAnsi="Arial" w:cs="Arial"/>
          <w:sz w:val="28"/>
          <w:shd w:val="clear" w:color="auto" w:fill="FFFFFF"/>
          <w:lang w:val="en-US"/>
        </w:rPr>
      </w:pPr>
      <w:r w:rsidRPr="006A5418">
        <w:rPr>
          <w:rFonts w:ascii="Arial" w:hAnsi="Arial" w:cs="Arial"/>
          <w:shd w:val="clear" w:color="auto" w:fill="FFFFFF"/>
          <w:lang w:val="en-US"/>
        </w:rPr>
        <w:lastRenderedPageBreak/>
        <w:t>C</w:t>
      </w:r>
      <w:r w:rsidR="009E1092" w:rsidRPr="006A5418">
        <w:rPr>
          <w:rFonts w:ascii="Arial" w:hAnsi="Arial" w:cs="Arial"/>
          <w:shd w:val="clear" w:color="auto" w:fill="FFFFFF"/>
          <w:lang w:val="en-US"/>
        </w:rPr>
        <w:t>omprehensive functional mapping of transcriptional and epigenetic machineries of distinct cells covering different arms of</w:t>
      </w:r>
      <w:r w:rsidRPr="006A5418">
        <w:rPr>
          <w:rFonts w:ascii="Arial" w:hAnsi="Arial" w:cs="Arial"/>
          <w:shd w:val="clear" w:color="auto" w:fill="FFFFFF"/>
          <w:lang w:val="en-US"/>
        </w:rPr>
        <w:t xml:space="preserve"> the</w:t>
      </w:r>
      <w:r w:rsidR="009E1092" w:rsidRPr="006A5418">
        <w:rPr>
          <w:rFonts w:ascii="Arial" w:hAnsi="Arial" w:cs="Arial"/>
          <w:shd w:val="clear" w:color="auto" w:fill="FFFFFF"/>
          <w:lang w:val="en-US"/>
        </w:rPr>
        <w:t xml:space="preserve"> immune system is vital for </w:t>
      </w:r>
      <w:r w:rsidRPr="006A5418">
        <w:rPr>
          <w:rFonts w:ascii="Arial" w:hAnsi="Arial" w:cs="Arial"/>
          <w:shd w:val="clear" w:color="auto" w:fill="FFFFFF"/>
          <w:lang w:val="en-US"/>
        </w:rPr>
        <w:t xml:space="preserve">our </w:t>
      </w:r>
      <w:r w:rsidR="009E1092" w:rsidRPr="006A5418">
        <w:rPr>
          <w:rFonts w:ascii="Arial" w:hAnsi="Arial" w:cs="Arial"/>
          <w:shd w:val="clear" w:color="auto" w:fill="FFFFFF"/>
          <w:lang w:val="en-US"/>
        </w:rPr>
        <w:t>understanding of underlying immunological processes in various IMDs. Recent developments in the nuclease-based technologies such CRISPR/Cas9 have allowed researchers to screen the functional relevance of these molecular machineries in various cell types</w:t>
      </w:r>
      <w:r w:rsidR="008D469F" w:rsidRPr="006A5418">
        <w:rPr>
          <w:rFonts w:ascii="Arial" w:hAnsi="Arial" w:cs="Arial"/>
          <w:shd w:val="clear" w:color="auto" w:fill="FFFFFF"/>
          <w:lang w:val="en-US"/>
        </w:rPr>
        <w:t xml:space="preserve"> </w:t>
      </w:r>
      <w:r w:rsidR="002D1A6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{"citationItems":[{"id":"ITEM-1","itemData":{"DOI":"10.1016/j.cell.2016.10.044","ISBN":"1097-4172 (Electronic)\\r0092-8674 (Linking)","ISSN":"10974172","PMID":"27866654","abstract":"The CRISPR-Cas9 RNA-guided DNA endonuclease has contributed to an explosion of advances in the life sciences that have grown from the ability to edit genomes within living cells. In this Review, we summarize CRISPR-based technologies that enable mammalian genome editing and their various applications. We describe recent developments that extend the generality, DNA specificity, product selectivity, and fundamental capabilities of natural CRISPR systems, and we highlight some of the remarkable advancements in basic research, biotechnology, and therapeutics science that these developments have facilitated.","author":[{"dropping-particle":"","family":"Komor","given":"Alexis C.","non-dropping-particle":"","parse-names":false,"suffix":""},{"dropping-particle":"","family":"Badran","given":"Ahmed H.","non-dropping-particle":"","parse-names":false,"suffix":""},{"dropping-particle":"","family":"Liu","given":"David R.","non-dropping-particle":"","parse-names":false,"suffix":""}],"container-title":"Cell","id":"ITEM-1","issued":{"date-parts":[["2017"]]},"title":"CRISPR-Based Technologies for the Manipulation of Eukaryotic Genomes","type":"article"},"uris":["http://www.mendeley.com/documents/?uuid=2b437e0d-fc1c-4dfa-a0c5-78b01ce0266e"]},{"id":"ITEM-2","itemData":{"DOI":"10.1038/s41467-018-04252-2","ISSN":"20411723","abstract":"CRISPR is becoming an indispensable tool in biological research. Once known as the bacterial immune system against invading viruses, the programmable capacity of the Cas9 enzyme is now revolutionizing diverse fields of medical research, biotechnology, and agriculture. CRISPR-Cas9 is no longer just a gene-editing tool; the application areas of catalytically impaired inactive Cas9, including gene regulation, epigenetic editing, chromatin engineering, and imaging, now exceed the gene-editing functionality of WT Cas9. Here, we will present a brief history of gene-editing tools and describe the wide range of CRISPR-based genome-targeting tools. We will conclude with future directions and the broader impact of CRISPR technologies.","author":[{"dropping-particle":"","family":"Adli","given":"Mazhar","non-dropping-particle":"","parse-names":false,"suffix":""}],"container-title":"Nature Communications","id":"ITEM-2","issued":{"date-parts":[["2018"]]},"title":"The CRISPR tool kit for genome editing and beyond","type":"article"},"uris":["http://www.mendeley.com/documents/?uuid=346096e8-24ff-48fe-9c68-0939d910b688"]}],"mendeley":{"formattedCitation":"[38,49]","plainTextFormattedCitation":"[38,49]","previouslyFormattedCitation":"[38,49]"},"properties":{"noteIndex":0},"schema":"https://github.com/citation-style-language/schema/raw/master/csl-citation.json"}</w:instrText>
      </w:r>
      <w:r w:rsidR="002D1A6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[38,49]</w:t>
      </w:r>
      <w:r w:rsidR="002D1A6A" w:rsidRPr="006A5418">
        <w:rPr>
          <w:rFonts w:ascii="Arial" w:hAnsi="Arial" w:cs="Arial"/>
          <w:shd w:val="clear" w:color="auto" w:fill="FFFFFF"/>
          <w:lang w:val="en-US"/>
        </w:rPr>
        <w:fldChar w:fldCharType="end"/>
      </w:r>
      <w:r w:rsidR="009E1092" w:rsidRPr="006A5418">
        <w:rPr>
          <w:rFonts w:ascii="Arial" w:hAnsi="Arial" w:cs="Arial"/>
          <w:shd w:val="clear" w:color="auto" w:fill="FFFFFF"/>
          <w:lang w:val="en-US"/>
        </w:rPr>
        <w:t xml:space="preserve">. This in turn will be important for </w:t>
      </w:r>
      <w:r w:rsidR="004E4174" w:rsidRPr="006A5418">
        <w:rPr>
          <w:rFonts w:ascii="Arial" w:hAnsi="Arial" w:cs="Arial"/>
          <w:shd w:val="clear" w:color="auto" w:fill="FFFFFF"/>
          <w:lang w:val="en-US"/>
        </w:rPr>
        <w:t>characterizing</w:t>
      </w:r>
      <w:r w:rsidR="009E1092" w:rsidRPr="006A5418">
        <w:rPr>
          <w:rFonts w:ascii="Arial" w:hAnsi="Arial" w:cs="Arial"/>
          <w:shd w:val="clear" w:color="auto" w:fill="FFFFFF"/>
          <w:lang w:val="en-US"/>
        </w:rPr>
        <w:t xml:space="preserve"> molecular pathways altered during disease processes leading to IMDs. </w:t>
      </w:r>
    </w:p>
    <w:p w14:paraId="743D7178" w14:textId="4DA6EB21" w:rsidR="00A55671" w:rsidRPr="006A5418" w:rsidRDefault="00A55671" w:rsidP="00A55671">
      <w:pPr>
        <w:shd w:val="clear" w:color="auto" w:fill="FFFFFF"/>
        <w:spacing w:after="225" w:line="480" w:lineRule="auto"/>
        <w:jc w:val="both"/>
        <w:rPr>
          <w:rFonts w:ascii="Arial" w:hAnsi="Arial" w:cs="Arial"/>
          <w:b/>
          <w:sz w:val="28"/>
          <w:shd w:val="clear" w:color="auto" w:fill="FFFFFF"/>
          <w:lang w:val="en-US"/>
        </w:rPr>
      </w:pPr>
      <w:r w:rsidRPr="006A5418">
        <w:rPr>
          <w:rFonts w:ascii="Arial" w:hAnsi="Arial" w:cs="Arial"/>
          <w:b/>
          <w:sz w:val="28"/>
          <w:shd w:val="clear" w:color="auto" w:fill="FFFFFF"/>
          <w:lang w:val="en-US"/>
        </w:rPr>
        <w:t>CRISPR</w:t>
      </w:r>
      <w:r w:rsidR="004B072D" w:rsidRPr="006A5418">
        <w:rPr>
          <w:rFonts w:ascii="Arial" w:hAnsi="Arial" w:cs="Arial"/>
          <w:b/>
          <w:sz w:val="28"/>
          <w:shd w:val="clear" w:color="auto" w:fill="FFFFFF"/>
          <w:lang w:val="en-US"/>
        </w:rPr>
        <w:t>/Cas9</w:t>
      </w:r>
      <w:r w:rsidRPr="006A5418">
        <w:rPr>
          <w:rFonts w:ascii="Arial" w:hAnsi="Arial" w:cs="Arial"/>
          <w:b/>
          <w:sz w:val="28"/>
          <w:shd w:val="clear" w:color="auto" w:fill="FFFFFF"/>
          <w:lang w:val="en-US"/>
        </w:rPr>
        <w:t xml:space="preserve"> Genome </w:t>
      </w:r>
      <w:r w:rsidR="009E1092" w:rsidRPr="006A5418">
        <w:rPr>
          <w:rFonts w:ascii="Arial" w:hAnsi="Arial" w:cs="Arial"/>
          <w:b/>
          <w:sz w:val="28"/>
          <w:shd w:val="clear" w:color="auto" w:fill="FFFFFF"/>
          <w:lang w:val="en-US"/>
        </w:rPr>
        <w:t xml:space="preserve">Editing </w:t>
      </w:r>
      <w:r w:rsidRPr="006A5418">
        <w:rPr>
          <w:rFonts w:ascii="Arial" w:hAnsi="Arial" w:cs="Arial"/>
          <w:b/>
          <w:sz w:val="28"/>
          <w:shd w:val="clear" w:color="auto" w:fill="FFFFFF"/>
          <w:lang w:val="en-US"/>
        </w:rPr>
        <w:t>System</w:t>
      </w:r>
    </w:p>
    <w:p w14:paraId="442862D2" w14:textId="1DE43135" w:rsidR="002F51F7" w:rsidRPr="006A5418" w:rsidRDefault="002F51F7" w:rsidP="00A55671">
      <w:pPr>
        <w:shd w:val="clear" w:color="auto" w:fill="FFFFFF"/>
        <w:spacing w:after="225" w:line="480" w:lineRule="auto"/>
        <w:jc w:val="both"/>
        <w:rPr>
          <w:rFonts w:ascii="Arial" w:hAnsi="Arial" w:cs="Arial"/>
          <w:b/>
          <w:shd w:val="clear" w:color="auto" w:fill="FFFFFF"/>
          <w:lang w:val="en-US"/>
        </w:rPr>
      </w:pPr>
      <w:r w:rsidRPr="006A5418">
        <w:rPr>
          <w:rFonts w:ascii="Arial" w:hAnsi="Arial" w:cs="Arial"/>
          <w:b/>
          <w:shd w:val="clear" w:color="auto" w:fill="FFFFFF"/>
          <w:lang w:val="en-US"/>
        </w:rPr>
        <w:t xml:space="preserve">Development of </w:t>
      </w:r>
      <w:r w:rsidR="001D51F4" w:rsidRPr="006A5418">
        <w:rPr>
          <w:rFonts w:ascii="Arial" w:hAnsi="Arial" w:cs="Arial"/>
          <w:b/>
          <w:shd w:val="clear" w:color="auto" w:fill="FFFFFF"/>
          <w:lang w:val="en-US"/>
        </w:rPr>
        <w:t xml:space="preserve">the </w:t>
      </w:r>
      <w:r w:rsidRPr="006A5418">
        <w:rPr>
          <w:rFonts w:ascii="Arial" w:hAnsi="Arial" w:cs="Arial"/>
          <w:b/>
          <w:shd w:val="clear" w:color="auto" w:fill="FFFFFF"/>
          <w:lang w:val="en-US"/>
        </w:rPr>
        <w:t>CRISPR/Cas9 system</w:t>
      </w:r>
    </w:p>
    <w:p w14:paraId="3B84656C" w14:textId="1A6424D4" w:rsidR="00764F4F" w:rsidRPr="006A5418" w:rsidRDefault="00A55671" w:rsidP="00A55671">
      <w:pPr>
        <w:shd w:val="clear" w:color="auto" w:fill="FFFFFF"/>
        <w:spacing w:after="225" w:line="480" w:lineRule="auto"/>
        <w:jc w:val="both"/>
        <w:rPr>
          <w:rFonts w:ascii="Arial" w:hAnsi="Arial" w:cs="Arial"/>
          <w:shd w:val="clear" w:color="auto" w:fill="FFFFFF"/>
          <w:lang w:val="en-US"/>
        </w:rPr>
      </w:pPr>
      <w:r w:rsidRPr="006A5418">
        <w:rPr>
          <w:rFonts w:ascii="Arial" w:hAnsi="Arial" w:cs="Arial"/>
          <w:shd w:val="clear" w:color="auto" w:fill="FFFFFF"/>
          <w:lang w:val="en-US"/>
        </w:rPr>
        <w:t>CRISPR/Cas9</w:t>
      </w:r>
      <w:r w:rsidR="009E1092" w:rsidRPr="006A5418">
        <w:rPr>
          <w:rFonts w:ascii="Arial" w:hAnsi="Arial" w:cs="Arial"/>
          <w:shd w:val="clear" w:color="auto" w:fill="FFFFFF"/>
          <w:lang w:val="en-US"/>
        </w:rPr>
        <w:t>-</w:t>
      </w:r>
      <w:r w:rsidRPr="006A5418">
        <w:rPr>
          <w:rFonts w:ascii="Arial" w:hAnsi="Arial" w:cs="Arial"/>
          <w:shd w:val="clear" w:color="auto" w:fill="FFFFFF"/>
          <w:lang w:val="en-US"/>
        </w:rPr>
        <w:t xml:space="preserve">based mechanisms </w:t>
      </w:r>
      <w:r w:rsidR="002A504A" w:rsidRPr="006A5418">
        <w:rPr>
          <w:rFonts w:ascii="Arial" w:hAnsi="Arial" w:cs="Arial"/>
          <w:shd w:val="clear" w:color="auto" w:fill="FFFFFF"/>
          <w:lang w:val="en-US"/>
        </w:rPr>
        <w:t xml:space="preserve">are </w:t>
      </w:r>
      <w:r w:rsidRPr="006A5418">
        <w:rPr>
          <w:rFonts w:ascii="Arial" w:hAnsi="Arial" w:cs="Arial"/>
          <w:shd w:val="clear" w:color="auto" w:fill="FFFFFF"/>
          <w:lang w:val="en-US"/>
        </w:rPr>
        <w:t xml:space="preserve">naturally found in bacteria </w:t>
      </w:r>
      <w:r w:rsidR="002A504A" w:rsidRPr="006A5418">
        <w:rPr>
          <w:rFonts w:ascii="Arial" w:hAnsi="Arial" w:cs="Arial"/>
          <w:shd w:val="clear" w:color="auto" w:fill="FFFFFF"/>
          <w:lang w:val="en-US"/>
        </w:rPr>
        <w:t xml:space="preserve">where they </w:t>
      </w:r>
      <w:r w:rsidRPr="006A5418">
        <w:rPr>
          <w:rFonts w:ascii="Arial" w:hAnsi="Arial" w:cs="Arial"/>
          <w:shd w:val="clear" w:color="auto" w:fill="FFFFFF"/>
          <w:lang w:val="en-US"/>
        </w:rPr>
        <w:t xml:space="preserve">provide immunity against bacteria-killing viruses by eradicating viral genetic material </w:t>
      </w:r>
      <w:r w:rsidR="004B6E62"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{"citationItems":[{"id":"ITEM-1","itemData":{"DOI":"10.1126/science.1138140","ISBN":"1095-9203 (Electronic)\\r0036-8075 (Linking)","ISSN":"00368075","PMID":"17379808","abstract":"Clustered regularly interspaced short palindromic repeats (CRISPR) are a distinctive feature of the genomes of most Bacteria and Archaea and are thought to be involved in resistance to bacteriophages. We found that, after viral challenge, bacteria integrated new spacers derived from phage genomic sequences. Removal or addition of particular spacers modified the phage-resistance phenotype of the cell. Thus, CRISPR, together with associated cas genes, provided resistance against phages, and resistance specificity is determined by spacer-phage sequence similarity.","author":[{"dropping-particle":"","family":"Barrangou","given":"Rodolphe","non-dropping-particle":"","parse-names":false,"suffix":""},{"dropping-particle":"","family":"Fremaux","given":"Christophe","non-dropping-particle":"","parse-names":false,"suffix":""},{"dropping-particle":"","family":"Deveau","given":"Hélène","non-dropping-particle":"","parse-names":false,"suffix":""},{"dropping-particle":"","family":"Richards","given":"Melissa","non-dropping-particle":"","parse-names":false,"suffix":""},{"dropping-particle":"","family":"Boyaval","given":"Patrick","non-dropping-particle":"","parse-names":false,"suffix":""},{"dropping-particle":"","family":"Moineau","given":"Sylvain","non-dropping-particle":"","parse-names":false,"suffix":""},{"dropping-particle":"","family":"Romero","given":"Dennis A.","non-dropping-particle":"","parse-names":false,"suffix":""},{"dropping-particle":"","family":"Horvath","given":"Philippe","non-dropping-particle":"","parse-names":false,"suffix":""}],"container-title":"Science","id":"ITEM-1","issued":{"date-parts":[["2007"]]},"title":"CRISPR provides acquired resistance against viruses in prokaryotes","type":"article-journal"},"uris":["http://www.mendeley.com/documents/?uuid=3b3469e0-06cf-47f8-a442-e92885d5a3ae"]}],"mendeley":{"formattedCitation":"[50]","plainTextFormattedCitation":"[50]","previouslyFormattedCitation":"[50]"},"properties":{"noteIndex":0},"schema":"https://github.com/citation-style-language/schema/raw/master/csl-citation.json"}</w:instrText>
      </w:r>
      <w:r w:rsidR="004B6E62"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[50]</w:t>
      </w:r>
      <w:r w:rsidR="004B6E62" w:rsidRPr="006A5418">
        <w:rPr>
          <w:rFonts w:ascii="Arial" w:hAnsi="Arial" w:cs="Arial"/>
          <w:shd w:val="clear" w:color="auto" w:fill="FFFFFF"/>
          <w:lang w:val="en-US"/>
        </w:rPr>
        <w:fldChar w:fldCharType="end"/>
      </w:r>
      <w:r w:rsidRPr="006A5418">
        <w:rPr>
          <w:rFonts w:ascii="Arial" w:hAnsi="Arial" w:cs="Arial"/>
          <w:shd w:val="clear" w:color="auto" w:fill="FFFFFF"/>
          <w:lang w:val="en-US"/>
        </w:rPr>
        <w:t>.</w:t>
      </w:r>
      <w:r w:rsidR="002A504A" w:rsidRPr="006A5418">
        <w:rPr>
          <w:rFonts w:ascii="Arial" w:hAnsi="Arial" w:cs="Arial"/>
          <w:shd w:val="clear" w:color="auto" w:fill="FFFFFF"/>
          <w:lang w:val="en-US"/>
        </w:rPr>
        <w:t xml:space="preserve"> </w:t>
      </w:r>
      <w:r w:rsidR="002F1334" w:rsidRPr="006A5418">
        <w:rPr>
          <w:rFonts w:ascii="Arial" w:hAnsi="Arial" w:cs="Arial"/>
          <w:shd w:val="clear" w:color="auto" w:fill="FFFFFF"/>
          <w:lang w:val="en-US"/>
        </w:rPr>
        <w:t>Despite t</w:t>
      </w:r>
      <w:r w:rsidR="002A504A" w:rsidRPr="006A5418">
        <w:rPr>
          <w:rFonts w:ascii="Arial" w:hAnsi="Arial" w:cs="Arial"/>
          <w:shd w:val="clear" w:color="auto" w:fill="FFFFFF"/>
          <w:lang w:val="en-US"/>
        </w:rPr>
        <w:t>he</w:t>
      </w:r>
      <w:r w:rsidR="002F1334" w:rsidRPr="006A5418">
        <w:rPr>
          <w:rFonts w:ascii="Arial" w:hAnsi="Arial" w:cs="Arial"/>
          <w:shd w:val="clear" w:color="auto" w:fill="FFFFFF"/>
          <w:lang w:val="en-US"/>
        </w:rPr>
        <w:t xml:space="preserve"> discovery of</w:t>
      </w:r>
      <w:r w:rsidR="002A504A" w:rsidRPr="006A5418">
        <w:rPr>
          <w:rFonts w:ascii="Arial" w:hAnsi="Arial" w:cs="Arial"/>
          <w:shd w:val="clear" w:color="auto" w:fill="FFFFFF"/>
          <w:lang w:val="en-US"/>
        </w:rPr>
        <w:t xml:space="preserve"> </w:t>
      </w:r>
      <w:r w:rsidR="00C03F57" w:rsidRPr="006A5418">
        <w:rPr>
          <w:rFonts w:ascii="Arial" w:hAnsi="Arial" w:cs="Arial"/>
          <w:shd w:val="clear" w:color="auto" w:fill="FFFFFF"/>
          <w:lang w:val="en-US"/>
        </w:rPr>
        <w:t>CRISPRs</w:t>
      </w:r>
      <w:r w:rsidRPr="006A5418">
        <w:rPr>
          <w:rFonts w:ascii="Arial" w:hAnsi="Arial" w:cs="Arial"/>
          <w:shd w:val="clear" w:color="auto" w:fill="FFFFFF"/>
          <w:lang w:val="en-US"/>
        </w:rPr>
        <w:t xml:space="preserve"> in the 1980s in E. coli </w:t>
      </w:r>
      <w:r w:rsidR="004B6E62"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{"citationItems":[{"id":"ITEM-1","itemData":{"DOI":"10.1128/jb.169.12.5429-5433.1987","ISBN":"0021-9193 (Print)\\n0021-9193 (Linking)","ISSN":"00219193","PMID":"3316184","abstract":"&lt;p&gt;The iap gene in Escherichia coli is responsible for the isozyme conversion of alkaline phosphatase. We analyzed the 1,664-nucleotide sequence of a chromosomal DNA segment that contained the iap gene and its flanking regions. The predicted iap product contained 345 amino acids with an estimated molecular weight of 37,919. The 24-amino-acid sequence at the amino terminus showed features characteristic of a signal peptide. Two proteins of different sizes were identified by the maxicell method, one corresponding to the Iap protein and the other corresponding to the processed product without the signal peptide. Neither the isozyme-converting activity nor labeled Iap proteins were detected in the osmotic-shock fluid of cells carrying a multicopy iap plasmid. The Iap protein seems to be associated with the membrane.&lt;/p&gt;","author":[{"dropping-particle":"","family":"Ishino","given":"Y.","non-dropping-particle":"","parse-names":false,"suffix":""},{"dropping-particle":"","family":"Shinagawa","given":"H.","non-dropping-particle":"","parse-names":false,"suffix":""},{"dropping-particle":"","family":"Makino","given":"K.","non-dropping-particle":"","parse-names":false,"suffix":""},{"dropping-particle":"","family":"Amemura","given":"M.","non-dropping-particle":"","parse-names":false,"suffix":""},{"dropping-particle":"","family":"Nakatura","given":"A.","non-dropping-particle":"","parse-names":false,"suffix":""}],"container-title":"Journal of Bacteriology","id":"ITEM-1","issued":{"date-parts":[["1987"]]},"title":"Nucleotide sequence of the iap gene, responsible for alkaline phosphatase isoenzyme conversion in Escherichia coli, and identification of the gene product","type":"article-journal"},"uris":["http://www.mendeley.com/documents/?uuid=611e6098-7841-4ea7-81b0-1662472c8820"]}],"mendeley":{"formattedCitation":"[51]","plainTextFormattedCitation":"[51]","previouslyFormattedCitation":"[51]"},"properties":{"noteIndex":0},"schema":"https://github.com/citation-style-language/schema/raw/master/csl-citation.json"}</w:instrText>
      </w:r>
      <w:r w:rsidR="004B6E62"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[51]</w:t>
      </w:r>
      <w:r w:rsidR="004B6E62" w:rsidRPr="006A5418">
        <w:rPr>
          <w:rFonts w:ascii="Arial" w:hAnsi="Arial" w:cs="Arial"/>
          <w:shd w:val="clear" w:color="auto" w:fill="FFFFFF"/>
          <w:lang w:val="en-US"/>
        </w:rPr>
        <w:fldChar w:fldCharType="end"/>
      </w:r>
      <w:r w:rsidR="002F1334" w:rsidRPr="006A5418">
        <w:rPr>
          <w:rFonts w:ascii="Arial" w:hAnsi="Arial" w:cs="Arial"/>
          <w:shd w:val="clear" w:color="auto" w:fill="FFFFFF"/>
          <w:lang w:val="en-US"/>
        </w:rPr>
        <w:t>,</w:t>
      </w:r>
      <w:r w:rsidRPr="006A5418">
        <w:rPr>
          <w:rFonts w:ascii="Arial" w:hAnsi="Arial" w:cs="Arial"/>
          <w:shd w:val="clear" w:color="auto" w:fill="FFFFFF"/>
          <w:lang w:val="en-US"/>
        </w:rPr>
        <w:t xml:space="preserve"> their function was established </w:t>
      </w:r>
      <w:r w:rsidR="00C946CC" w:rsidRPr="006A5418">
        <w:rPr>
          <w:rFonts w:ascii="Arial" w:hAnsi="Arial" w:cs="Arial"/>
          <w:shd w:val="clear" w:color="auto" w:fill="FFFFFF"/>
          <w:lang w:val="en-US"/>
        </w:rPr>
        <w:t xml:space="preserve">only </w:t>
      </w:r>
      <w:r w:rsidRPr="006A5418">
        <w:rPr>
          <w:rFonts w:ascii="Arial" w:hAnsi="Arial" w:cs="Arial"/>
          <w:shd w:val="clear" w:color="auto" w:fill="FFFFFF"/>
          <w:lang w:val="en-US"/>
        </w:rPr>
        <w:t xml:space="preserve">in 2007 by Barrangou and colleagues, </w:t>
      </w:r>
      <w:r w:rsidR="002F1334" w:rsidRPr="006A5418">
        <w:rPr>
          <w:rFonts w:ascii="Arial" w:hAnsi="Arial" w:cs="Arial"/>
          <w:shd w:val="clear" w:color="auto" w:fill="FFFFFF"/>
          <w:lang w:val="en-US"/>
        </w:rPr>
        <w:t xml:space="preserve">who </w:t>
      </w:r>
      <w:r w:rsidR="007B163C" w:rsidRPr="006A5418">
        <w:rPr>
          <w:rFonts w:ascii="Arial" w:hAnsi="Arial" w:cs="Arial"/>
          <w:shd w:val="clear" w:color="auto" w:fill="FFFFFF"/>
          <w:lang w:val="en-US"/>
        </w:rPr>
        <w:t xml:space="preserve">were first to </w:t>
      </w:r>
      <w:r w:rsidR="00C946CC" w:rsidRPr="006A5418">
        <w:rPr>
          <w:rFonts w:ascii="Arial" w:hAnsi="Arial" w:cs="Arial"/>
          <w:shd w:val="clear" w:color="auto" w:fill="FFFFFF"/>
          <w:lang w:val="en-US"/>
        </w:rPr>
        <w:t>unveil the role of a type II CRISPR system as an adaptive immune system</w:t>
      </w:r>
      <w:r w:rsidR="00794EA8" w:rsidRPr="006A5418">
        <w:rPr>
          <w:rFonts w:ascii="Arial" w:hAnsi="Arial" w:cs="Arial"/>
          <w:shd w:val="clear" w:color="auto" w:fill="FFFFFF"/>
          <w:lang w:val="en-US"/>
        </w:rPr>
        <w:t xml:space="preserve">. They demonstrated by integrating a viral genome fragment into </w:t>
      </w:r>
      <w:r w:rsidR="001D51F4" w:rsidRPr="006A5418">
        <w:rPr>
          <w:rFonts w:ascii="Arial" w:hAnsi="Arial" w:cs="Arial"/>
          <w:shd w:val="clear" w:color="auto" w:fill="FFFFFF"/>
          <w:lang w:val="en-US"/>
        </w:rPr>
        <w:t xml:space="preserve">a </w:t>
      </w:r>
      <w:r w:rsidR="00794EA8" w:rsidRPr="006A5418">
        <w:rPr>
          <w:rFonts w:ascii="Arial" w:hAnsi="Arial" w:cs="Arial"/>
          <w:shd w:val="clear" w:color="auto" w:fill="FFFFFF"/>
          <w:lang w:val="en-US"/>
        </w:rPr>
        <w:t>CRISPR locus</w:t>
      </w:r>
      <w:r w:rsidR="00C946CC" w:rsidRPr="006A5418">
        <w:rPr>
          <w:rFonts w:ascii="Arial" w:hAnsi="Arial" w:cs="Arial"/>
          <w:shd w:val="clear" w:color="auto" w:fill="FFFFFF"/>
          <w:lang w:val="en-US"/>
        </w:rPr>
        <w:t xml:space="preserve"> </w:t>
      </w:r>
      <w:r w:rsidR="00794EA8" w:rsidRPr="006A5418">
        <w:rPr>
          <w:rFonts w:ascii="Arial" w:hAnsi="Arial" w:cs="Arial"/>
          <w:shd w:val="clear" w:color="auto" w:fill="FFFFFF"/>
          <w:lang w:val="en-US"/>
        </w:rPr>
        <w:t xml:space="preserve">of </w:t>
      </w:r>
      <w:r w:rsidR="002F1334" w:rsidRPr="006A5418">
        <w:rPr>
          <w:rFonts w:ascii="Arial" w:hAnsi="Arial" w:cs="Arial"/>
          <w:i/>
          <w:shd w:val="clear" w:color="auto" w:fill="FFFFFF"/>
          <w:lang w:val="en-US"/>
        </w:rPr>
        <w:t>Streptococcus thermophilus</w:t>
      </w:r>
      <w:r w:rsidR="002F1334" w:rsidRPr="006A5418">
        <w:rPr>
          <w:rFonts w:ascii="Arial" w:hAnsi="Arial" w:cs="Arial"/>
          <w:shd w:val="clear" w:color="auto" w:fill="FFFFFF"/>
          <w:lang w:val="en-US"/>
        </w:rPr>
        <w:t xml:space="preserve"> bacteria</w:t>
      </w:r>
      <w:r w:rsidR="00794EA8" w:rsidRPr="006A5418">
        <w:rPr>
          <w:rFonts w:ascii="Arial" w:hAnsi="Arial" w:cs="Arial"/>
          <w:shd w:val="clear" w:color="auto" w:fill="FFFFFF"/>
          <w:lang w:val="en-US"/>
        </w:rPr>
        <w:t xml:space="preserve"> that </w:t>
      </w:r>
      <w:r w:rsidR="001D51F4" w:rsidRPr="006A5418">
        <w:rPr>
          <w:rFonts w:ascii="Arial" w:hAnsi="Arial" w:cs="Arial"/>
          <w:shd w:val="clear" w:color="auto" w:fill="FFFFFF"/>
          <w:lang w:val="en-US"/>
        </w:rPr>
        <w:t xml:space="preserve">the </w:t>
      </w:r>
      <w:r w:rsidR="00794EA8" w:rsidRPr="006A5418">
        <w:rPr>
          <w:rFonts w:ascii="Arial" w:hAnsi="Arial" w:cs="Arial"/>
          <w:shd w:val="clear" w:color="auto" w:fill="FFFFFF"/>
          <w:lang w:val="en-US"/>
        </w:rPr>
        <w:t>bacteria became resistant to</w:t>
      </w:r>
      <w:r w:rsidR="00D2359D" w:rsidRPr="006A5418">
        <w:rPr>
          <w:rFonts w:ascii="Arial" w:hAnsi="Arial" w:cs="Arial"/>
          <w:shd w:val="clear" w:color="auto" w:fill="FFFFFF"/>
          <w:lang w:val="en-US"/>
        </w:rPr>
        <w:t xml:space="preserve"> a</w:t>
      </w:r>
      <w:r w:rsidR="002F1334" w:rsidRPr="006A5418">
        <w:rPr>
          <w:rFonts w:ascii="Arial" w:hAnsi="Arial" w:cs="Arial"/>
          <w:shd w:val="clear" w:color="auto" w:fill="FFFFFF"/>
          <w:lang w:val="en-US"/>
        </w:rPr>
        <w:t xml:space="preserve"> bacteriophage </w:t>
      </w:r>
      <w:r w:rsidR="004B6E62"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{"citationItems":[{"id":"ITEM-1","itemData":{"DOI":"10.1126/science.1138140","ISBN":"1095-9203 (Electronic)\\r0036-8075 (Linking)","ISSN":"00368075","PMID":"17379808","abstract":"Clustered regularly interspaced short palindromic repeats (CRISPR) are a distinctive feature of the genomes of most Bacteria and Archaea and are thought to be involved in resistance to bacteriophages. We found that, after viral challenge, bacteria integrated new spacers derived from phage genomic sequences. Removal or addition of particular spacers modified the phage-resistance phenotype of the cell. Thus, CRISPR, together with associated cas genes, provided resistance against phages, and resistance specificity is determined by spacer-phage sequence similarity.","author":[{"dropping-particle":"","family":"Barrangou","given":"Rodolphe","non-dropping-particle":"","parse-names":false,"suffix":""},{"dropping-particle":"","family":"Fremaux","given":"Christophe","non-dropping-particle":"","parse-names":false,"suffix":""},{"dropping-particle":"","family":"Deveau","given":"Hélène","non-dropping-particle":"","parse-names":false,"suffix":""},{"dropping-particle":"","family":"Richards","given":"Melissa","non-dropping-particle":"","parse-names":false,"suffix":""},{"dropping-particle":"","family":"Boyaval","given":"Patrick","non-dropping-particle":"","parse-names":false,"suffix":""},{"dropping-particle":"","family":"Moineau","given":"Sylvain","non-dropping-particle":"","parse-names":false,"suffix":""},{"dropping-particle":"","family":"Romero","given":"Dennis A.","non-dropping-particle":"","parse-names":false,"suffix":""},{"dropping-particle":"","family":"Horvath","given":"Philippe","non-dropping-particle":"","parse-names":false,"suffix":""}],"container-title":"Science","id":"ITEM-1","issued":{"date-parts":[["2007"]]},"title":"CRISPR provides acquired resistance against viruses in prokaryotes","type":"article-journal"},"uris":["http://www.mendeley.com/documents/?uuid=3b3469e0-06cf-47f8-a442-e92885d5a3ae"]}],"mendeley":{"formattedCitation":"[50]","plainTextFormattedCitation":"[50]","previouslyFormattedCitation":"[50]"},"properties":{"noteIndex":0},"schema":"https://github.com/citation-style-language/schema/raw/master/csl-citation.json"}</w:instrText>
      </w:r>
      <w:r w:rsidR="004B6E62"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[50]</w:t>
      </w:r>
      <w:r w:rsidR="004B6E62" w:rsidRPr="006A5418">
        <w:rPr>
          <w:rFonts w:ascii="Arial" w:hAnsi="Arial" w:cs="Arial"/>
          <w:shd w:val="clear" w:color="auto" w:fill="FFFFFF"/>
          <w:lang w:val="en-US"/>
        </w:rPr>
        <w:fldChar w:fldCharType="end"/>
      </w:r>
      <w:r w:rsidRPr="006A5418">
        <w:rPr>
          <w:rFonts w:ascii="Arial" w:hAnsi="Arial" w:cs="Arial"/>
          <w:shd w:val="clear" w:color="auto" w:fill="FFFFFF"/>
          <w:lang w:val="en-US"/>
        </w:rPr>
        <w:t xml:space="preserve">. </w:t>
      </w:r>
      <w:r w:rsidR="00F8634E" w:rsidRPr="006A5418" w:rsidDel="00F8634E">
        <w:rPr>
          <w:rFonts w:ascii="Arial" w:hAnsi="Arial" w:cs="Arial"/>
          <w:shd w:val="clear" w:color="auto" w:fill="FFFFFF"/>
          <w:lang w:val="en-US"/>
        </w:rPr>
        <w:t xml:space="preserve"> </w:t>
      </w:r>
      <w:r w:rsidR="00565276" w:rsidRPr="006A5418">
        <w:rPr>
          <w:rFonts w:ascii="Arial" w:hAnsi="Arial" w:cs="Arial"/>
          <w:shd w:val="clear" w:color="auto" w:fill="FFFFFF"/>
          <w:lang w:val="en-US"/>
        </w:rPr>
        <w:t>A</w:t>
      </w:r>
      <w:r w:rsidR="00F8634E" w:rsidRPr="006A5418">
        <w:rPr>
          <w:rFonts w:ascii="Arial" w:hAnsi="Arial" w:cs="Arial"/>
          <w:shd w:val="clear" w:color="auto" w:fill="FFFFFF"/>
          <w:lang w:val="en-US"/>
        </w:rPr>
        <w:t xml:space="preserve"> series of studies further established the CRISPR</w:t>
      </w:r>
      <w:r w:rsidR="00605DD9" w:rsidRPr="006A5418">
        <w:rPr>
          <w:rFonts w:ascii="Arial" w:hAnsi="Arial" w:cs="Arial"/>
          <w:shd w:val="clear" w:color="auto" w:fill="FFFFFF"/>
          <w:lang w:val="en-US"/>
        </w:rPr>
        <w:t>-</w:t>
      </w:r>
      <w:r w:rsidR="00F8634E" w:rsidRPr="006A5418">
        <w:rPr>
          <w:rFonts w:ascii="Arial" w:hAnsi="Arial" w:cs="Arial"/>
          <w:shd w:val="clear" w:color="auto" w:fill="FFFFFF"/>
          <w:lang w:val="en-US"/>
        </w:rPr>
        <w:t>mediated adap</w:t>
      </w:r>
      <w:r w:rsidR="00DD1B1F" w:rsidRPr="006A5418">
        <w:rPr>
          <w:rFonts w:ascii="Arial" w:hAnsi="Arial" w:cs="Arial"/>
          <w:shd w:val="clear" w:color="auto" w:fill="FFFFFF"/>
          <w:lang w:val="en-US"/>
        </w:rPr>
        <w:t xml:space="preserve">tive immune system in bacteria </w:t>
      </w:r>
      <w:r w:rsidR="0031795C"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{"citationItems":[{"id":"ITEM-1","itemData":{"DOI":"10.1038/nature09886","ISBN":"1476-4687 (Electronic)\\r0028-0836 (Linking)","ISSN":"00280836","PMID":"21455174","abstract":"CRISPR/Cas systems constitute a widespread class of immunity systems that protect bacteria and archaea against phages and plasmids, and commonly use repeat/spacer-derived short crRNAs to silence foreign nucleic acids in a sequence-specific manner. Although the maturation of crRNAs represents a key event in CRISPR activation, the responsible endoribonucleases (CasE, Cas6, Csy4) are missing in many CRISPR/Cas subtypes. Here, differential RNA sequencing of the human pathogen Streptococcus pyogenes uncovered tracrRNA, a trans-encoded small RNA with 24-nucleotide complementarity to the repeat regions of crRNA precursor transcripts. We show that tracrRNA directs the maturation of crRNAs by the activities of the widely conserved endogenous RNase III and the CRISPR-associated Csn1 protein; all these components are essential to protect S. pyogenes against prophage-derived DNA. Our study reveals a novel pathway of small guide RNA maturation and the first example of a host factor (RNase III) required for bacterial RNA-mediated immunity against invaders.","author":[{"dropping-particle":"","family":"Deltcheva","given":"Elitza","non-dropping-particle":"","parse-names":false,"suffix":""},{"dropping-particle":"","family":"Chylinski","given":"Krzysztof","non-dropping-particle":"","parse-names":false,"suffix":""},{"dropping-particle":"","family":"Sharma","given":"Cynthia M.","non-dropping-particle":"","parse-names":false,"suffix":""},{"dropping-particle":"","family":"Gonzales","given":"Karine","non-dropping-particle":"","parse-names":false,"suffix":""},{"dropping-particle":"","family":"Chao","given":"Yanjie","non-dropping-particle":"","parse-names":false,"suffix":""},{"dropping-particle":"","family":"Pirzada","given":"Zaid A.","non-dropping-particle":"","parse-names":false,"suffix":""},{"dropping-particle":"","family":"Eckert","given":"Maria R.","non-dropping-particle":"","parse-names":false,"suffix":""},{"dropping-particle":"","family":"Vogel","given":"Jörg","non-dropping-particle":"","parse-names":false,"suffix":""},{"dropping-particle":"","family":"Charpentier","given":"Emmanuelle","non-dropping-particle":"","parse-names":false,"suffix":""}],"container-title":"Nature","id":"ITEM-1","issued":{"date-parts":[["2011"]]},"title":"CRISPR RNA maturation by trans-encoded small RNA and host factor RNase III","type":"article-journal"},"uris":["http://www.mendeley.com/documents/?uuid=9fc9bd3e-89b6-4deb-bc26-21d709658e48"]},{"id":"ITEM-2","itemData":{"DOI":"10.1038/nature09523","ISBN":"1476-4687 (Electronic)\\r0028-0836 (Linking)","ISSN":"00280836","PMID":"21048762","abstract":"Bacteria and Archaea have developed several defence strategies against foreign nucleic acids such as viral genomes and plasmids. Among them, clustered regularly interspaced short palindromic repeats (CRISPR) loci together with cas (CRISPR-associated) genes form the CRISPR/Cas immune system, which involves partially palindromic repeats separated by short stretches of DNA called spacers, acquired from extrachromosomal elements. It was recently demonstrated that these variable loci can incorporate spacers from infecting bacteriophages and then provide immunity against subsequent bacteriophage infections in a sequence-specific manner. Here we show that the Streptococcus thermophilus CRISPR1/Cas system can also naturally acquire spacers from a self-replicating plasmid containing an antibiotic-resistance gene, leading to plasmid loss. Acquired spacers that match antibiotic-resistance genes provide a novel means to naturally select bacteria that cannot uptake and disseminate such genes. We also provide in vivo evidence that the CRISPR1/Cas system specifically cleaves plasmid and bacteriophage double-stranded DNA within the proto-spacer, at specific sites. Our data show that the CRISPR/Cas immune system is remarkably adapted to cleave invading DNA rapidly and has the potential for exploitation to generate safer microbial strains.","author":[{"dropping-particle":"","family":"Garneau","given":"Josiane E.","non-dropping-particle":"","parse-names":false,"suffix":""},{"dropping-particle":"","family":"Dupuis","given":"Marie Ève","non-dropping-particle":"","parse-names":false,"suffix":""},{"dropping-particle":"","family":"Villion","given":"Manuela","non-dropping-particle":"","parse-names":false,"suffix":""},{"dropping-particle":"","family":"Romero","given":"Dennis A.","non-dropping-particle":"","parse-names":false,"suffix":""},{"dropping-particle":"","family":"Barrangou","given":"Rodolphe","non-dropping-particle":"","parse-names":false,"suffix":""},{"dropping-particle":"","family":"Boyaval","given":"Patrick","non-dropping-particle":"","parse-names":false,"suffix":""},{"dropping-particle":"","family":"Fremaux","given":"Christophe","non-dropping-particle":"","parse-names":false,"suffix":""},{"dropping-particle":"","family":"Horvath","given":"Philippe","non-dropping-particle":"","parse-names":false,"suffix":""},{"dropping-particle":"","family":"Magadán","given":"Alfonso H.","non-dropping-particle":"","parse-names":false,"suffix":""},{"dropping-particle":"","family":"Moineau","given":"Sylvain","non-dropping-particle":"","parse-names":false,"suffix":""}],"container-title":"Nature","id":"ITEM-2","issued":{"date-parts":[["2010"]]},"title":"The CRISPR/cas bacterial immune system cleaves bacteriophage and plasmid DNA","type":"article-journal"},"uris":["http://www.mendeley.com/documents/?uuid=9b1fb920-4be8-4147-acf3-f0c3ff745b87"]}],"mendeley":{"formattedCitation":"[52,53]","plainTextFormattedCitation":"[52,53]","previouslyFormattedCitation":"[52,53]"},"properties":{"noteIndex":0},"schema":"https://github.com/citation-style-language/schema/raw/master/csl-citation.json"}</w:instrText>
      </w:r>
      <w:r w:rsidR="0031795C"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[52,53]</w:t>
      </w:r>
      <w:r w:rsidR="0031795C" w:rsidRPr="006A5418">
        <w:rPr>
          <w:rFonts w:ascii="Arial" w:hAnsi="Arial" w:cs="Arial"/>
          <w:shd w:val="clear" w:color="auto" w:fill="FFFFFF"/>
          <w:lang w:val="en-US"/>
        </w:rPr>
        <w:fldChar w:fldCharType="end"/>
      </w:r>
      <w:r w:rsidR="000646D8" w:rsidRPr="006A5418">
        <w:rPr>
          <w:rFonts w:ascii="Arial" w:hAnsi="Arial" w:cs="Arial"/>
          <w:shd w:val="clear" w:color="auto" w:fill="FFFFFF"/>
          <w:lang w:val="en-US"/>
        </w:rPr>
        <w:t>.</w:t>
      </w:r>
      <w:r w:rsidR="00DD1B1F" w:rsidRPr="006A5418">
        <w:rPr>
          <w:rFonts w:ascii="Arial" w:hAnsi="Arial" w:cs="Arial"/>
          <w:shd w:val="clear" w:color="auto" w:fill="FFFFFF"/>
          <w:lang w:val="en-US"/>
        </w:rPr>
        <w:t xml:space="preserve"> </w:t>
      </w:r>
      <w:r w:rsidR="00565276" w:rsidRPr="006A5418">
        <w:rPr>
          <w:rFonts w:ascii="Arial" w:hAnsi="Arial" w:cs="Arial"/>
          <w:shd w:val="clear" w:color="auto" w:fill="FFFFFF"/>
          <w:lang w:val="en-US"/>
        </w:rPr>
        <w:t>Later</w:t>
      </w:r>
      <w:r w:rsidR="001D51F4" w:rsidRPr="006A5418">
        <w:rPr>
          <w:rFonts w:ascii="Arial" w:hAnsi="Arial" w:cs="Arial"/>
          <w:shd w:val="clear" w:color="auto" w:fill="FFFFFF"/>
          <w:lang w:val="en-US"/>
        </w:rPr>
        <w:t>,</w:t>
      </w:r>
      <w:r w:rsidR="00794EA8" w:rsidRPr="006A5418">
        <w:rPr>
          <w:rFonts w:ascii="Arial" w:hAnsi="Arial" w:cs="Arial"/>
          <w:shd w:val="clear" w:color="auto" w:fill="FFFFFF"/>
          <w:lang w:val="en-US"/>
        </w:rPr>
        <w:t xml:space="preserve"> </w:t>
      </w:r>
      <w:r w:rsidR="00736AE0" w:rsidRPr="006A5418">
        <w:rPr>
          <w:rFonts w:ascii="Arial" w:hAnsi="Arial" w:cs="Arial"/>
          <w:shd w:val="clear" w:color="auto" w:fill="FFFFFF"/>
          <w:lang w:val="en-US"/>
        </w:rPr>
        <w:t xml:space="preserve">two studies </w:t>
      </w:r>
      <w:r w:rsidR="00794EA8" w:rsidRPr="006A5418">
        <w:rPr>
          <w:rFonts w:ascii="Arial" w:hAnsi="Arial" w:cs="Arial"/>
          <w:shd w:val="clear" w:color="auto" w:fill="FFFFFF"/>
          <w:lang w:val="en-US"/>
        </w:rPr>
        <w:t xml:space="preserve">reported in bacterial system </w:t>
      </w:r>
      <w:r w:rsidR="00736AE0" w:rsidRPr="006A5418">
        <w:rPr>
          <w:rFonts w:ascii="Arial" w:hAnsi="Arial" w:cs="Arial"/>
          <w:shd w:val="clear" w:color="auto" w:fill="FFFFFF"/>
          <w:lang w:val="en-US"/>
        </w:rPr>
        <w:t xml:space="preserve">that </w:t>
      </w:r>
      <w:r w:rsidR="00794EA8" w:rsidRPr="006A5418">
        <w:rPr>
          <w:rFonts w:ascii="Arial" w:hAnsi="Arial" w:cs="Arial"/>
          <w:shd w:val="clear" w:color="auto" w:fill="FFFFFF"/>
          <w:lang w:val="en-US"/>
        </w:rPr>
        <w:t xml:space="preserve">for genome editing </w:t>
      </w:r>
      <w:r w:rsidR="00736AE0" w:rsidRPr="006A5418">
        <w:rPr>
          <w:rFonts w:ascii="Arial" w:hAnsi="Arial" w:cs="Arial"/>
          <w:shd w:val="clear" w:color="auto" w:fill="FFFFFF"/>
          <w:lang w:val="en-US"/>
        </w:rPr>
        <w:t xml:space="preserve">three basic components </w:t>
      </w:r>
      <w:r w:rsidR="00E2701B" w:rsidRPr="006A5418">
        <w:rPr>
          <w:rFonts w:ascii="Arial" w:hAnsi="Arial" w:cs="Arial"/>
          <w:shd w:val="clear" w:color="auto" w:fill="FFFFFF"/>
          <w:lang w:val="en-US"/>
        </w:rPr>
        <w:t xml:space="preserve">are essential for the reconstitution of the native type II CRISPR nuclease system - </w:t>
      </w:r>
      <w:r w:rsidR="00736AE0" w:rsidRPr="006A5418">
        <w:rPr>
          <w:rFonts w:ascii="Arial" w:hAnsi="Arial" w:cs="Arial"/>
          <w:shd w:val="clear" w:color="auto" w:fill="FFFFFF"/>
          <w:lang w:val="en-US"/>
        </w:rPr>
        <w:t>Cas9</w:t>
      </w:r>
      <w:r w:rsidR="00E2701B" w:rsidRPr="006A5418">
        <w:rPr>
          <w:rFonts w:ascii="Arial" w:hAnsi="Arial" w:cs="Arial"/>
          <w:shd w:val="clear" w:color="auto" w:fill="FFFFFF"/>
          <w:lang w:val="en-US"/>
        </w:rPr>
        <w:t xml:space="preserve"> endonuclease</w:t>
      </w:r>
      <w:r w:rsidR="00736AE0" w:rsidRPr="006A5418">
        <w:rPr>
          <w:rFonts w:ascii="Arial" w:hAnsi="Arial" w:cs="Arial"/>
          <w:shd w:val="clear" w:color="auto" w:fill="FFFFFF"/>
          <w:lang w:val="en-US"/>
        </w:rPr>
        <w:t>, crRNA, and a noncoding trans-activating crRNA (tracrRNA)</w:t>
      </w:r>
      <w:r w:rsidR="00605DD9" w:rsidRPr="006A5418">
        <w:rPr>
          <w:rFonts w:ascii="Arial" w:hAnsi="Arial" w:cs="Arial"/>
          <w:shd w:val="clear" w:color="auto" w:fill="FFFFFF"/>
          <w:lang w:val="en-US"/>
        </w:rPr>
        <w:t xml:space="preserve">, in order to edit any genome </w:t>
      </w:r>
      <w:r w:rsidR="0031795C"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{"citationItems":[{"id":"ITEM-1","itemData":{"DOI":"10.1172/JCI72992","ISBN":"1558-8238 (Electronic)\\r0021-9738 (Linking)","ISSN":"15588238","PMID":"25271723","abstract":"The past decade has been one of rapid innovation in genome-editing technology. The opportunity now exists for investigators to manipulate virtually any gene in a diverse range of cell types and organisms with targeted nucleases designed with sequence-specific DNA-binding domains. The rapid development of the field has allowed for highly efficient, precise, and now cost-effective means by which to generate human and animal models of disease using these technologies. This review will outline the recent development of genome-editing technology, culminating with the use of CRISPR-Cas9 to generate novel mammalian models of disease. While the road to using this same technology for treatment of human disease is long, the pace of innovation over the past five years and early successes in model systems build anticipation for this prospect.","author":[{"dropping-particle":"","family":"Gupta","given":"Rajat M.","non-dropping-particle":"","parse-names":false,"suffix":""},{"dropping-particle":"","family":"Musunuru","given":"Kiran","non-dropping-particle":"","parse-names":false,"suffix":""}],"container-title":"Journal of Clinical Investigation","id":"ITEM-1","issued":{"date-parts":[["2014"]]},"title":"Expanding the genetic editing tool kit: ZFNs, TALENs, and CRISPR-Cas9","type":"article"},"uris":["http://www.mendeley.com/documents/?uuid=243bcff7-0f15-47ff-acc7-657d73734055"]},{"id":"ITEM-2","itemData":{"DOI":"10.1016/j.cell.2014.05.010","ISBN":"1097-4172 (Electronic)\\n0092-8674 (Linking)","ISSN":"10974172","PMID":"24906146","abstract":"Recent advances in genome engineering technologies based on the CRISPR-associated RNA-guided endonuclease Cas9 are enabling the systematic interrogation of mammalian genome function. Analogous to the search function in modern word processors, Cas9 can be guided to specific locations within complex genomes by a short RNA search string. Using this system, DNA sequences within the endogenous genome and their functional outputs are now easily edited or modulated in virtually any organism of choice. Cas9-mediated genetic perturbation is simple and scalable, empowering researchers to elucidate the functional organization of the genome at the systems level and establish causal linkages between genetic variations and biological phenotypes. In this Review, we describe the development and applications of Cas9 for a variety of research or translational applications while highlighting challenges as well as future directions. Derived from a remarkable microbial defense system, Cas9 is driving innovative applications from basic biology to biotechnology and medicine. © 2014 Elsevier Inc.","author":[{"dropping-particle":"","family":"Hsu","given":"Patrick D.","non-dropping-particle":"","parse-names":false,"suffix":""},{"dropping-particle":"","family":"Lander","given":"Eric S.","non-dropping-particle":"","parse-names":false,"suffix":""},{"dropping-particle":"","family":"Zhang","given":"Feng","non-dropping-particle":"","parse-names":false,"suffix":""}],"container-title":"Cell","id":"ITEM-2","issued":{"date-parts":[["2014"]]},"title":"Development and applications of CRISPR-Cas9 for genome engineering","type":"article-journal"},"uris":["http://www.mendeley.com/documents/?uuid=1c60bd17-4d47-47c5-b65d-84df97d52988"]}],"mendeley":{"formattedCitation":"[54,55]","plainTextFormattedCitation":"[54,55]","previouslyFormattedCitation":"[54,55]"},"properties":{"noteIndex":0},"schema":"https://github.com/citation-style-language/schema/raw/master/csl-citation.json"}</w:instrText>
      </w:r>
      <w:r w:rsidR="0031795C"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[54,55]</w:t>
      </w:r>
      <w:r w:rsidR="0031795C" w:rsidRPr="006A5418">
        <w:rPr>
          <w:rFonts w:ascii="Arial" w:hAnsi="Arial" w:cs="Arial"/>
          <w:shd w:val="clear" w:color="auto" w:fill="FFFFFF"/>
          <w:lang w:val="en-US"/>
        </w:rPr>
        <w:fldChar w:fldCharType="end"/>
      </w:r>
      <w:r w:rsidR="00D2359D" w:rsidRPr="006A5418">
        <w:rPr>
          <w:rFonts w:ascii="Arial" w:hAnsi="Arial" w:cs="Arial"/>
          <w:shd w:val="clear" w:color="auto" w:fill="FFFFFF"/>
          <w:lang w:val="en-US"/>
        </w:rPr>
        <w:t>.</w:t>
      </w:r>
      <w:r w:rsidR="00E2701B" w:rsidRPr="006A5418">
        <w:rPr>
          <w:rFonts w:ascii="Arial" w:hAnsi="Arial" w:cs="Arial"/>
          <w:shd w:val="clear" w:color="auto" w:fill="FFFFFF"/>
          <w:lang w:val="en-US"/>
        </w:rPr>
        <w:t xml:space="preserve"> </w:t>
      </w:r>
      <w:r w:rsidR="003440F1" w:rsidRPr="006A5418">
        <w:rPr>
          <w:rFonts w:ascii="Arial" w:hAnsi="Arial" w:cs="Arial"/>
          <w:shd w:val="clear" w:color="auto" w:fill="FFFFFF"/>
          <w:lang w:val="en-US"/>
        </w:rPr>
        <w:t>In 2012</w:t>
      </w:r>
      <w:r w:rsidR="00E2701B" w:rsidRPr="006A5418">
        <w:rPr>
          <w:rFonts w:ascii="Arial" w:hAnsi="Arial" w:cs="Arial"/>
          <w:shd w:val="clear" w:color="auto" w:fill="FFFFFF"/>
          <w:lang w:val="en-US"/>
        </w:rPr>
        <w:t xml:space="preserve">, </w:t>
      </w:r>
      <w:r w:rsidR="006D78A8" w:rsidRPr="006A5418">
        <w:rPr>
          <w:rFonts w:ascii="Arial" w:hAnsi="Arial" w:cs="Arial"/>
          <w:shd w:val="clear" w:color="auto" w:fill="FFFFFF"/>
          <w:lang w:val="en-US"/>
        </w:rPr>
        <w:t xml:space="preserve">Virginijus </w:t>
      </w:r>
      <w:r w:rsidR="00605DD9" w:rsidRPr="006A5418">
        <w:rPr>
          <w:rFonts w:ascii="Arial" w:hAnsi="Arial" w:cs="Arial"/>
          <w:shd w:val="clear" w:color="auto" w:fill="FFFFFF"/>
          <w:lang w:val="en-US"/>
        </w:rPr>
        <w:t>Siksnys, Jennifer</w:t>
      </w:r>
      <w:r w:rsidR="006D78A8" w:rsidRPr="006A5418">
        <w:rPr>
          <w:rFonts w:ascii="Arial" w:hAnsi="Arial" w:cs="Arial"/>
          <w:shd w:val="clear" w:color="auto" w:fill="FFFFFF"/>
          <w:lang w:val="en-US"/>
        </w:rPr>
        <w:t xml:space="preserve"> Doudna and Emmanuelle Charpentier demonstrated </w:t>
      </w:r>
      <w:r w:rsidR="00794EA8" w:rsidRPr="006A5418">
        <w:rPr>
          <w:rFonts w:ascii="Arial" w:hAnsi="Arial" w:cs="Arial"/>
          <w:shd w:val="clear" w:color="auto" w:fill="FFFFFF"/>
          <w:lang w:val="en-US"/>
        </w:rPr>
        <w:t xml:space="preserve">that </w:t>
      </w:r>
      <w:r w:rsidR="00794EA8" w:rsidRPr="006A5418">
        <w:rPr>
          <w:rFonts w:ascii="Arial" w:hAnsi="Arial" w:cs="Arial"/>
          <w:i/>
          <w:shd w:val="clear" w:color="auto" w:fill="FFFFFF"/>
          <w:lang w:val="en-US"/>
        </w:rPr>
        <w:t>in vitro</w:t>
      </w:r>
      <w:r w:rsidR="00794EA8" w:rsidRPr="006A5418">
        <w:rPr>
          <w:rFonts w:ascii="Arial" w:hAnsi="Arial" w:cs="Arial"/>
          <w:shd w:val="clear" w:color="auto" w:fill="FFFFFF"/>
          <w:lang w:val="en-US"/>
        </w:rPr>
        <w:t xml:space="preserve"> cleavage of target DNA by purified bacterial Cas9 </w:t>
      </w:r>
      <w:r w:rsidR="00C27DC2" w:rsidRPr="006A5418">
        <w:rPr>
          <w:rFonts w:ascii="Arial" w:hAnsi="Arial" w:cs="Arial"/>
          <w:shd w:val="clear" w:color="auto" w:fill="FFFFFF"/>
          <w:lang w:val="en-US"/>
        </w:rPr>
        <w:t xml:space="preserve">was guided by </w:t>
      </w:r>
      <w:r w:rsidR="006D78A8" w:rsidRPr="006A5418">
        <w:rPr>
          <w:rFonts w:ascii="Arial" w:hAnsi="Arial" w:cs="Arial"/>
          <w:shd w:val="clear" w:color="auto" w:fill="FFFFFF"/>
          <w:lang w:val="en-US"/>
        </w:rPr>
        <w:t>crRNA</w:t>
      </w:r>
      <w:r w:rsidR="00AD242C" w:rsidRPr="006A5418">
        <w:rPr>
          <w:rFonts w:ascii="Arial" w:hAnsi="Arial" w:cs="Arial"/>
          <w:shd w:val="clear" w:color="auto" w:fill="FFFFFF"/>
          <w:lang w:val="en-US"/>
        </w:rPr>
        <w:t>/sgRNA</w:t>
      </w:r>
      <w:r w:rsidR="006D78A8" w:rsidRPr="006A5418">
        <w:rPr>
          <w:rFonts w:ascii="Arial" w:hAnsi="Arial" w:cs="Arial"/>
          <w:shd w:val="clear" w:color="auto" w:fill="FFFFFF"/>
          <w:lang w:val="en-US"/>
        </w:rPr>
        <w:t xml:space="preserve"> </w:t>
      </w:r>
      <w:r w:rsidR="0031795C"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{"citationItems":[{"id":"ITEM-1","itemData":{"DOI":"10.1073/pnas.1208507109","ISBN":"1208507109","ISSN":"0027-8424","PMID":"22949671","abstract":"Clustered, regularly interspaced, short palindromic repeats (CRISPR)/CRISPR-associated (Cas) systems provide adaptive immunity against viruses and plasmids in bacteria and archaea. The silencing of invading nucleic acids is executed by ribonucleoprotein complexes preloaded with small, interfering CRISPR RNAs (crRNAs) that act as guides for targeting and degradation of foreign nucleic acid. Here, we demonstrate that the Cas9-crRNA complex of the Streptococcus thermophilus CRISPR3/Cas system introduces in vitro a double-strand break at a specific site in DNA containing a sequence complementary to crRNA. DNA cleavage is executed by Cas9, which uses two distinct active sites, RuvC and HNH, to generate site-specific nicks on opposite DNA strands. Results demonstrate that the Cas9-crRNA complex functions as an RNA-guided endonuclease with RNA-directed target sequence recognition and protein-mediated DNA cleavage. These findings pave the way for engineering of universal programmable RNA-guided DNA endonucleases.","author":[{"dropping-particle":"","family":"Gasiunas","given":"G.","non-dropping-particle":"","parse-names":false,"suffix":""},{"dropping-particle":"","family":"Barrangou","given":"R.","non-dropping-particle":"","parse-names":false,"suffix":""},{"dropping-particle":"","family":"Horvath","given":"P.","non-dropping-particle":"","parse-names":false,"suffix":""},{"dropping-particle":"","family":"Siksnys","given":"V.","non-dropping-particle":"","parse-names":false,"suffix":""}],"container-title":"Proceedings of the National Academy of Sciences","id":"ITEM-1","issued":{"date-parts":[["2012"]]},"title":"Cas9-crRNA ribonucleoprotein complex mediates specific DNA cleavage for adaptive immunity in bacteria","type":"article-journal"},"uris":["http://www.mendeley.com/documents/?uuid=7bd58777-d876-4b78-a475-2afc2973dd89"]},{"id":"ITEM-2","itemData":{"DOI":"10.1126/science.1225829","ISBN":"6212011575","ISSN":"10959203","PMID":"22745249","abstract":"Clustered regularly interspaced short palindromic repeats (CRISPR)/CRISPR-associated (Cas) systems provide bacteria and archaea with adaptive immunity against viruses and plasmids by using CRISPR RNAs (crRNAs) to guide the silencing of invading nucleic acids. We show here that in a subset of these systems, the mature crRNA that is base-paired to trans-activating crRNA (tracrRNA) forms a two-RNA structure that directs the CRISPR-associated protein Cas9 to introduce double-stranded (ds) breaks in target DNA. At sites complementary to the crRNA-guide sequence, the Cas9 HNH nuclease domain cleaves the complementary strand, whereas the Cas9 RuvC-like domain cleaves the noncomplementary strand. The dual-tracrRNA:crRNA, when engineered as a single RNA chimera, also directs sequence-specific Cas9 dsDNA cleavage. Our study reveals a family of endonucleases that use dual-RNAs for site-specific DNA cleavage and highlights the potential to exploit the system for RNA-programmable genome editing.","author":[{"dropping-particle":"","family":"Jinek","given":"Martin","non-dropping-particle":"","parse-names":false,"suffix":""},{"dropping-particle":"","family":"Chylinski","given":"Krzysztof","non-dropping-particle":"","parse-names":false,"suffix":""},{"dropping-particle":"","family":"Fonfara","given":"Ines","non-dropping-particle":"","parse-names":false,"suffix":""},{"dropping-particle":"","family":"Hauer","given":"Michael","non-dropping-particle":"","parse-names":false,"suffix":""},{"dropping-particle":"","family":"Doudna","given":"Jennifer A.","non-dropping-particle":"","parse-names":false,"suffix":""},{"dropping-particle":"","family":"Charpentier","given":"Emmanuelle","non-dropping-particle":"","parse-names":false,"suffix":""}],"container-title":"Science","id":"ITEM-2","issued":{"date-parts":[["2012"]]},"title":"A programmable dual-RNA-guided DNA endonuclease in adaptive bacterial immunity","type":"article-journal"},"uris":["http://www.mendeley.com/documents/?uuid=82408147-856f-43a4-ba34-2d5edc84b183"]}],"mendeley":{"formattedCitation":"[56,57]","plainTextFormattedCitation":"[56,57]","previouslyFormattedCitation":"[56,57]"},"properties":{"noteIndex":0},"schema":"https://github.com/citation-style-language/schema/raw/master/csl-citation.json"}</w:instrText>
      </w:r>
      <w:r w:rsidR="0031795C"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[56,57]</w:t>
      </w:r>
      <w:r w:rsidR="0031795C" w:rsidRPr="006A5418">
        <w:rPr>
          <w:rFonts w:ascii="Arial" w:hAnsi="Arial" w:cs="Arial"/>
          <w:shd w:val="clear" w:color="auto" w:fill="FFFFFF"/>
          <w:lang w:val="en-US"/>
        </w:rPr>
        <w:fldChar w:fldCharType="end"/>
      </w:r>
      <w:r w:rsidR="0031795C" w:rsidRPr="006A5418">
        <w:rPr>
          <w:rFonts w:ascii="Arial" w:hAnsi="Arial" w:cs="Arial"/>
          <w:shd w:val="clear" w:color="auto" w:fill="FFFFFF"/>
          <w:lang w:val="en-US"/>
        </w:rPr>
        <w:t xml:space="preserve">. </w:t>
      </w:r>
      <w:r w:rsidR="003440F1" w:rsidRPr="006A5418">
        <w:rPr>
          <w:rFonts w:ascii="Arial" w:hAnsi="Arial" w:cs="Arial"/>
          <w:shd w:val="clear" w:color="auto" w:fill="FFFFFF"/>
          <w:lang w:val="en-US"/>
        </w:rPr>
        <w:t xml:space="preserve">Subsequently, studies </w:t>
      </w:r>
      <w:r w:rsidR="00DB083E" w:rsidRPr="006A5418">
        <w:rPr>
          <w:rFonts w:ascii="Arial" w:hAnsi="Arial" w:cs="Arial"/>
          <w:shd w:val="clear" w:color="auto" w:fill="FFFFFF"/>
          <w:lang w:val="en-US"/>
        </w:rPr>
        <w:t xml:space="preserve">showed </w:t>
      </w:r>
      <w:r w:rsidR="003440F1" w:rsidRPr="006A5418">
        <w:rPr>
          <w:rFonts w:ascii="Arial" w:hAnsi="Arial" w:cs="Arial"/>
          <w:shd w:val="clear" w:color="auto" w:fill="FFFFFF"/>
          <w:lang w:val="en-US"/>
        </w:rPr>
        <w:t xml:space="preserve">the type II CRISPR systems </w:t>
      </w:r>
      <w:r w:rsidR="00DB083E" w:rsidRPr="006A5418">
        <w:rPr>
          <w:rFonts w:ascii="Arial" w:hAnsi="Arial" w:cs="Arial"/>
          <w:shd w:val="clear" w:color="auto" w:fill="FFFFFF"/>
          <w:lang w:val="en-US"/>
        </w:rPr>
        <w:t xml:space="preserve">could be </w:t>
      </w:r>
      <w:r w:rsidR="00DB083E" w:rsidRPr="006A5418">
        <w:rPr>
          <w:rFonts w:ascii="Arial" w:hAnsi="Arial" w:cs="Arial"/>
          <w:shd w:val="clear" w:color="auto" w:fill="FFFFFF"/>
          <w:lang w:val="en-US"/>
        </w:rPr>
        <w:lastRenderedPageBreak/>
        <w:t xml:space="preserve">engineered </w:t>
      </w:r>
      <w:r w:rsidR="003440F1" w:rsidRPr="006A5418">
        <w:rPr>
          <w:rFonts w:ascii="Arial" w:hAnsi="Arial" w:cs="Arial"/>
          <w:shd w:val="clear" w:color="auto" w:fill="FFFFFF"/>
          <w:lang w:val="en-US"/>
        </w:rPr>
        <w:t xml:space="preserve">from </w:t>
      </w:r>
      <w:r w:rsidR="00650B2A" w:rsidRPr="006A5418">
        <w:rPr>
          <w:rFonts w:ascii="Arial" w:hAnsi="Arial" w:cs="Arial"/>
          <w:shd w:val="clear" w:color="auto" w:fill="FFFFFF"/>
          <w:lang w:val="en-US"/>
        </w:rPr>
        <w:t xml:space="preserve">different bacterial strains and showed that </w:t>
      </w:r>
      <w:r w:rsidR="00DF0360" w:rsidRPr="006A5418">
        <w:rPr>
          <w:rFonts w:ascii="Arial" w:hAnsi="Arial" w:cs="Arial"/>
          <w:shd w:val="clear" w:color="auto" w:fill="FFFFFF"/>
          <w:lang w:val="en-US"/>
        </w:rPr>
        <w:t>in mammalian cell</w:t>
      </w:r>
      <w:r w:rsidR="00DB083E" w:rsidRPr="006A5418">
        <w:rPr>
          <w:rFonts w:ascii="Arial" w:hAnsi="Arial" w:cs="Arial"/>
          <w:shd w:val="clear" w:color="auto" w:fill="FFFFFF"/>
          <w:lang w:val="en-US"/>
        </w:rPr>
        <w:t>s</w:t>
      </w:r>
      <w:r w:rsidR="00DF0360" w:rsidRPr="006A5418">
        <w:rPr>
          <w:rFonts w:ascii="Arial" w:hAnsi="Arial" w:cs="Arial"/>
          <w:shd w:val="clear" w:color="auto" w:fill="FFFFFF"/>
          <w:lang w:val="en-US"/>
        </w:rPr>
        <w:t xml:space="preserve"> </w:t>
      </w:r>
      <w:r w:rsidR="00650B2A" w:rsidRPr="006A5418">
        <w:rPr>
          <w:rFonts w:ascii="Arial" w:hAnsi="Arial" w:cs="Arial"/>
          <w:shd w:val="clear" w:color="auto" w:fill="FFFFFF"/>
          <w:lang w:val="en-US"/>
        </w:rPr>
        <w:t xml:space="preserve">heterologous expression of </w:t>
      </w:r>
      <w:r w:rsidR="00AD242C" w:rsidRPr="006A5418">
        <w:rPr>
          <w:rFonts w:ascii="Arial" w:hAnsi="Arial" w:cs="Arial"/>
          <w:shd w:val="clear" w:color="auto" w:fill="FFFFFF"/>
          <w:lang w:val="en-US"/>
        </w:rPr>
        <w:t xml:space="preserve">either </w:t>
      </w:r>
      <w:r w:rsidR="00650B2A" w:rsidRPr="006A5418">
        <w:rPr>
          <w:rFonts w:ascii="Arial" w:hAnsi="Arial" w:cs="Arial"/>
          <w:shd w:val="clear" w:color="auto" w:fill="FFFFFF"/>
          <w:lang w:val="en-US"/>
        </w:rPr>
        <w:t>mature crRNA-tracrRNA hybrids</w:t>
      </w:r>
      <w:r w:rsidR="00AD242C" w:rsidRPr="006A5418">
        <w:rPr>
          <w:rFonts w:ascii="Arial" w:hAnsi="Arial" w:cs="Arial"/>
          <w:shd w:val="clear" w:color="auto" w:fill="FFFFFF"/>
          <w:lang w:val="en-US"/>
        </w:rPr>
        <w:t xml:space="preserve"> or sgRNA can direct Cas9 cleavage </w:t>
      </w:r>
      <w:r w:rsidR="00B56311" w:rsidRPr="006A5418">
        <w:rPr>
          <w:rFonts w:ascii="Arial" w:hAnsi="Arial" w:cs="Arial"/>
          <w:shd w:val="clear" w:color="auto" w:fill="FFFFFF"/>
          <w:lang w:val="en-US"/>
        </w:rPr>
        <w:t xml:space="preserve">of the mammalian genome </w:t>
      </w:r>
      <w:r w:rsidR="00AD242C" w:rsidRPr="006A5418">
        <w:rPr>
          <w:rFonts w:ascii="Arial" w:hAnsi="Arial" w:cs="Arial"/>
          <w:shd w:val="clear" w:color="auto" w:fill="FFFFFF"/>
          <w:lang w:val="en-US"/>
        </w:rPr>
        <w:t xml:space="preserve">and </w:t>
      </w:r>
      <w:r w:rsidR="00D465A0" w:rsidRPr="006A5418">
        <w:rPr>
          <w:rFonts w:ascii="Arial" w:hAnsi="Arial" w:cs="Arial"/>
          <w:shd w:val="clear" w:color="auto" w:fill="FFFFFF"/>
          <w:lang w:val="en-US"/>
        </w:rPr>
        <w:t xml:space="preserve">employ </w:t>
      </w:r>
      <w:r w:rsidR="00AD242C" w:rsidRPr="006A5418">
        <w:rPr>
          <w:rFonts w:ascii="Arial" w:hAnsi="Arial" w:cs="Arial"/>
          <w:shd w:val="clear" w:color="auto" w:fill="FFFFFF"/>
          <w:lang w:val="en-US"/>
        </w:rPr>
        <w:t>non</w:t>
      </w:r>
      <w:r w:rsidR="00B56311" w:rsidRPr="006A5418">
        <w:rPr>
          <w:rFonts w:ascii="Arial" w:hAnsi="Arial" w:cs="Arial"/>
          <w:shd w:val="clear" w:color="auto" w:fill="FFFFFF"/>
          <w:lang w:val="en-US"/>
        </w:rPr>
        <w:t>-</w:t>
      </w:r>
      <w:r w:rsidR="00AD242C" w:rsidRPr="006A5418">
        <w:rPr>
          <w:rFonts w:ascii="Arial" w:hAnsi="Arial" w:cs="Arial"/>
          <w:shd w:val="clear" w:color="auto" w:fill="FFFFFF"/>
          <w:lang w:val="en-US"/>
        </w:rPr>
        <w:t xml:space="preserve">homologous end-joining (NHEJ) or homology-directed repair (HDR) for </w:t>
      </w:r>
      <w:r w:rsidR="00650B2A" w:rsidRPr="006A5418">
        <w:rPr>
          <w:rFonts w:ascii="Arial" w:hAnsi="Arial" w:cs="Arial"/>
          <w:shd w:val="clear" w:color="auto" w:fill="FFFFFF"/>
          <w:lang w:val="en-US"/>
        </w:rPr>
        <w:t>genome editing</w:t>
      </w:r>
      <w:r w:rsidR="003D0B5E" w:rsidRPr="006A5418">
        <w:rPr>
          <w:rFonts w:ascii="Arial" w:hAnsi="Arial" w:cs="Arial"/>
          <w:shd w:val="clear" w:color="auto" w:fill="FFFFFF"/>
          <w:lang w:val="en-US"/>
        </w:rPr>
        <w:t xml:space="preserve"> </w:t>
      </w:r>
      <w:r w:rsidR="0031795C"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 xml:space="preserve">ADDIN CSL_CITATION {"citationItems":[{"id":"ITEM-1","itemData":{"DOI":"10.1016/j.cell.2016.11.048","ISBN":"1097-4172 (Electronic)\\r0092-8674 (Linking)","ISSN":"10974172","PMID":"27984733","abstract":"Functional genomics efforts face tradeoffs between number of perturbations examined and complexity of phenotypes measured. We bridge this gap with Perturb-seq, which combines droplet-based single-cell RNA-seq with a strategy for barcoding CRISPR-mediated perturbations, allowing many perturbations to be profiled in pooled format. We applied Perturb-seq to dissect the mammalian unfolded protein response (UPR) using single and combinatorial CRISPR perturbations. Two genome-scale CRISPR interference (CRISPRi) screens identified genes whose repression perturbs ER homeostasis. Subjecting </w:instrText>
      </w:r>
      <w:r w:rsidR="002D1A6A" w:rsidRPr="006A5418">
        <w:rPr>
          <w:rFonts w:ascii="Cambria Math" w:hAnsi="Cambria Math" w:cs="Cambria Math"/>
          <w:shd w:val="clear" w:color="auto" w:fill="FFFFFF"/>
          <w:lang w:val="en-US"/>
        </w:rPr>
        <w:instrText>∼</w:instrText>
      </w:r>
      <w:r w:rsidR="002D1A6A" w:rsidRPr="006A5418">
        <w:rPr>
          <w:rFonts w:ascii="Arial" w:hAnsi="Arial" w:cs="Arial"/>
          <w:shd w:val="clear" w:color="auto" w:fill="FFFFFF"/>
          <w:lang w:val="en-US"/>
        </w:rPr>
        <w:instrText>100 hits to Perturb-seq enabled high-precision functional clustering of genes. Single-cell analyses decoupled the three UPR branches, revealed bifurcated UPR branch activation among cells subject to the same perturbation, and uncovered differential activation of the branches across hits, including an isolated feedback loop between the translocon and IRE1α. These studies provide insight into how the three sensors of ER homeostasis monitor distinct types of stress and highlight the ability of Perturb-seq to dissect complex cellular responses.","author":[{"dropping-particle":"","family":"Adamson","given":"Britt","non-dropping-particle":"","parse-names":false,"suffix":""},{"dropping-particle":"","family":"Norman","given":"Thomas M.","non-dropping-particle":"","parse-names":false,"suffix":""},{"dropping-particle":"","family":"Jost","given":"Marco","non-dropping-particle":"","parse-names":false,"suffix":""},{"dropping-particle":"","family":"Cho","given":"Min Y.","non-dropping-particle":"","parse-names":false,"suffix":""},{"dropping-particle":"","family":"Nuñez","given":"James K.","non-dropping-particle":"","parse-names":false,"suffix":""},{"dropping-particle":"","family":"Chen","given":"Yuwen","non-dropping-particle":"","parse-names":false,"suffix":""},{"dropping-particle":"","family":"Villalta","given":"Jacqueline E.","non-dropping-particle":"","parse-names":false,"suffix":""},{"dropping-particle":"","family":"Gilbert","given":"Luke A.","non-dropping-particle":"","parse-names":false,"suffix":""},{"dropping-particle":"","family":"Horlbeck","given":"Max A.","non-dropping-particle":"","parse-names":false,"suffix":""},{"dropping-particle":"","family":"Hein","given":"Marco Y.","non-dropping-particle":"","parse-names":false,"suffix":""},{"dropping-particle":"","family":"Pak","given":"Ryan A.","non-dropping-particle":"","parse-names":false,"suffix":""},{"dropping-particle":"","family":"Gray","given":"Andrew N.","non-dropping-particle":"","parse-names":false,"suffix":""},{"dropping-particle":"","family":"Gross","given":"Carol A.","non-dropping-particle":"","parse-names":false,"suffix":""},{"dropping-particle":"","family":"Dixit","given":"Atray","non-dropping-particle":"","parse-names":false,"suffix":""},{"dropping-particle":"","family":"Parnas","given":"Oren","non-dropping-particle":"","parse-names":false,"suffix":""},{"dropping-particle":"","family":"Regev","given":"Aviv","non-dropping-particle":"","parse-names":false,"suffix":""},{"dropping-particle":"","family":"Weissman","given":"Jonathan S.","non-dropping-particle":"","parse-names":false,"suffix":""}],"container-title":"Cell","id":"ITEM-1","issued":{"date-parts":[["2016"]]},"title":"A Multiplexed Single-Cell CRISPR Screening Platform Enables Systematic Dissection of the Unfolded Protein Response","type":"article-journal"},"uris":["http://www.mendeley.com/documents/?uuid=12e0bf7c-61f5-4081-8010-4432501beff5"]},{"id":"ITEM-2","itemData":{"DOI":"10.1016/j.cell.2016.10.044","ISBN":"1097-4172 (Electronic)\\r0092-8674 (Linking)","ISSN":"10974172","PMID":"27866654","abstract":"The CRISPR-Cas9 RNA-guided DNA endonuclease has contributed to an explosion of advances in the life sciences that have grown from the ability to edit genomes within living cells. In this Review, we summarize CRISPR-based technologies that enable mammalian genome editing and their various applications. We describe recent developments that extend the generality, DNA specificity, product selectivity, and fundamental capabilities of natural CRISPR systems, and we highlight some of the remarkable advancements in basic research, biotechnology, and therapeutics science that these developments have facilitated.","author":[{"dropping-particle":"","family":"Komor","given":"Alexis C.","non-dropping-particle":"","parse-names":false,"suffix":""},{"dropping-particle":"","family":"Badran","given":"Ahmed H.","non-dropping-particle":"","parse-names":false,"suffix":""},{"dropping-particle":"","family":"Liu","given":"David R.","non-dropping-particle":"","parse-names":false,"suffix":""}],"container-title":"Cell","id":"ITEM-2","issued":{"date-parts":[["2017"]]},"title":"CRISPR-Based Technologies for the Manipulation of Eukaryotic Genomes","type":"article"},"uris":["http://www.mendeley.com/documents/?uuid=2b437e0d-fc1c-4dfa-a0c5-78b01ce0266e"]},{"id":"ITEM-3","itemData":{"DOI":"10.1016/j.cell.2014.05.010","ISBN":"1097-4172 (Electronic)\\n0092-8674 (Linking)","ISSN":"10974172","PMID":"24906146","abstract":"Recent advances in genome engineering technologies based on the CRISPR-associated RNA-guided endonuclease Cas9 are enabling the systematic interrogation of mammalian genome function. Analogous to the search function in modern word processors, Cas9 can be guided to specific locations within complex genomes by a short RNA search string. Using this system, DNA sequences within the endogenous genome and their functional outputs are now easily edited or modulated in virtually any organism of choice. Cas9-mediated genetic perturbation is simple and scalable, empowering researchers to elucidate the functional organization of the genome at the systems level and establish causal linkages between genetic variations and biological phenotypes. In this Review, we describe the development and applications of Cas9 for a variety of research or translational applications while highlighting challenges as well as future directions. Derived from a remarkable microbial defense system, Cas9 is driving innovative applications from basic biology to biotechnology and medicine. © 2014 Elsevier Inc.","author":[{"dropping-particle":"","family":"Hsu","given":"Patrick D.","non-dropping-particle":"","parse-names":false,"suffix":""},{"dropping-particle":"","family":"Lander","given":"Eric S.","non-dropping-particle":"","parse-names":false,"suffix":""},{"dropping-particle":"","family":"Zhang","given":"Feng","non-dropping-particle":"","parse-names":false,"suffix":""}],"container-title":"Cell","id":"ITEM-3","issued":{"date-parts":[["2014"]]},"title":"Development and applications of CRISPR-Cas9 for genome engineering","type":"article-journal"},"uris":["http://www.mendeley.com/documents/?uuid=1c60bd17-4d47-47c5-b65d-84df97d52988"]}],"mendeley":{"formattedCitation":"[38,55,58]","plainTextFormattedCitation":"[38,55,58]","previouslyFormattedCitation":"[38,55,58]"},"properties":{"noteIndex":0},"schema":"https://github.com/citation-style-language/schema/raw/master/csl-citation.json"}</w:instrText>
      </w:r>
      <w:r w:rsidR="0031795C"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[38,55,58]</w:t>
      </w:r>
      <w:r w:rsidR="0031795C" w:rsidRPr="006A5418">
        <w:rPr>
          <w:rFonts w:ascii="Arial" w:hAnsi="Arial" w:cs="Arial"/>
          <w:shd w:val="clear" w:color="auto" w:fill="FFFFFF"/>
          <w:lang w:val="en-US"/>
        </w:rPr>
        <w:fldChar w:fldCharType="end"/>
      </w:r>
      <w:r w:rsidR="003D0B5E" w:rsidRPr="006A5418">
        <w:rPr>
          <w:rFonts w:ascii="Arial" w:hAnsi="Arial" w:cs="Arial"/>
          <w:shd w:val="clear" w:color="auto" w:fill="FFFFFF"/>
          <w:lang w:val="en-US"/>
        </w:rPr>
        <w:t>.</w:t>
      </w:r>
      <w:r w:rsidR="00D465A0" w:rsidRPr="006A5418">
        <w:rPr>
          <w:rFonts w:ascii="Arial" w:hAnsi="Arial" w:cs="Arial"/>
          <w:shd w:val="clear" w:color="auto" w:fill="FFFFFF"/>
          <w:lang w:val="en-US"/>
        </w:rPr>
        <w:t xml:space="preserve"> Afterwards, CRISPR/Cas9 </w:t>
      </w:r>
      <w:r w:rsidR="00DB083E" w:rsidRPr="006A5418">
        <w:rPr>
          <w:rFonts w:ascii="Arial" w:hAnsi="Arial" w:cs="Arial"/>
          <w:shd w:val="clear" w:color="auto" w:fill="FFFFFF"/>
          <w:lang w:val="en-US"/>
        </w:rPr>
        <w:t>was</w:t>
      </w:r>
      <w:r w:rsidR="00D465A0" w:rsidRPr="006A5418">
        <w:rPr>
          <w:rFonts w:ascii="Arial" w:hAnsi="Arial" w:cs="Arial"/>
          <w:shd w:val="clear" w:color="auto" w:fill="FFFFFF"/>
          <w:lang w:val="en-US"/>
        </w:rPr>
        <w:t xml:space="preserve"> adapted by several laboratories as </w:t>
      </w:r>
      <w:r w:rsidR="00DB083E" w:rsidRPr="006A5418">
        <w:rPr>
          <w:rFonts w:ascii="Arial" w:hAnsi="Arial" w:cs="Arial"/>
          <w:shd w:val="clear" w:color="auto" w:fill="FFFFFF"/>
          <w:lang w:val="en-US"/>
        </w:rPr>
        <w:t xml:space="preserve">a </w:t>
      </w:r>
      <w:r w:rsidR="00D465A0" w:rsidRPr="006A5418">
        <w:rPr>
          <w:rFonts w:ascii="Arial" w:hAnsi="Arial" w:cs="Arial"/>
          <w:shd w:val="clear" w:color="auto" w:fill="FFFFFF"/>
          <w:lang w:val="en-US"/>
        </w:rPr>
        <w:t xml:space="preserve">genome editing tool </w:t>
      </w:r>
      <w:r w:rsidR="00DB083E" w:rsidRPr="006A5418">
        <w:rPr>
          <w:rFonts w:ascii="Arial" w:hAnsi="Arial" w:cs="Arial"/>
          <w:shd w:val="clear" w:color="auto" w:fill="FFFFFF"/>
          <w:lang w:val="en-US"/>
        </w:rPr>
        <w:t>for</w:t>
      </w:r>
      <w:r w:rsidR="00D465A0" w:rsidRPr="006A5418">
        <w:rPr>
          <w:rFonts w:ascii="Arial" w:hAnsi="Arial" w:cs="Arial"/>
          <w:shd w:val="clear" w:color="auto" w:fill="FFFFFF"/>
          <w:lang w:val="en-US"/>
        </w:rPr>
        <w:t xml:space="preserve"> </w:t>
      </w:r>
      <w:r w:rsidR="00DF0360" w:rsidRPr="006A5418">
        <w:rPr>
          <w:rFonts w:ascii="Arial" w:hAnsi="Arial" w:cs="Arial"/>
          <w:shd w:val="clear" w:color="auto" w:fill="FFFFFF"/>
          <w:lang w:val="en-US"/>
        </w:rPr>
        <w:t xml:space="preserve">a </w:t>
      </w:r>
      <w:r w:rsidR="00D465A0" w:rsidRPr="006A5418">
        <w:rPr>
          <w:rFonts w:ascii="Arial" w:hAnsi="Arial" w:cs="Arial"/>
          <w:shd w:val="clear" w:color="auto" w:fill="FFFFFF"/>
          <w:lang w:val="en-US"/>
        </w:rPr>
        <w:t>variety of model systems</w:t>
      </w:r>
      <w:r w:rsidR="00B56311" w:rsidRPr="006A5418">
        <w:rPr>
          <w:rFonts w:ascii="Arial" w:hAnsi="Arial" w:cs="Arial"/>
          <w:shd w:val="clear" w:color="auto" w:fill="FFFFFF"/>
          <w:lang w:val="en-US"/>
        </w:rPr>
        <w:t xml:space="preserve"> </w:t>
      </w:r>
      <w:r w:rsidR="0031795C"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{"citationItems":[{"id":"ITEM-1","itemData":{"DOI":"10.1016/j.cell.2015.12.041","ISBN":"1097-4172 (Electronic)\\r0092-8674 (Linking)","ISSN":"10974172","PMID":"26771483","abstract":"Three years ago, scientists reported that CRISPR technology can enable precise and efficient genome editing in living eukaryotic cells. Since then, the method has taken the scientific community by storm, with thousands of labs using it for applications from biomedicine to agriculture. Yet, the preceding 20-year journey - the discovery of a strange microbial repeat sequence; its recognition as an adaptive immune system; its biological characterization; and its repurposing for genome engineering - remains little known. This Perspective aims to fill in this backstory - the history of ideas and the stories of pioneers - and draw lessons about the remarkable ecosystem underlying scientific discovery.","author":[{"dropping-particle":"","family":"Lander","given":"Eric S.","non-dropping-particle":"","parse-names":false,"suffix":""}],"container-title":"Cell","id":"ITEM-1","issued":{"date-parts":[["2016"]]},"title":"The Heroes of CRISPR","type":"article"},"uris":["http://www.mendeley.com/documents/?uuid=7f164c0a-2fe1-4d5d-992d-10b78d5b346a"]},{"id":"ITEM-2","itemData":{"DOI":"10.1126/science.aat5011","ISSN":"10959203","PMID":"30166482","abstract":"&lt;p&gt;The diversity, modularity, and efficacy of CRISPR-Cas systems are driving a biotechnological revolution. RNA-guided Cas enzymes have been adopted as tools to manipulate the genomes of cultured cells, animals, and plants, accelerating the pace of fundamental research and enabling clinical and agricultural breakthroughs. We describe the basic mechanisms that set the CRISPR-Cas toolkit apart from other programmable gene-editing technologies, highlighting the diverse and naturally evolved systems now functionalized as biotechnologies. We discuss the rapidly evolving landscape of CRISPR-Cas applications, from gene editing to transcriptional regulation, imaging, and diagnostics. Continuing functional dissection and an expanding landscape of applications position CRISPR-Cas tools at the cutting edge of nucleic acid manipulation that is rewriting biology.&lt;/p&gt;","author":[{"dropping-particle":"","family":"Knott","given":"Gavin J.","non-dropping-particle":"","parse-names":false,"suffix":""},{"dropping-particle":"","family":"Doudna","given":"Jennifer A.","non-dropping-particle":"","parse-names":false,"suffix":""}],"container-title":"Science (New York, N.Y.)","id":"ITEM-2","issued":{"date-parts":[["2018"]]},"title":"CRISPR-Cas guides the future of genetic engineering","type":"article"},"uris":["http://www.mendeley.com/documents/?uuid=ee5e1d72-5b44-446b-8a1a-e9e4cdba22ba"]}],"mendeley":{"formattedCitation":"[59,60]","plainTextFormattedCitation":"[59,60]","previouslyFormattedCitation":"[59,60]"},"properties":{"noteIndex":0},"schema":"https://github.com/citation-style-language/schema/raw/master/csl-citation.json"}</w:instrText>
      </w:r>
      <w:r w:rsidR="0031795C"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[59,60]</w:t>
      </w:r>
      <w:r w:rsidR="0031795C" w:rsidRPr="006A5418">
        <w:rPr>
          <w:rFonts w:ascii="Arial" w:hAnsi="Arial" w:cs="Arial"/>
          <w:shd w:val="clear" w:color="auto" w:fill="FFFFFF"/>
          <w:lang w:val="en-US"/>
        </w:rPr>
        <w:fldChar w:fldCharType="end"/>
      </w:r>
      <w:r w:rsidR="00D465A0" w:rsidRPr="006A5418">
        <w:rPr>
          <w:rFonts w:ascii="Arial" w:hAnsi="Arial" w:cs="Arial"/>
          <w:shd w:val="clear" w:color="auto" w:fill="FFFFFF"/>
          <w:lang w:val="en-US"/>
        </w:rPr>
        <w:t>.</w:t>
      </w:r>
    </w:p>
    <w:p w14:paraId="6428803B" w14:textId="4FE7528F" w:rsidR="002F51F7" w:rsidRPr="006A5418" w:rsidRDefault="00DB083E" w:rsidP="00A55671">
      <w:pPr>
        <w:shd w:val="clear" w:color="auto" w:fill="FFFFFF"/>
        <w:spacing w:after="225" w:line="480" w:lineRule="auto"/>
        <w:jc w:val="both"/>
        <w:rPr>
          <w:rFonts w:ascii="Arial" w:hAnsi="Arial" w:cs="Arial"/>
          <w:b/>
          <w:shd w:val="clear" w:color="auto" w:fill="FFFFFF"/>
          <w:lang w:val="en-US"/>
        </w:rPr>
      </w:pPr>
      <w:r w:rsidRPr="006A5418">
        <w:rPr>
          <w:rFonts w:ascii="Arial" w:hAnsi="Arial" w:cs="Arial"/>
          <w:b/>
          <w:shd w:val="clear" w:color="auto" w:fill="FFFFFF"/>
          <w:lang w:val="en-US"/>
        </w:rPr>
        <w:t>C</w:t>
      </w:r>
      <w:r w:rsidR="002F51F7" w:rsidRPr="006A5418">
        <w:rPr>
          <w:rFonts w:ascii="Arial" w:hAnsi="Arial" w:cs="Arial"/>
          <w:b/>
          <w:shd w:val="clear" w:color="auto" w:fill="FFFFFF"/>
          <w:lang w:val="en-US"/>
        </w:rPr>
        <w:t xml:space="preserve">hallenges and improvements in the CRISPR/Cas9 </w:t>
      </w:r>
      <w:r w:rsidR="005D6F12" w:rsidRPr="006A5418">
        <w:rPr>
          <w:rFonts w:ascii="Arial" w:hAnsi="Arial" w:cs="Arial"/>
          <w:b/>
          <w:shd w:val="clear" w:color="auto" w:fill="FFFFFF"/>
          <w:lang w:val="en-US"/>
        </w:rPr>
        <w:t xml:space="preserve">editing </w:t>
      </w:r>
      <w:r w:rsidR="002F51F7" w:rsidRPr="006A5418">
        <w:rPr>
          <w:rFonts w:ascii="Arial" w:hAnsi="Arial" w:cs="Arial"/>
          <w:b/>
          <w:shd w:val="clear" w:color="auto" w:fill="FFFFFF"/>
          <w:lang w:val="en-US"/>
        </w:rPr>
        <w:t>system</w:t>
      </w:r>
    </w:p>
    <w:p w14:paraId="2ACA131B" w14:textId="38C9F8E8" w:rsidR="0002771E" w:rsidRPr="006A5418" w:rsidRDefault="00247D4E" w:rsidP="00BE43B0">
      <w:pPr>
        <w:shd w:val="clear" w:color="auto" w:fill="FFFFFF"/>
        <w:spacing w:after="225" w:line="480" w:lineRule="auto"/>
        <w:jc w:val="both"/>
        <w:rPr>
          <w:rFonts w:ascii="Arial" w:hAnsi="Arial" w:cs="Arial"/>
          <w:shd w:val="clear" w:color="auto" w:fill="FFFFFF"/>
          <w:lang w:val="en-US"/>
        </w:rPr>
      </w:pPr>
      <w:r w:rsidRPr="006A5418">
        <w:rPr>
          <w:rFonts w:ascii="Arial" w:hAnsi="Arial" w:cs="Arial"/>
          <w:shd w:val="clear" w:color="auto" w:fill="FFFFFF"/>
          <w:lang w:val="en-US"/>
        </w:rPr>
        <w:t xml:space="preserve">Though </w:t>
      </w:r>
      <w:r w:rsidR="00DB083E" w:rsidRPr="006A5418">
        <w:rPr>
          <w:rFonts w:ascii="Arial" w:hAnsi="Arial" w:cs="Arial"/>
          <w:shd w:val="clear" w:color="auto" w:fill="FFFFFF"/>
          <w:lang w:val="en-US"/>
        </w:rPr>
        <w:t xml:space="preserve">the </w:t>
      </w:r>
      <w:r w:rsidRPr="006A5418">
        <w:rPr>
          <w:rFonts w:ascii="Arial" w:hAnsi="Arial" w:cs="Arial"/>
          <w:shd w:val="clear" w:color="auto" w:fill="FFFFFF"/>
          <w:lang w:val="en-US"/>
        </w:rPr>
        <w:t>CRISPR/Cas9 system has advanced the gene editing field, there are several factors that affect its efficiency and specificity</w:t>
      </w:r>
      <w:r w:rsidR="00DB083E" w:rsidRPr="006A5418">
        <w:rPr>
          <w:rFonts w:ascii="Arial" w:hAnsi="Arial" w:cs="Arial"/>
          <w:shd w:val="clear" w:color="auto" w:fill="FFFFFF"/>
          <w:lang w:val="en-US"/>
        </w:rPr>
        <w:t>, which</w:t>
      </w:r>
      <w:r w:rsidRPr="006A5418">
        <w:rPr>
          <w:rFonts w:ascii="Arial" w:hAnsi="Arial" w:cs="Arial"/>
          <w:shd w:val="clear" w:color="auto" w:fill="FFFFFF"/>
          <w:lang w:val="en-US"/>
        </w:rPr>
        <w:t xml:space="preserve"> have been de</w:t>
      </w:r>
      <w:r w:rsidR="00C33596" w:rsidRPr="006A5418">
        <w:rPr>
          <w:rFonts w:ascii="Arial" w:hAnsi="Arial" w:cs="Arial"/>
          <w:shd w:val="clear" w:color="auto" w:fill="FFFFFF"/>
          <w:lang w:val="en-US"/>
        </w:rPr>
        <w:t>s</w:t>
      </w:r>
      <w:r w:rsidRPr="006A5418">
        <w:rPr>
          <w:rFonts w:ascii="Arial" w:hAnsi="Arial" w:cs="Arial"/>
          <w:shd w:val="clear" w:color="auto" w:fill="FFFFFF"/>
          <w:lang w:val="en-US"/>
        </w:rPr>
        <w:t xml:space="preserve">cribed </w:t>
      </w:r>
      <w:r w:rsidR="004A72F7"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{"citationItems":[{"id":"ITEM-1","itemData":{"DOI":"10.3389/fgene.2018.00240","ISSN":"16648021","abstract":"Clustered Regularly Interspaced Palindromic Repeats (CRISPR) and Cascade 9 (also known as Cas9, CRISPR associated protein 9) confer protection against invading viruses or plasmids. The CRISPR/Cascade 9 system constitutes one of the most powerful genome technologies available to researchers today. So far, this technology has enabled efficient genome editing and modification in several model organisms and has successfully been used in biomedicine and biomedical engineering. However, challenges for efficient and safe genetic manipulation in several organisms persist. Here, we review functional approaches and future challenges associated with the use of the CRISPR/Cascade 9 genome editing system and discuss opportunities, ethical issues and future directions within this field.","author":[{"dropping-particle":"","family":"Roy","given":"Bhaskar","non-dropping-particle":"","parse-names":false,"suffix":""},{"dropping-particle":"","family":"Zhao","given":"Jing","non-dropping-particle":"","parse-names":false,"suffix":""},{"dropping-particle":"","family":"Yang","given":"Chao","non-dropping-particle":"","parse-names":false,"suffix":""},{"dropping-particle":"","family":"Luo","given":"Wen","non-dropping-particle":"","parse-names":false,"suffix":""},{"dropping-particle":"","family":"Xiong","given":"Teng","non-dropping-particle":"","parse-names":false,"suffix":""},{"dropping-particle":"","family":"Li","given":"Yong","non-dropping-particle":"","parse-names":false,"suffix":""},{"dropping-particle":"","family":"Fang","given":"Xiaodong","non-dropping-particle":"","parse-names":false,"suffix":""},{"dropping-particle":"","family":"Gao","given":"Guanjun","non-dropping-particle":"","parse-names":false,"suffix":""},{"dropping-particle":"","family":"Singh","given":"Chabungbam O.","non-dropping-particle":"","parse-names":false,"suffix":""},{"dropping-particle":"","family":"Madsen","given":"Lise","non-dropping-particle":"","parse-names":false,"suffix":""},{"dropping-particle":"","family":"Zhou","given":"Yong","non-dropping-particle":"","parse-names":false,"suffix":""},{"dropping-particle":"","family":"Kristiansen","given":"Karsten","non-dropping-particle":"","parse-names":false,"suffix":""}],"container-title":"Frontiers in Genetics","id":"ITEM-1","issued":{"date-parts":[["2018"]]},"title":"CRISPR/cascade 9-mediated genome editing-challenges and opportunities","type":"article"},"uris":["http://www.mendeley.com/documents/?uuid=6c84afe0-b4c3-41e4-812d-dcfe754bc597"]}],"mendeley":{"formattedCitation":"[61]","plainTextFormattedCitation":"[61]","previouslyFormattedCitation":"[61]"},"properties":{"noteIndex":0},"schema":"https://github.com/citation-style-language/schema/raw/master/csl-citation.json"}</w:instrText>
      </w:r>
      <w:r w:rsidR="004A72F7"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[61]</w:t>
      </w:r>
      <w:r w:rsidR="004A72F7" w:rsidRPr="006A5418">
        <w:rPr>
          <w:rFonts w:ascii="Arial" w:hAnsi="Arial" w:cs="Arial"/>
          <w:shd w:val="clear" w:color="auto" w:fill="FFFFFF"/>
          <w:lang w:val="en-US"/>
        </w:rPr>
        <w:fldChar w:fldCharType="end"/>
      </w:r>
      <w:r w:rsidR="004A72F7" w:rsidRPr="006A5418">
        <w:rPr>
          <w:rFonts w:ascii="Arial" w:hAnsi="Arial" w:cs="Arial"/>
          <w:shd w:val="clear" w:color="auto" w:fill="FFFFFF"/>
          <w:lang w:val="en-US"/>
        </w:rPr>
        <w:t>.</w:t>
      </w:r>
      <w:r w:rsidRPr="006A5418">
        <w:rPr>
          <w:rFonts w:ascii="Arial" w:hAnsi="Arial" w:cs="Arial"/>
          <w:shd w:val="clear" w:color="auto" w:fill="FFFFFF"/>
          <w:lang w:val="en-US"/>
        </w:rPr>
        <w:t xml:space="preserve"> </w:t>
      </w:r>
      <w:r w:rsidR="00DF0360" w:rsidRPr="006A5418">
        <w:rPr>
          <w:rFonts w:ascii="Arial" w:hAnsi="Arial" w:cs="Arial"/>
          <w:shd w:val="clear" w:color="auto" w:fill="FFFFFF"/>
          <w:lang w:val="en-US"/>
        </w:rPr>
        <w:t>T</w:t>
      </w:r>
      <w:r w:rsidR="00654238" w:rsidRPr="006A5418">
        <w:rPr>
          <w:rFonts w:ascii="Arial" w:hAnsi="Arial" w:cs="Arial"/>
          <w:shd w:val="clear" w:color="auto" w:fill="FFFFFF"/>
          <w:lang w:val="en-US"/>
        </w:rPr>
        <w:t>he</w:t>
      </w:r>
      <w:r w:rsidR="00A201B9" w:rsidRPr="006A5418">
        <w:rPr>
          <w:rFonts w:ascii="Arial" w:hAnsi="Arial" w:cs="Arial"/>
          <w:shd w:val="clear" w:color="auto" w:fill="FFFFFF"/>
          <w:lang w:val="en-US"/>
        </w:rPr>
        <w:t xml:space="preserve"> major challenge </w:t>
      </w:r>
      <w:r w:rsidR="00DF0360" w:rsidRPr="006A5418">
        <w:rPr>
          <w:rFonts w:ascii="Arial" w:hAnsi="Arial" w:cs="Arial"/>
          <w:shd w:val="clear" w:color="auto" w:fill="FFFFFF"/>
          <w:lang w:val="en-US"/>
        </w:rPr>
        <w:t>of</w:t>
      </w:r>
      <w:r w:rsidR="00A55671" w:rsidRPr="006A5418">
        <w:rPr>
          <w:rFonts w:ascii="Arial" w:hAnsi="Arial" w:cs="Arial"/>
          <w:shd w:val="clear" w:color="auto" w:fill="FFFFFF"/>
          <w:lang w:val="en-US"/>
        </w:rPr>
        <w:t xml:space="preserve"> </w:t>
      </w:r>
      <w:r w:rsidR="00A201B9" w:rsidRPr="006A5418">
        <w:rPr>
          <w:rFonts w:ascii="Arial" w:hAnsi="Arial" w:cs="Arial"/>
          <w:shd w:val="clear" w:color="auto" w:fill="FFFFFF"/>
          <w:lang w:val="en-US"/>
        </w:rPr>
        <w:t xml:space="preserve">the </w:t>
      </w:r>
      <w:r w:rsidR="00A55671" w:rsidRPr="006A5418">
        <w:rPr>
          <w:rFonts w:ascii="Arial" w:hAnsi="Arial" w:cs="Arial"/>
          <w:shd w:val="clear" w:color="auto" w:fill="FFFFFF"/>
          <w:lang w:val="en-US"/>
        </w:rPr>
        <w:t>CRISPR</w:t>
      </w:r>
      <w:r w:rsidR="00B56311" w:rsidRPr="006A5418">
        <w:rPr>
          <w:rFonts w:ascii="Arial" w:hAnsi="Arial" w:cs="Arial"/>
          <w:shd w:val="clear" w:color="auto" w:fill="FFFFFF"/>
          <w:lang w:val="en-US"/>
        </w:rPr>
        <w:t>/</w:t>
      </w:r>
      <w:r w:rsidR="00A55671" w:rsidRPr="006A5418">
        <w:rPr>
          <w:rFonts w:ascii="Arial" w:hAnsi="Arial" w:cs="Arial"/>
          <w:shd w:val="clear" w:color="auto" w:fill="FFFFFF"/>
          <w:lang w:val="en-US"/>
        </w:rPr>
        <w:t xml:space="preserve">Cas9 system is </w:t>
      </w:r>
      <w:r w:rsidR="00A201B9" w:rsidRPr="006A5418">
        <w:rPr>
          <w:rFonts w:ascii="Arial" w:hAnsi="Arial" w:cs="Arial"/>
          <w:shd w:val="clear" w:color="auto" w:fill="FFFFFF"/>
          <w:lang w:val="en-US"/>
        </w:rPr>
        <w:t>target specificity</w:t>
      </w:r>
      <w:r w:rsidR="00DB083E" w:rsidRPr="006A5418">
        <w:rPr>
          <w:rFonts w:ascii="Arial" w:hAnsi="Arial" w:cs="Arial"/>
          <w:shd w:val="clear" w:color="auto" w:fill="FFFFFF"/>
          <w:lang w:val="en-US"/>
        </w:rPr>
        <w:t>,</w:t>
      </w:r>
      <w:r w:rsidR="00A201B9" w:rsidRPr="006A5418">
        <w:rPr>
          <w:rFonts w:ascii="Arial" w:hAnsi="Arial" w:cs="Arial"/>
          <w:shd w:val="clear" w:color="auto" w:fill="FFFFFF"/>
          <w:lang w:val="en-US"/>
        </w:rPr>
        <w:t xml:space="preserve"> </w:t>
      </w:r>
      <w:r w:rsidR="00DB083E" w:rsidRPr="006A5418">
        <w:rPr>
          <w:rFonts w:ascii="Arial" w:hAnsi="Arial" w:cs="Arial"/>
          <w:shd w:val="clear" w:color="auto" w:fill="FFFFFF"/>
          <w:lang w:val="en-US"/>
        </w:rPr>
        <w:t>as</w:t>
      </w:r>
      <w:r w:rsidR="00A201B9" w:rsidRPr="006A5418">
        <w:rPr>
          <w:rFonts w:ascii="Arial" w:hAnsi="Arial" w:cs="Arial"/>
          <w:shd w:val="clear" w:color="auto" w:fill="FFFFFF"/>
          <w:lang w:val="en-US"/>
        </w:rPr>
        <w:t xml:space="preserve"> </w:t>
      </w:r>
      <w:r w:rsidR="00A55671" w:rsidRPr="006A5418">
        <w:rPr>
          <w:rFonts w:ascii="Arial" w:hAnsi="Arial" w:cs="Arial"/>
          <w:shd w:val="clear" w:color="auto" w:fill="FFFFFF"/>
          <w:lang w:val="en-US"/>
        </w:rPr>
        <w:t>the frequency of off-target mutations</w:t>
      </w:r>
      <w:r w:rsidR="00DF0360" w:rsidRPr="006A5418">
        <w:rPr>
          <w:rFonts w:ascii="Arial" w:hAnsi="Arial" w:cs="Arial"/>
          <w:shd w:val="clear" w:color="auto" w:fill="FFFFFF"/>
          <w:lang w:val="en-US"/>
        </w:rPr>
        <w:t xml:space="preserve"> </w:t>
      </w:r>
      <w:r w:rsidR="00EF6649" w:rsidRPr="006A5418">
        <w:rPr>
          <w:rFonts w:ascii="Arial" w:hAnsi="Arial" w:cs="Arial"/>
          <w:shd w:val="clear" w:color="auto" w:fill="FFFFFF"/>
          <w:lang w:val="en-US"/>
        </w:rPr>
        <w:t>has been reported to be</w:t>
      </w:r>
      <w:r w:rsidR="00DF0360" w:rsidRPr="006A5418">
        <w:rPr>
          <w:rFonts w:ascii="Arial" w:hAnsi="Arial" w:cs="Arial"/>
          <w:shd w:val="clear" w:color="auto" w:fill="FFFFFF"/>
          <w:lang w:val="en-US"/>
        </w:rPr>
        <w:t xml:space="preserve"> high</w:t>
      </w:r>
      <w:r w:rsidR="00A55671" w:rsidRPr="006A5418">
        <w:rPr>
          <w:rFonts w:ascii="Arial" w:hAnsi="Arial" w:cs="Arial"/>
          <w:shd w:val="clear" w:color="auto" w:fill="FFFFFF"/>
          <w:lang w:val="en-US"/>
        </w:rPr>
        <w:t xml:space="preserve"> </w:t>
      </w:r>
      <w:r w:rsidR="004A72F7"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{"citationItems":[{"id":"ITEM-1","itemData":{"DOI":"10.1038/mt.2016.1","ISBN":"1525-0024 (Electronic)\\r1525-0016 (Linking)","ISSN":"15250024","PMID":"26750397","abstract":"The rapid advancement in targeted genome editing using engineered nucleases such as ZFNs, TALENs, and CRISPR/Cas9 systems has resulted in a suite of powerful methods that allows researchers to target any genomic locus of interest. A complementary set of design tools has been developed to aid researchers with nuclease design, target site selection, and experimental validation. Here, we review the various tools available for target selection in designing engineered nucleases, and for quantifying nuclease activity and specificity, including web-based search tools and experimental methods. We also elucidate challenges in target selection, especially in predicting off-target effects, and discuss future directions in precision genome editing and its applications.","author":[{"dropping-particle":"","family":"Lee","given":"Ciaran M.","non-dropping-particle":"","parse-names":false,"suffix":""},{"dropping-particle":"","family":"Cradick","given":"Thomas J.","non-dropping-particle":"","parse-names":false,"suffix":""},{"dropping-particle":"","family":"Fine","given":"Eli J.","non-dropping-particle":"","parse-names":false,"suffix":""},{"dropping-particle":"","family":"Bao","given":"Gang","non-dropping-particle":"","parse-names":false,"suffix":""}],"container-title":"Molecular Therapy","id":"ITEM-1","issued":{"date-parts":[["2016"]]},"title":"Nuclease target site selection for maximizing on-target activity and minimizing off-target effects in genome editing","type":"article"},"uris":["http://www.mendeley.com/documents/?uuid=9be5f453-c489-4dd0-8ea7-ca8ed5667db3"]},{"id":"ITEM-2","itemData":{"DOI":"10.1016/j.biotechadv.2016.12.003","ISBN":"1873-1899 (Electronic)\\r0734-9750 (Linking)","ISSN":"07349750","PMID":"28011075","abstract":"The development of customizable sequence-specific nucleases such as TALENs, ZFNs and the powerful CRISPR/Cas9 system has revolutionized the field of genome editing. The CRISPR/Cas9 system is particularly versatile and has been applied in numerous species representing all branches of life. Regardless of the target organism, all researchers using sequence-specific nucleases face similar challenges: confirmation of the desired on-target mutation and the detection of off-target events. Here, we evaluate the most widely-used methods for the detection of on-target and off-target mutations in terms of workflow, sensitivity, strengths and weaknesses.","author":[{"dropping-particle":"","family":"Zischewski","given":"Julia","non-dropping-particle":"","parse-names":false,"suffix":""},{"dropping-particle":"","family":"Fischer","given":"Rainer","non-dropping-particle":"","parse-names":false,"suffix":""},{"dropping-particle":"","family":"Bortesi","given":"Luisa","non-dropping-particle":"","parse-names":false,"suffix":""}],"container-title":"Biotechnology Advances","id":"ITEM-2","issued":{"date-parts":[["2017"]]},"title":"Detection of on-target and off-target mutations generated by CRISPR/Cas9 and other sequence-specific nucleases","type":"article"},"uris":["http://www.mendeley.com/documents/?uuid=236ba488-a630-471f-aa1d-9f40d9d574fd"]}],"mendeley":{"formattedCitation":"[62,63]","plainTextFormattedCitation":"[62,63]","previouslyFormattedCitation":"[62,63]"},"properties":{"noteIndex":0},"schema":"https://github.com/citation-style-language/schema/raw/master/csl-citation.json"}</w:instrText>
      </w:r>
      <w:r w:rsidR="004A72F7"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[62,63]</w:t>
      </w:r>
      <w:r w:rsidR="004A72F7" w:rsidRPr="006A5418">
        <w:rPr>
          <w:rFonts w:ascii="Arial" w:hAnsi="Arial" w:cs="Arial"/>
          <w:shd w:val="clear" w:color="auto" w:fill="FFFFFF"/>
          <w:lang w:val="en-US"/>
        </w:rPr>
        <w:fldChar w:fldCharType="end"/>
      </w:r>
      <w:r w:rsidR="00A55671" w:rsidRPr="006A5418">
        <w:rPr>
          <w:rFonts w:ascii="Arial" w:hAnsi="Arial" w:cs="Arial"/>
          <w:shd w:val="clear" w:color="auto" w:fill="FFFFFF"/>
          <w:lang w:val="en-US"/>
        </w:rPr>
        <w:t>. Recent improvements for reducing off-target mutations have been made via</w:t>
      </w:r>
      <w:r w:rsidR="00DF0360" w:rsidRPr="006A5418">
        <w:rPr>
          <w:rFonts w:ascii="Arial" w:hAnsi="Arial" w:cs="Arial"/>
          <w:shd w:val="clear" w:color="auto" w:fill="FFFFFF"/>
          <w:lang w:val="en-US"/>
        </w:rPr>
        <w:t xml:space="preserve"> introducing</w:t>
      </w:r>
      <w:r w:rsidR="00A55671" w:rsidRPr="006A5418">
        <w:rPr>
          <w:rFonts w:ascii="Arial" w:hAnsi="Arial" w:cs="Arial"/>
          <w:b/>
          <w:shd w:val="clear" w:color="auto" w:fill="FFFFFF"/>
          <w:lang w:val="en-US"/>
        </w:rPr>
        <w:t xml:space="preserve"> </w:t>
      </w:r>
      <w:r w:rsidR="005D6F12" w:rsidRPr="006A5418">
        <w:rPr>
          <w:rFonts w:ascii="Arial" w:hAnsi="Arial" w:cs="Arial"/>
          <w:b/>
          <w:shd w:val="clear" w:color="auto" w:fill="FFFFFF"/>
          <w:lang w:val="en-US"/>
        </w:rPr>
        <w:t>s</w:t>
      </w:r>
      <w:r w:rsidR="00A55671" w:rsidRPr="006A5418">
        <w:rPr>
          <w:rFonts w:ascii="Arial" w:hAnsi="Arial" w:cs="Arial"/>
          <w:shd w:val="clear" w:color="auto" w:fill="FFFFFF"/>
          <w:lang w:val="en-US"/>
        </w:rPr>
        <w:t xml:space="preserve">gRNA </w:t>
      </w:r>
      <w:r w:rsidR="00DF0360" w:rsidRPr="006A5418">
        <w:rPr>
          <w:rFonts w:ascii="Arial" w:hAnsi="Arial" w:cs="Arial"/>
          <w:shd w:val="clear" w:color="auto" w:fill="FFFFFF"/>
          <w:lang w:val="en-US"/>
        </w:rPr>
        <w:t>with</w:t>
      </w:r>
      <w:r w:rsidR="00A55671" w:rsidRPr="006A5418">
        <w:rPr>
          <w:rFonts w:ascii="Arial" w:hAnsi="Arial" w:cs="Arial"/>
          <w:shd w:val="clear" w:color="auto" w:fill="FFFFFF"/>
          <w:lang w:val="en-US"/>
        </w:rPr>
        <w:t xml:space="preserve"> two additional guanine (G) nucleotides at the 5´ end or </w:t>
      </w:r>
      <w:r w:rsidR="007712F6" w:rsidRPr="006A5418">
        <w:rPr>
          <w:rFonts w:ascii="Arial" w:hAnsi="Arial" w:cs="Arial"/>
          <w:shd w:val="clear" w:color="auto" w:fill="FFFFFF"/>
          <w:lang w:val="en-US"/>
        </w:rPr>
        <w:t xml:space="preserve">by </w:t>
      </w:r>
      <w:r w:rsidR="00A55671" w:rsidRPr="006A5418">
        <w:rPr>
          <w:rFonts w:ascii="Arial" w:hAnsi="Arial" w:cs="Arial"/>
          <w:shd w:val="clear" w:color="auto" w:fill="FFFFFF"/>
          <w:lang w:val="en-US"/>
        </w:rPr>
        <w:t xml:space="preserve">the use of </w:t>
      </w:r>
      <w:r w:rsidR="0059798A" w:rsidRPr="006A5418">
        <w:rPr>
          <w:rFonts w:ascii="Arial" w:hAnsi="Arial" w:cs="Arial"/>
          <w:shd w:val="clear" w:color="auto" w:fill="FFFFFF"/>
          <w:lang w:val="en-US"/>
        </w:rPr>
        <w:t xml:space="preserve">Cas9 </w:t>
      </w:r>
      <w:r w:rsidR="00A55671" w:rsidRPr="006A5418">
        <w:rPr>
          <w:rFonts w:ascii="Arial" w:hAnsi="Arial" w:cs="Arial"/>
          <w:shd w:val="clear" w:color="auto" w:fill="FFFFFF"/>
          <w:lang w:val="en-US"/>
        </w:rPr>
        <w:t xml:space="preserve">paired nickases </w:t>
      </w:r>
      <w:r w:rsidR="00D95F7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 xml:space="preserve">ADDIN CSL_CITATION {"citationItems":[{"id":"ITEM-1","itemData":{"DOI":"10.1172/JCI72992","ISBN":"1558-8238 (Electronic)\\r0021-9738 (Linking)","ISSN":"15588238","PMID":"25271723","abstract":"The past decade has been one of rapid innovation in genome-editing technology. The opportunity now exists for investigators to manipulate virtually any gene in a diverse range of cell types and organisms with targeted nucleases designed with sequence-specific DNA-binding domains. The rapid development of the field has allowed for highly efficient, precise, and now cost-effective means by which to generate human and animal models of disease using these technologies. This review will outline the recent development of genome-editing technology, culminating with the use of CRISPR-Cas9 to generate novel mammalian models of disease. While the road to using this same technology for treatment of human disease is long, the pace of innovation over the past five years and early successes in model systems build anticipation for this prospect.","author":[{"dropping-particle":"","family":"Gupta","given":"Rajat M.","non-dropping-particle":"","parse-names":false,"suffix":""},{"dropping-particle":"","family":"Musunuru","given":"Kiran","non-dropping-particle":"","parse-names":false,"suffix":""}],"container-title":"Journal of Clinical Investigation","id":"ITEM-1","issued":{"date-parts":[["2014"]]},"title":"Expanding the genetic editing tool kit: ZFNs, TALENs, and CRISPR-Cas9","type":"article"},"uris":["http://www.mendeley.com/documents/?uuid=243bcff7-0f15-47ff-acc7-657d73734055"]},{"id":"ITEM-2","itemData":{"DOI":"10.1016/j.biotechadv.2016.12.003","ISBN":"1873-1899 (Electronic)\\r0734-9750 (Linking)","ISSN":"07349750","PMID":"28011075","abstract":"The development of customizable sequence-specific nucleases such as TALENs, ZFNs and the powerful CRISPR/Cas9 system has revolutionized the field of genome editing. The CRISPR/Cas9 system is particularly versatile and has been applied in numerous species representing all branches of life. Regardless of the target organism, all researchers using sequence-specific nucleases face similar challenges: confirmation of the desired on-target mutation and the detection of off-target events. Here, we evaluate the most widely-used methods for the detection of on-target and off-target mutations in terms of workflow, sensitivity, strengths and weaknesses.","author":[{"dropping-particle":"","family":"Zischewski","given":"Julia","non-dropping-particle":"","parse-names":false,"suffix":""},{"dropping-particle":"","family":"Fischer","given":"Rainer","non-dropping-particle":"","parse-names":false,"suffix":""},{"dropping-particle":"","family":"Bortesi","given":"Luisa","non-dropping-particle":"","parse-names":false,"suffix":""}],"container-title":"Biotechnology Advances","id":"ITEM-2","issued":{"date-parts":[["2017"]]},"title":"Detection of on-target and off-target mutations generated by CRISPR/Cas9 and other sequence-specific nucleases","type":"article"},"uris":["http://www.mendeley.com/documents/?uuid=236ba488-a630-471f-aa1d-9f40d9d574fd"]},{"id":"ITEM-3","itemData":{"DOI":"10.1038/mt.2016.1","ISBN":"1525-0024 (Electronic)\\r1525-0016 (Linking)","ISSN":"15250024","PMID":"26750397","abstract":"The rapid advancement in targeted genome editing using engineered nucleases such as ZFNs, TALENs, and CRISPR/Cas9 systems has resulted in a suite of powerful methods that allows researchers to target any genomic locus of interest. A complementary set of design tools has been developed to aid researchers with nuclease design, target site selection, and experimental validation. Here, we review the various tools available for target selection in designing engineered nucleases, and for quantifying nuclease activity and specificity, including web-based search tools and experimental methods. We also elucidate challenges in target selection, especially in predicting off-target effects, and discuss future directions in precision genome editing and its applications.","author":[{"dropping-particle":"","family":"Lee","given":"Ciaran M.","non-dropping-particle":"","parse-names":false,"suffix":""},{"dropping-particle":"","family":"Cradick","given":"Thomas J.","non-dropping-particle":"","parse-names":false,"suffix":""},{"dropping-particle":"","family":"Fine","given":"Eli J.","non-dropping-particle":"","parse-names":false,"suffix":""},{"dropping-particle":"","family":"Bao","given":"Gang","non-dropping-particle":"","parse-names":false,"suffix":""}],"container-title":"Molecular Therapy","id":"ITEM-3","issued":{"date-parts":[["2016"]]},"title":"Nuclease target site selection for maximizing on-target activity and minimizing off-target effects in genome editing","type":"article"},"uris":["http://www.mendeley.com/documents/?uuid=9be5f453-c489-4dd0-8ea7-ca8ed5667db3"]},{"id":"ITEM-4","itemData":{"DOI":"10.1038/nbt.2909","ISBN":"1546-1696 (Electronic)\\r1087-0156 (Linking)","ISSN":"15461696","PMID":"24770324","abstract":"Genome editing by Cas9, which cleaves double-stranded DNA at a sequence programmed by a short single-guide RNA (sgRNA), can result in off-target DNA modification that may be detrimental in some applications. To improve DNA cleavage specificity, we generated fusions of catalytically inactive Cas9 and FokI nuclease (fCas9). DNA cleavage by fCas9 requires association of two fCas9 monomers that simultaneously bind target sites </w:instrText>
      </w:r>
      <w:r w:rsidR="002D1A6A" w:rsidRPr="006A5418">
        <w:rPr>
          <w:rFonts w:ascii="Cambria Math" w:hAnsi="Cambria Math" w:cs="Cambria Math"/>
          <w:shd w:val="clear" w:color="auto" w:fill="FFFFFF"/>
          <w:lang w:val="en-US"/>
        </w:rPr>
        <w:instrText>∼</w:instrText>
      </w:r>
      <w:r w:rsidR="002D1A6A" w:rsidRPr="006A5418">
        <w:rPr>
          <w:rFonts w:ascii="Arial" w:hAnsi="Arial" w:cs="Arial"/>
          <w:shd w:val="clear" w:color="auto" w:fill="FFFFFF"/>
          <w:lang w:val="en-US"/>
        </w:rPr>
        <w:instrText>15 or 25 base pairs apart. In human cells, fCas9 modified target DNA sites with &gt;140-fold higher specificity than wild-type Cas9 and with an efficiency similar to that of paired Cas9 'nickases', recently engineered variants that cleave only one DNA strand per monomer. The specificity of fCas9 was at least fourfold higher than that of paired nickases at loci with highly similar off-target sites. Target sites that conform to the substrate requirements of fCas9 occur on average every 34 bp in the human genome, suggesting the versatility of this approach for highly specific genome-wide editing.","author":[{"dropping-particle":"","family":"Guilinger","given":"John P.","non-dropping-particle":"","parse-names":false,"suffix":""},{"dropping-particle":"","family":"Thompson","given":"David B.","non-dropping-particle":"","parse-names":false,"suffix":""},{"dropping-particle":"","family":"Liu","given":"David R.","non-dropping-particle":"","parse-names":false,"suffix":""}],"container-title":"Nature Biotechnology","id":"ITEM-4","issued":{"date-parts":[["2014"]]},"title":"Fusion of catalytically inactive Cas9 to FokI nuclease improves the specificity of genome modification","type":"article-journal"},"uris":["http://www.mendeley.com/documents/?uuid=683d4ad3-ad99-49bf-821d-6287a376b59b"]}],"mendeley":{"formattedCitation":"[54,62–64]","plainTextFormattedCitation":"[54,62–64]","previouslyFormattedCitation":"[54,62–64]"},"properties":{"noteIndex":0},"schema":"https://github.com/citation-style-language/schema/raw/master/csl-citation.json"}</w:instrText>
      </w:r>
      <w:r w:rsidR="00D95F7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[54,62–64]</w:t>
      </w:r>
      <w:r w:rsidR="00D95F75" w:rsidRPr="006A5418">
        <w:rPr>
          <w:rFonts w:ascii="Arial" w:hAnsi="Arial" w:cs="Arial"/>
          <w:shd w:val="clear" w:color="auto" w:fill="FFFFFF"/>
          <w:lang w:val="en-US"/>
        </w:rPr>
        <w:fldChar w:fldCharType="end"/>
      </w:r>
      <w:r w:rsidR="00C95E64" w:rsidRPr="006A5418">
        <w:rPr>
          <w:rFonts w:ascii="Arial" w:hAnsi="Arial" w:cs="Arial"/>
          <w:shd w:val="clear" w:color="auto" w:fill="FFFFFF"/>
          <w:lang w:val="en-US"/>
        </w:rPr>
        <w:t>.</w:t>
      </w:r>
      <w:r w:rsidR="00A55671" w:rsidRPr="006A5418">
        <w:rPr>
          <w:rFonts w:ascii="Arial" w:hAnsi="Arial" w:cs="Arial"/>
          <w:shd w:val="clear" w:color="auto" w:fill="FFFFFF"/>
          <w:lang w:val="en-US"/>
        </w:rPr>
        <w:t xml:space="preserve"> Th</w:t>
      </w:r>
      <w:r w:rsidR="00F45FAB" w:rsidRPr="006A5418">
        <w:rPr>
          <w:rFonts w:ascii="Arial" w:hAnsi="Arial" w:cs="Arial"/>
          <w:shd w:val="clear" w:color="auto" w:fill="FFFFFF"/>
          <w:lang w:val="en-US"/>
        </w:rPr>
        <w:t>e nickase enzyme i</w:t>
      </w:r>
      <w:r w:rsidR="00A55671" w:rsidRPr="006A5418">
        <w:rPr>
          <w:rFonts w:ascii="Arial" w:hAnsi="Arial" w:cs="Arial"/>
          <w:shd w:val="clear" w:color="auto" w:fill="FFFFFF"/>
          <w:lang w:val="en-US"/>
        </w:rPr>
        <w:t xml:space="preserve">nduces </w:t>
      </w:r>
      <w:r w:rsidR="00A201B9" w:rsidRPr="006A5418">
        <w:rPr>
          <w:rFonts w:ascii="Arial" w:hAnsi="Arial" w:cs="Arial"/>
          <w:shd w:val="clear" w:color="auto" w:fill="FFFFFF"/>
          <w:lang w:val="en-US"/>
        </w:rPr>
        <w:t>double stranded breaks</w:t>
      </w:r>
      <w:r w:rsidR="00A55671" w:rsidRPr="006A5418">
        <w:rPr>
          <w:rFonts w:ascii="Arial" w:hAnsi="Arial" w:cs="Arial"/>
          <w:shd w:val="clear" w:color="auto" w:fill="FFFFFF"/>
          <w:lang w:val="en-US"/>
        </w:rPr>
        <w:t xml:space="preserve"> in the target DNA</w:t>
      </w:r>
      <w:r w:rsidR="00187153" w:rsidRPr="006A5418">
        <w:rPr>
          <w:rFonts w:ascii="Arial" w:hAnsi="Arial" w:cs="Arial"/>
          <w:shd w:val="clear" w:color="auto" w:fill="FFFFFF"/>
          <w:lang w:val="en-US"/>
        </w:rPr>
        <w:t xml:space="preserve"> and</w:t>
      </w:r>
      <w:r w:rsidR="00A55671" w:rsidRPr="006A5418">
        <w:rPr>
          <w:rFonts w:ascii="Arial" w:hAnsi="Arial" w:cs="Arial"/>
          <w:shd w:val="clear" w:color="auto" w:fill="FFFFFF"/>
          <w:lang w:val="en-US"/>
        </w:rPr>
        <w:t xml:space="preserve"> creates only single nicks in off-target locations result</w:t>
      </w:r>
      <w:r w:rsidR="00187153" w:rsidRPr="006A5418">
        <w:rPr>
          <w:rFonts w:ascii="Arial" w:hAnsi="Arial" w:cs="Arial"/>
          <w:shd w:val="clear" w:color="auto" w:fill="FFFFFF"/>
          <w:lang w:val="en-US"/>
        </w:rPr>
        <w:t>ing</w:t>
      </w:r>
      <w:r w:rsidR="00A55671" w:rsidRPr="006A5418">
        <w:rPr>
          <w:rFonts w:ascii="Arial" w:hAnsi="Arial" w:cs="Arial"/>
          <w:shd w:val="clear" w:color="auto" w:fill="FFFFFF"/>
          <w:lang w:val="en-US"/>
        </w:rPr>
        <w:t xml:space="preserve"> in minimal off-target mutations </w:t>
      </w:r>
      <w:r w:rsidR="00D95F7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{"citationItems":[{"id":"ITEM-1","itemData":{"DOI":"10.1016/j.cell.2013.08.021","ISBN":"1097-4172 (Electronic)\\r0092-8674 (Linking)","ISSN":"00928674","PMID":"23992846","abstract":"Targeted genome editing technologies have enabled a broad range of research and medical applications. The Cas9 nuclease from the microbial CRISPR-Cas system is targeted to specific genomic loci by a 20 nt guide sequence, which can tolerate certain mismatches to the DNA target and thereby promote undesired off-target mutagenesis. Here, we describe an approach that combines a Cas9 nickase mutant with paired guide RNAs to introduce targeted double-strand breaks. Because individual nicks in the genome are repaired with high fidelity, simultaneous nicking via appropriately offset guide RNAs is required for double-stranded breaks and extends the number of specifically recognized bases for target cleavage. We demonstrate that using paired nicking can reduce off-target activity by 50- to 1,500-fold in cell lines and to facilitate gene knockout in mouse zygotes without sacrificing on-target cleavage efficiency. This versatile strategy enables a wide variety of genome editing applications that require high specificity. © 2013 Elsevier Inc.","author":[{"dropping-particle":"","family":"Ran","given":"F. Ann","non-dropping-particle":"","parse-names":false,"suffix":""},{"dropping-particle":"","family":"Hsu","given":"Patrick D.","non-dropping-particle":"","parse-names":false,"suffix":""},{"dropping-particle":"","family":"Lin","given":"Chie Yu","non-dropping-particle":"","parse-names":false,"suffix":""},{"dropping-particle":"","family":"Gootenberg","given":"Jonathan S.","non-dropping-particle":"","parse-names":false,"suffix":""},{"dropping-particle":"","family":"Konermann","given":"Silvana","non-dropping-particle":"","parse-names":false,"suffix":""},{"dropping-particle":"","family":"Trevino","given":"Alexandro E.","non-dropping-particle":"","parse-names":false,"suffix":""},{"dropping-particle":"","family":"Scott","given":"David A.","non-dropping-particle":"","parse-names":false,"suffix":""},{"dropping-particle":"","family":"Inoue","given":"Azusa","non-dropping-particle":"","parse-names":false,"suffix":""},{"dropping-particle":"","family":"Matoba","given":"Shogo","non-dropping-particle":"","parse-names":false,"suffix":""},{"dropping-particle":"","family":"Zhang","given":"Yi","non-dropping-particle":"","parse-names":false,"suffix":""},{"dropping-particle":"","family":"Zhang","given":"Feng","non-dropping-particle":"","parse-names":false,"suffix":""}],"container-title":"Cell","id":"ITEM-1","issued":{"date-parts":[["2013"]]},"title":"Double nicking by RNA-guided CRISPR cas9 for enhanced genome editing specificity","type":"article-journal"},"uris":["http://www.mendeley.com/documents/?uuid=e8c0339e-d2b5-4916-a422-7911456b518a"]}],"mendeley":{"formattedCitation":"[40]","plainTextFormattedCitation":"[40]","previouslyFormattedCitation":"[40]"},"properties":{"noteIndex":0},"schema":"https://github.com/citation-style-language/schema/raw/master/csl-citation.json"}</w:instrText>
      </w:r>
      <w:r w:rsidR="00D95F7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[40]</w:t>
      </w:r>
      <w:r w:rsidR="00D95F75" w:rsidRPr="006A5418">
        <w:rPr>
          <w:rFonts w:ascii="Arial" w:hAnsi="Arial" w:cs="Arial"/>
          <w:shd w:val="clear" w:color="auto" w:fill="FFFFFF"/>
          <w:lang w:val="en-US"/>
        </w:rPr>
        <w:fldChar w:fldCharType="end"/>
      </w:r>
      <w:r w:rsidR="00A55671" w:rsidRPr="006A5418">
        <w:rPr>
          <w:rFonts w:ascii="Arial" w:hAnsi="Arial" w:cs="Arial"/>
          <w:shd w:val="clear" w:color="auto" w:fill="FFFFFF"/>
          <w:lang w:val="en-US"/>
        </w:rPr>
        <w:t xml:space="preserve">. </w:t>
      </w:r>
      <w:r w:rsidR="0059798A" w:rsidRPr="006A5418">
        <w:rPr>
          <w:rFonts w:ascii="Arial" w:hAnsi="Arial" w:cs="Arial"/>
          <w:shd w:val="clear" w:color="auto" w:fill="FFFFFF"/>
          <w:lang w:val="en-US"/>
        </w:rPr>
        <w:t xml:space="preserve">Additional strategies based on </w:t>
      </w:r>
      <w:r w:rsidR="0021586C" w:rsidRPr="006A5418">
        <w:rPr>
          <w:rFonts w:ascii="Arial" w:hAnsi="Arial" w:cs="Arial"/>
          <w:shd w:val="clear" w:color="auto" w:fill="FFFFFF"/>
          <w:lang w:val="en-US"/>
        </w:rPr>
        <w:t>the modification of Cas9 nuclease activity for minimizing off-target genomic effects include use of</w:t>
      </w:r>
      <w:r w:rsidR="005B4E4A" w:rsidRPr="006A5418">
        <w:rPr>
          <w:rFonts w:ascii="Arial" w:hAnsi="Arial" w:cs="Arial"/>
          <w:shd w:val="clear" w:color="auto" w:fill="FFFFFF"/>
          <w:lang w:val="en-US"/>
        </w:rPr>
        <w:t xml:space="preserve"> mutated Cas9 nuclease enzyme </w:t>
      </w:r>
      <w:r w:rsidR="00D95F7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{"citationItems":[{"id":"ITEM-1","itemData":{"DOI":"10.1038/nature16526","ISBN":"1476-4687 (Electronic)\\r0028-0836 (Linking)","ISSN":"14764687","PMID":"26735016","abstract":"CRISPR–Cas9 nucleases are widely used for genome editing but can induce unwanted off-target mutations. Existing strategies for reducing genome-wide off-target effects of the widely used Streptococcus pyogenes Cas9 (SpCas9) are imperfect, possessing only partial or unproven efficacies and other limitations that constrain their use. Here we describe SpCas9-HF1, a high-fidelity variant harbouring alterations designed to reduce non-specific DNA contacts. SpCas9-HF1 retains on-target activities comparable to wild-type SpCas9 with &gt;85% of single-guide RNAs (sgRNAs) tested in human cells. Notably, with sgRNAs targeted to standard non-repetitive sequences, SpCas9-HF1 rendered all or nearly all off-target events undetectable by genome-wide break capture and targeted sequencing methods. Even for atypical, repetitive target sites, the vast majority of off-target mutations induced by wild-type SpCas9 were not detected with SpCas9-HF1. With its exceptional precision, SpCas9-HF1 provides an alternative to wild-type SpCas9 for research and therapeutic applications. More broadly, our results suggest a general strategy for optimizing genome-wide specificities of other CRISPR-RNA-guided nucleases.","author":[{"dropping-particle":"","family":"Kleinstiver","given":"Benjamin P.","non-dropping-particle":"","parse-names":false,"suffix":""},{"dropping-particle":"","family":"Pattanayak","given":"Vikram","non-dropping-particle":"","parse-names":false,"suffix":""},{"dropping-particle":"","family":"Prew","given":"Michelle S.","non-dropping-particle":"","parse-names":false,"suffix":""},{"dropping-particle":"","family":"Tsai","given":"Shengdar Q.","non-dropping-particle":"","parse-names":false,"suffix":""},{"dropping-particle":"","family":"Nguyen","given":"Nhu T.","non-dropping-particle":"","parse-names":false,"suffix":""},{"dropping-particle":"","family":"Zheng","given":"Zongli","non-dropping-particle":"","parse-names":false,"suffix":""},{"dropping-particle":"","family":"Joung","given":"J. Keith","non-dropping-particle":"","parse-names":false,"suffix":""}],"container-title":"Nature","id":"ITEM-1","issued":{"date-parts":[["2016"]]},"title":"High-fidelity CRISPR-Cas9 nucleases with no detectable genome-wide off-target effects","type":"article-journal"},"uris":["http://www.mendeley.com/documents/?uuid=ad3a5449-cae2-4b67-bf75-c08f97279928"]}],"mendeley":{"formattedCitation":"[65]","plainTextFormattedCitation":"[65]","previouslyFormattedCitation":"[65]"},"properties":{"noteIndex":0},"schema":"https://github.com/citation-style-language/schema/raw/master/csl-citation.json"}</w:instrText>
      </w:r>
      <w:r w:rsidR="00D95F7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[65]</w:t>
      </w:r>
      <w:r w:rsidR="00D95F75" w:rsidRPr="006A5418">
        <w:rPr>
          <w:rFonts w:ascii="Arial" w:hAnsi="Arial" w:cs="Arial"/>
          <w:shd w:val="clear" w:color="auto" w:fill="FFFFFF"/>
          <w:lang w:val="en-US"/>
        </w:rPr>
        <w:fldChar w:fldCharType="end"/>
      </w:r>
      <w:r w:rsidR="00D95F75" w:rsidRPr="006A5418">
        <w:rPr>
          <w:rFonts w:ascii="Arial" w:hAnsi="Arial" w:cs="Arial"/>
          <w:shd w:val="clear" w:color="auto" w:fill="FFFFFF"/>
          <w:lang w:val="en-US"/>
        </w:rPr>
        <w:t>,</w:t>
      </w:r>
      <w:r w:rsidR="0021586C" w:rsidRPr="006A5418">
        <w:rPr>
          <w:rFonts w:ascii="Arial" w:hAnsi="Arial" w:cs="Arial"/>
          <w:shd w:val="clear" w:color="auto" w:fill="FFFFFF"/>
          <w:lang w:val="en-US"/>
        </w:rPr>
        <w:t xml:space="preserve"> </w:t>
      </w:r>
      <w:r w:rsidR="00312B9A" w:rsidRPr="006A5418">
        <w:rPr>
          <w:rFonts w:ascii="Arial" w:hAnsi="Arial" w:cs="Arial"/>
          <w:shd w:val="clear" w:color="auto" w:fill="FFFFFF"/>
          <w:lang w:val="en-US"/>
        </w:rPr>
        <w:t>structure</w:t>
      </w:r>
      <w:r w:rsidR="00EF6649" w:rsidRPr="006A5418">
        <w:rPr>
          <w:rFonts w:ascii="Arial" w:hAnsi="Arial" w:cs="Arial"/>
          <w:shd w:val="clear" w:color="auto" w:fill="FFFFFF"/>
          <w:lang w:val="en-US"/>
        </w:rPr>
        <w:t>-</w:t>
      </w:r>
      <w:r w:rsidR="00312B9A" w:rsidRPr="006A5418">
        <w:rPr>
          <w:rFonts w:ascii="Arial" w:hAnsi="Arial" w:cs="Arial"/>
          <w:shd w:val="clear" w:color="auto" w:fill="FFFFFF"/>
          <w:lang w:val="en-US"/>
        </w:rPr>
        <w:t>guided engineered variants of St</w:t>
      </w:r>
      <w:r w:rsidR="00312B9A" w:rsidRPr="006A5418">
        <w:rPr>
          <w:rFonts w:ascii="Arial" w:hAnsi="Arial" w:cs="Arial"/>
          <w:i/>
          <w:shd w:val="clear" w:color="auto" w:fill="FFFFFF"/>
          <w:lang w:val="en-US"/>
        </w:rPr>
        <w:t xml:space="preserve">reptococcus pyogenes </w:t>
      </w:r>
      <w:r w:rsidR="00312B9A" w:rsidRPr="006A5418">
        <w:rPr>
          <w:rFonts w:ascii="Arial" w:hAnsi="Arial" w:cs="Arial"/>
          <w:shd w:val="clear" w:color="auto" w:fill="FFFFFF"/>
          <w:lang w:val="en-US"/>
        </w:rPr>
        <w:t xml:space="preserve">Cas9 (SpCas9) </w:t>
      </w:r>
      <w:r w:rsidR="00D95F7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{"citationItems":[{"id":"ITEM-1","itemData":{"DOI":"10.1126/science.aad5227","ISBN":"1095-9203 (Electronic)\\r0036-8075 (Linking)","ISSN":"10959203","PMID":"23873081","abstract":"The RNA-guided endonuclease Cas9 is a versatile genome editing tool with a broad range of applications from therapeutics to functional annotation of genes. Cas9 creates double-strand breaks (DSBs) at targeted genomic loci complementary to a short RNA guide. However, Cas9 can cleave off-target sites that are not fully complementary to the guide, which poses a major challenge for genome editing. Here, we use structure-guided protein engineering to improve the specificity of Streptococcus pyogenes Cas9 (SpCas9). Using targeted deep sequencing and unbiased whole-genome off-target analysis to assess Cas9-mediated DNA cleavage in human cells, we demonstrate that \"enhanced specificity\" SpCas9 (eSpCas9) variants reduce off-target effects and maintain robust on-target cleavage. Thus, eSpCas9 could be broadly useful for genome editing applications requiring a high level of specificity.","author":[{"dropping-particle":"","family":"Slaymaker","given":"Ian M.","non-dropping-particle":"","parse-names":false,"suffix":""},{"dropping-particle":"","family":"Gao","given":"Linyi","non-dropping-particle":"","parse-names":false,"suffix":""},{"dropping-particle":"","family":"Zetsche","given":"Bernd","non-dropping-particle":"","parse-names":false,"suffix":""},{"dropping-particle":"","family":"Scott","given":"David A.","non-dropping-particle":"","parse-names":false,"suffix":""},{"dropping-particle":"","family":"Yan","given":"Winston X.","non-dropping-particle":"","parse-names":false,"suffix":""},{"dropping-particle":"","family":"Zhang","given":"Feng","non-dropping-particle":"","parse-names":false,"suffix":""}],"container-title":"Science","id":"ITEM-1","issued":{"date-parts":[["2016"]]},"title":"Rationally engineered Cas9 nucleases with improved specificity","type":"article-journal"},"uris":["http://www.mendeley.com/documents/?uuid=0f459046-74d5-4fb4-b30c-2539ad277a44"]}],"mendeley":{"formattedCitation":"[66]","plainTextFormattedCitation":"[66]","previouslyFormattedCitation":"[66]"},"properties":{"noteIndex":0},"schema":"https://github.com/citation-style-language/schema/raw/master/csl-citation.json"}</w:instrText>
      </w:r>
      <w:r w:rsidR="00D95F7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[66]</w:t>
      </w:r>
      <w:r w:rsidR="00D95F75" w:rsidRPr="006A5418">
        <w:rPr>
          <w:rFonts w:ascii="Arial" w:hAnsi="Arial" w:cs="Arial"/>
          <w:shd w:val="clear" w:color="auto" w:fill="FFFFFF"/>
          <w:lang w:val="en-US"/>
        </w:rPr>
        <w:fldChar w:fldCharType="end"/>
      </w:r>
      <w:r w:rsidR="00312B9A" w:rsidRPr="006A5418">
        <w:rPr>
          <w:rFonts w:ascii="Arial" w:hAnsi="Arial" w:cs="Arial"/>
          <w:shd w:val="clear" w:color="auto" w:fill="FFFFFF"/>
          <w:lang w:val="en-US"/>
        </w:rPr>
        <w:t xml:space="preserve"> and </w:t>
      </w:r>
      <w:r w:rsidR="0021586C" w:rsidRPr="006A5418">
        <w:rPr>
          <w:rFonts w:ascii="Arial" w:hAnsi="Arial" w:cs="Arial"/>
          <w:shd w:val="clear" w:color="auto" w:fill="FFFFFF"/>
          <w:lang w:val="en-US"/>
        </w:rPr>
        <w:t xml:space="preserve">catalytically inactive Cas9 fused with Fokl nuclease domain (fCas9) that cleaves target DNA sites </w:t>
      </w:r>
      <w:r w:rsidR="00EF6649" w:rsidRPr="006A5418">
        <w:rPr>
          <w:rFonts w:ascii="Arial" w:hAnsi="Arial" w:cs="Arial"/>
          <w:shd w:val="clear" w:color="auto" w:fill="FFFFFF"/>
          <w:lang w:val="en-US"/>
        </w:rPr>
        <w:t xml:space="preserve">with </w:t>
      </w:r>
      <w:r w:rsidR="0021586C" w:rsidRPr="006A5418">
        <w:rPr>
          <w:rFonts w:ascii="Arial" w:hAnsi="Arial" w:cs="Arial"/>
          <w:shd w:val="clear" w:color="auto" w:fill="FFFFFF"/>
          <w:lang w:val="en-US"/>
        </w:rPr>
        <w:t xml:space="preserve">more than </w:t>
      </w:r>
      <w:r w:rsidR="00EF6649" w:rsidRPr="006A5418">
        <w:rPr>
          <w:rFonts w:ascii="Arial" w:hAnsi="Arial" w:cs="Arial"/>
          <w:shd w:val="clear" w:color="auto" w:fill="FFFFFF"/>
          <w:lang w:val="en-US"/>
        </w:rPr>
        <w:t xml:space="preserve">a </w:t>
      </w:r>
      <w:r w:rsidR="005B4E4A" w:rsidRPr="006A5418">
        <w:rPr>
          <w:rFonts w:ascii="Arial" w:hAnsi="Arial" w:cs="Arial"/>
          <w:shd w:val="clear" w:color="auto" w:fill="FFFFFF"/>
          <w:lang w:val="en-US"/>
        </w:rPr>
        <w:t>hundred-fold</w:t>
      </w:r>
      <w:r w:rsidR="0021586C" w:rsidRPr="006A5418">
        <w:rPr>
          <w:rFonts w:ascii="Arial" w:hAnsi="Arial" w:cs="Arial"/>
          <w:shd w:val="clear" w:color="auto" w:fill="FFFFFF"/>
          <w:lang w:val="en-US"/>
        </w:rPr>
        <w:t xml:space="preserve"> higher specificity than wild-type Cas9 </w:t>
      </w:r>
      <w:r w:rsidR="00D95F7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{"citationItems":[{"id":"ITEM-1","itemData":{"DOI":"10.1038/nbt.2908","ISBN":"1087-0156","ISSN":"15461696","PMID":"24770325","abstract":"Monomeric CRISPR-Cas9 nucleases are widely used for targeted genome editing but can induce unwanted off-target mutations with high frequencies. Here we describe dimeric RNA-guided FokI nucleases (RFNs) that can recognize extended sequences and edit endogenous genes with high efficiencies in human cells. RFN cleavage activity depends strictly on the binding of two guide RNAs (gRNAs) to DNA with a defined spacing and orientation substantially reducing the likelihood that a suitable target site will occur more than once in the genome and therefore improving specificities relative to wild-type Cas9 monomers. RFNs guided by a single gRNA generally induce lower levels of unwanted mutations than matched monomeric Cas9 nickases. In addition, we describe a simple method for expressing multiple gRNAs bearing any 5′ end nucleotide, which gives dimeric RFNs a broad targeting range. RFNs combine the ease of RNA-based targeting with the specificity enhancement inherent to dimerization and are likely to be useful in applications that require highly precise genome editing.","author":[{"dropping-particle":"","family":"Tsai","given":"Shengdar Q.","non-dropping-particle":"","parse-names":false,"suffix":""},{"dropping-particle":"","family":"Wyvekens","given":"Nicolas","non-dropping-particle":"","parse-names":false,"suffix":""},{"dropping-particle":"","family":"Khayter","given":"Cyd","non-dropping-particle":"","parse-names":false,"suffix":""},{"dropping-particle":"","family":"Foden","given":"Jennifer A.","non-dropping-particle":"","parse-names":false,"suffix":""},{"dropping-particle":"","family":"Thapar","given":"Vishal","non-dropping-particle":"","parse-names":false,"suffix":""},{"dropping-particle":"","family":"Reyon","given":"Deepak","non-dropping-particle":"","parse-names":false,"suffix":""},{"dropping-particle":"","family":"Goodwin","given":"Mathew J.","non-dropping-particle":"","parse-names":false,"suffix":""},{"dropping-particle":"","family":"Aryee","given":"Martin J.","non-dropping-particle":"","parse-names":false,"suffix":""},{"dropping-particle":"","family":"Joung","given":"J. Keith","non-dropping-particle":"","parse-names":false,"suffix":""}],"container-title":"Nature Biotechnology","id":"ITEM-1","issued":{"date-parts":[["2014"]]},"title":"Dimeric CRISPR RNA-guided FokI nucleases for highly specific genome editing","type":"article-journal"},"uris":["http://www.mendeley.com/documents/?uuid=37ea0b0e-989d-4cbf-ab63-e41e5ede2cd8"]}],"mendeley":{"formattedCitation":"[67]","plainTextFormattedCitation":"[67]","previouslyFormattedCitation":"[67]"},"properties":{"noteIndex":0},"schema":"https://github.com/citation-style-language/schema/raw/master/csl-citation.json"}</w:instrText>
      </w:r>
      <w:r w:rsidR="00D95F7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[67]</w:t>
      </w:r>
      <w:r w:rsidR="00D95F75" w:rsidRPr="006A5418">
        <w:rPr>
          <w:rFonts w:ascii="Arial" w:hAnsi="Arial" w:cs="Arial"/>
          <w:shd w:val="clear" w:color="auto" w:fill="FFFFFF"/>
          <w:lang w:val="en-US"/>
        </w:rPr>
        <w:fldChar w:fldCharType="end"/>
      </w:r>
      <w:r w:rsidR="00D95F75" w:rsidRPr="006A5418">
        <w:rPr>
          <w:rFonts w:ascii="Arial" w:hAnsi="Arial" w:cs="Arial"/>
          <w:shd w:val="clear" w:color="auto" w:fill="FFFFFF"/>
          <w:lang w:val="en-US"/>
        </w:rPr>
        <w:t>.</w:t>
      </w:r>
      <w:r w:rsidR="00312B9A" w:rsidRPr="006A5418">
        <w:rPr>
          <w:rFonts w:ascii="Arial" w:hAnsi="Arial" w:cs="Arial"/>
          <w:shd w:val="clear" w:color="auto" w:fill="FFFFFF"/>
          <w:lang w:val="en-US"/>
        </w:rPr>
        <w:t xml:space="preserve"> </w:t>
      </w:r>
      <w:r w:rsidR="006B04F1" w:rsidRPr="006A5418">
        <w:rPr>
          <w:rFonts w:ascii="Arial" w:hAnsi="Arial" w:cs="Arial"/>
          <w:shd w:val="clear" w:color="auto" w:fill="FFFFFF"/>
          <w:lang w:val="en-US"/>
        </w:rPr>
        <w:t>A</w:t>
      </w:r>
      <w:r w:rsidR="00312B9A" w:rsidRPr="006A5418">
        <w:rPr>
          <w:rFonts w:ascii="Arial" w:hAnsi="Arial" w:cs="Arial"/>
          <w:shd w:val="clear" w:color="auto" w:fill="FFFFFF"/>
          <w:lang w:val="en-US"/>
        </w:rPr>
        <w:t xml:space="preserve"> recent study </w:t>
      </w:r>
      <w:r w:rsidR="006B04F1" w:rsidRPr="006A5418">
        <w:rPr>
          <w:rFonts w:ascii="Arial" w:hAnsi="Arial" w:cs="Arial"/>
          <w:shd w:val="clear" w:color="auto" w:fill="FFFFFF"/>
          <w:lang w:val="en-US"/>
        </w:rPr>
        <w:t>discovered a</w:t>
      </w:r>
      <w:r w:rsidR="00312B9A" w:rsidRPr="006A5418">
        <w:rPr>
          <w:rFonts w:ascii="Arial" w:hAnsi="Arial" w:cs="Arial"/>
          <w:shd w:val="clear" w:color="auto" w:fill="FFFFFF"/>
          <w:lang w:val="en-US"/>
        </w:rPr>
        <w:t xml:space="preserve"> </w:t>
      </w:r>
      <w:r w:rsidR="005D1AF2" w:rsidRPr="006A5418">
        <w:rPr>
          <w:rFonts w:ascii="Arial" w:hAnsi="Arial" w:cs="Arial"/>
          <w:shd w:val="clear" w:color="auto" w:fill="FFFFFF"/>
          <w:lang w:val="en-US"/>
        </w:rPr>
        <w:t xml:space="preserve">single </w:t>
      </w:r>
      <w:r w:rsidR="00312B9A" w:rsidRPr="006A5418">
        <w:rPr>
          <w:rFonts w:ascii="Arial" w:hAnsi="Arial" w:cs="Arial"/>
          <w:shd w:val="clear" w:color="auto" w:fill="FFFFFF"/>
          <w:lang w:val="en-US"/>
        </w:rPr>
        <w:t>RNA endonuclease</w:t>
      </w:r>
      <w:r w:rsidR="005D1AF2" w:rsidRPr="006A5418">
        <w:rPr>
          <w:rFonts w:ascii="Arial" w:hAnsi="Arial" w:cs="Arial"/>
          <w:shd w:val="clear" w:color="auto" w:fill="FFFFFF"/>
          <w:lang w:val="en-US"/>
        </w:rPr>
        <w:t xml:space="preserve">, </w:t>
      </w:r>
      <w:r w:rsidR="005D1AF2" w:rsidRPr="006A5418">
        <w:rPr>
          <w:rFonts w:ascii="Arial" w:hAnsi="Arial" w:cs="Arial"/>
          <w:i/>
          <w:shd w:val="clear" w:color="auto" w:fill="FFFFFF"/>
          <w:lang w:val="en-US"/>
        </w:rPr>
        <w:t>Cpf1</w:t>
      </w:r>
      <w:r w:rsidR="00312B9A" w:rsidRPr="006A5418">
        <w:rPr>
          <w:rFonts w:ascii="Arial" w:hAnsi="Arial" w:cs="Arial"/>
          <w:shd w:val="clear" w:color="auto" w:fill="FFFFFF"/>
          <w:lang w:val="en-US"/>
        </w:rPr>
        <w:t xml:space="preserve"> from </w:t>
      </w:r>
      <w:r w:rsidR="00312B9A" w:rsidRPr="006A5418">
        <w:rPr>
          <w:rFonts w:ascii="Arial" w:hAnsi="Arial" w:cs="Arial"/>
          <w:i/>
          <w:shd w:val="clear" w:color="auto" w:fill="FFFFFF"/>
          <w:lang w:val="en-US"/>
        </w:rPr>
        <w:t>Acidaminoco</w:t>
      </w:r>
      <w:r w:rsidR="005D1AF2" w:rsidRPr="006A5418">
        <w:rPr>
          <w:rFonts w:ascii="Arial" w:hAnsi="Arial" w:cs="Arial"/>
          <w:i/>
          <w:shd w:val="clear" w:color="auto" w:fill="FFFFFF"/>
          <w:lang w:val="en-US"/>
        </w:rPr>
        <w:t>ccus</w:t>
      </w:r>
      <w:r w:rsidR="005D1AF2" w:rsidRPr="006A5418">
        <w:rPr>
          <w:rFonts w:ascii="Arial" w:hAnsi="Arial" w:cs="Arial"/>
          <w:shd w:val="clear" w:color="auto" w:fill="FFFFFF"/>
          <w:lang w:val="en-US"/>
        </w:rPr>
        <w:t xml:space="preserve"> species, </w:t>
      </w:r>
      <w:r w:rsidR="006B04F1" w:rsidRPr="006A5418">
        <w:rPr>
          <w:rFonts w:ascii="Arial" w:hAnsi="Arial" w:cs="Arial"/>
          <w:shd w:val="clear" w:color="auto" w:fill="FFFFFF"/>
          <w:lang w:val="en-US"/>
        </w:rPr>
        <w:t xml:space="preserve">that performs DNA cleavage with features distinct from Cas9. </w:t>
      </w:r>
      <w:r w:rsidR="006B04F1" w:rsidRPr="006A5418">
        <w:rPr>
          <w:rFonts w:ascii="Arial" w:hAnsi="Arial" w:cs="Arial"/>
          <w:i/>
          <w:shd w:val="clear" w:color="auto" w:fill="FFFFFF"/>
          <w:lang w:val="en-US"/>
        </w:rPr>
        <w:t>Cpf1</w:t>
      </w:r>
      <w:r w:rsidR="006B04F1" w:rsidRPr="006A5418">
        <w:rPr>
          <w:rFonts w:ascii="Arial" w:hAnsi="Arial" w:cs="Arial"/>
          <w:shd w:val="clear" w:color="auto" w:fill="FFFFFF"/>
          <w:lang w:val="en-US"/>
        </w:rPr>
        <w:t xml:space="preserve"> does</w:t>
      </w:r>
      <w:r w:rsidR="00EF6649" w:rsidRPr="006A5418">
        <w:rPr>
          <w:rFonts w:ascii="Arial" w:hAnsi="Arial" w:cs="Arial"/>
          <w:shd w:val="clear" w:color="auto" w:fill="FFFFFF"/>
          <w:lang w:val="en-US"/>
        </w:rPr>
        <w:t xml:space="preserve"> </w:t>
      </w:r>
      <w:r w:rsidR="006B04F1" w:rsidRPr="006A5418">
        <w:rPr>
          <w:rFonts w:ascii="Arial" w:hAnsi="Arial" w:cs="Arial"/>
          <w:shd w:val="clear" w:color="auto" w:fill="FFFFFF"/>
          <w:lang w:val="en-US"/>
        </w:rPr>
        <w:t>n</w:t>
      </w:r>
      <w:r w:rsidR="00EF6649" w:rsidRPr="006A5418">
        <w:rPr>
          <w:rFonts w:ascii="Arial" w:hAnsi="Arial" w:cs="Arial"/>
          <w:shd w:val="clear" w:color="auto" w:fill="FFFFFF"/>
          <w:lang w:val="en-US"/>
        </w:rPr>
        <w:t>o</w:t>
      </w:r>
      <w:r w:rsidR="006B04F1" w:rsidRPr="006A5418">
        <w:rPr>
          <w:rFonts w:ascii="Arial" w:hAnsi="Arial" w:cs="Arial"/>
          <w:shd w:val="clear" w:color="auto" w:fill="FFFFFF"/>
          <w:lang w:val="en-US"/>
        </w:rPr>
        <w:t xml:space="preserve">t require </w:t>
      </w:r>
      <w:r w:rsidR="00EF6649" w:rsidRPr="006A5418">
        <w:rPr>
          <w:rFonts w:ascii="Arial" w:hAnsi="Arial" w:cs="Arial"/>
          <w:shd w:val="clear" w:color="auto" w:fill="FFFFFF"/>
          <w:lang w:val="en-US"/>
        </w:rPr>
        <w:t xml:space="preserve">the </w:t>
      </w:r>
      <w:r w:rsidR="006B04F1" w:rsidRPr="006A5418">
        <w:rPr>
          <w:rFonts w:ascii="Arial" w:hAnsi="Arial" w:cs="Arial"/>
          <w:shd w:val="clear" w:color="auto" w:fill="FFFFFF"/>
          <w:lang w:val="en-US"/>
        </w:rPr>
        <w:t xml:space="preserve">tracrRNA for loading </w:t>
      </w:r>
      <w:r w:rsidR="00EF6649" w:rsidRPr="006A5418">
        <w:rPr>
          <w:rFonts w:ascii="Arial" w:hAnsi="Arial" w:cs="Arial"/>
          <w:shd w:val="clear" w:color="auto" w:fill="FFFFFF"/>
          <w:lang w:val="en-US"/>
        </w:rPr>
        <w:t>on</w:t>
      </w:r>
      <w:r w:rsidR="006B04F1" w:rsidRPr="006A5418">
        <w:rPr>
          <w:rFonts w:ascii="Arial" w:hAnsi="Arial" w:cs="Arial"/>
          <w:shd w:val="clear" w:color="auto" w:fill="FFFFFF"/>
          <w:lang w:val="en-US"/>
        </w:rPr>
        <w:t xml:space="preserve">to the DNA </w:t>
      </w:r>
      <w:r w:rsidR="00EF6649" w:rsidRPr="006A5418">
        <w:rPr>
          <w:rFonts w:ascii="Arial" w:hAnsi="Arial" w:cs="Arial"/>
          <w:shd w:val="clear" w:color="auto" w:fill="FFFFFF"/>
          <w:lang w:val="en-US"/>
        </w:rPr>
        <w:t xml:space="preserve">target </w:t>
      </w:r>
      <w:r w:rsidR="006B04F1" w:rsidRPr="006A5418">
        <w:rPr>
          <w:rFonts w:ascii="Arial" w:hAnsi="Arial" w:cs="Arial"/>
          <w:shd w:val="clear" w:color="auto" w:fill="FFFFFF"/>
          <w:lang w:val="en-US"/>
        </w:rPr>
        <w:t xml:space="preserve">site, but utilizes a T-rich PAM on the 5’ side of the crRNA </w:t>
      </w:r>
      <w:r w:rsidR="00D95F7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{"citationItems":[{"id":"ITEM-1","itemData":{"DOI":"10.1016/j.cell.2015.09.038","ISBN":"6176321972","ISSN":"10974172","PMID":"26422227","abstract":"Summary The microbial adaptive immune system CRISPR mediates defense against foreign genetic elements through two classes of RNA-guided nuclease effectors. Class 1 effectors utilize multi-protein complexes, whereas class 2 effectors rely on single-component effector proteins such as the well-characterized Cas9. Here, we report characterization of Cpf1, a putative class 2 CRISPR effector. We demonstrate that Cpf1 mediates robust DNA interference with features distinct from Cas9. Cpf1 is a single RNA-guided endonuclease lacking tracrRNA, and it utilizes a T-rich protospacer-adjacent motif. Moreover, Cpf1 cleaves DNA via a staggered DNA double-stranded break. Out of 16 Cpf1-family proteins, we identified two candidate enzymes from Acidaminococcus and Lachnospiraceae, with efficient genome-editing activity in human cells. Identifying this mechanism of interference broadens our understanding of CRISPR-Cas systems and advances their genome editing applications.","author":[{"dropping-particle":"","family":"Zetsche","given":"Bernd","non-dropping-particle":"","parse-names":false,"suffix":""},{"dropping-particle":"","family":"Gootenberg","given":"Jonathan S.","non-dropping-particle":"","parse-names":false,"suffix":""},{"dropping-particle":"","family":"Abudayyeh","given":"Omar O.","non-dropping-particle":"","parse-names":false,"suffix":""},{"dropping-particle":"","family":"Slaymaker","given":"Ian M.","non-dropping-particle":"","parse-names":false,"suffix":""},{"dropping-particle":"","family":"Makarova","given":"Kira S.","non-dropping-particle":"","parse-names":false,"suffix":""},{"dropping-particle":"","family":"Essletzbichler","given":"Patrick","non-dropping-particle":"","parse-names":false,"suffix":""},{"dropping-particle":"","family":"Volz","given":"Sara E.","non-dropping-particle":"","parse-names":false,"suffix":""},{"dropping-particle":"","family":"Joung","given":"Julia","non-dropping-particle":"","parse-names":false,"suffix":""},{"dropping-particle":"","family":"Oost","given":"John","non-dropping-particle":"Van Der","parse-names":false,"suffix":""},{"dropping-particle":"","family":"Regev","given":"Aviv","non-dropping-particle":"","parse-names":false,"suffix":""},{"dropping-particle":"V.","family":"Koonin","given":"Eugene","non-dropping-particle":"","parse-names":false,"suffix":""},{"dropping-particle":"","family":"Zhang","given":"Feng","non-dropping-particle":"","parse-names":false,"suffix":""}],"container-title":"Cell","id":"ITEM-1","issued":{"date-parts":[["2015"]]},"title":"Cpf1 Is a Single RNA-Guided Endonuclease of a Class 2 CRISPR-Cas System","type":"article-journal"},"uris":["http://www.mendeley.com/documents/?uuid=8811d4a6-e581-43c0-9d3e-fa6e960974a0"]}],"mendeley":{"formattedCitation":"[68]","plainTextFormattedCitation":"[68]","previouslyFormattedCitation":"[68]"},"properties":{"noteIndex":0},"schema":"https://github.com/citation-style-language/schema/raw/master/csl-citation.json"}</w:instrText>
      </w:r>
      <w:r w:rsidR="00D95F7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[68]</w:t>
      </w:r>
      <w:r w:rsidR="00D95F75" w:rsidRPr="006A5418">
        <w:rPr>
          <w:rFonts w:ascii="Arial" w:hAnsi="Arial" w:cs="Arial"/>
          <w:shd w:val="clear" w:color="auto" w:fill="FFFFFF"/>
          <w:lang w:val="en-US"/>
        </w:rPr>
        <w:fldChar w:fldCharType="end"/>
      </w:r>
      <w:r w:rsidR="00D95F75" w:rsidRPr="006A5418">
        <w:rPr>
          <w:rFonts w:ascii="Arial" w:hAnsi="Arial" w:cs="Arial"/>
          <w:shd w:val="clear" w:color="auto" w:fill="FFFFFF"/>
          <w:lang w:val="en-US"/>
        </w:rPr>
        <w:t>.</w:t>
      </w:r>
      <w:r w:rsidR="006B04F1" w:rsidRPr="006A5418">
        <w:rPr>
          <w:rFonts w:ascii="Arial" w:hAnsi="Arial" w:cs="Arial"/>
          <w:shd w:val="clear" w:color="auto" w:fill="FFFFFF"/>
          <w:lang w:val="en-US"/>
        </w:rPr>
        <w:t xml:space="preserve">  </w:t>
      </w:r>
      <w:r w:rsidR="00EF6649" w:rsidRPr="006A5418">
        <w:rPr>
          <w:rFonts w:ascii="Arial" w:hAnsi="Arial" w:cs="Arial"/>
          <w:shd w:val="clear" w:color="auto" w:fill="FFFFFF"/>
          <w:lang w:val="en-US"/>
        </w:rPr>
        <w:t>More</w:t>
      </w:r>
      <w:r w:rsidR="003E0DFB" w:rsidRPr="006A5418">
        <w:rPr>
          <w:rFonts w:ascii="Arial" w:hAnsi="Arial" w:cs="Arial"/>
          <w:shd w:val="clear" w:color="auto" w:fill="FFFFFF"/>
          <w:lang w:val="en-US"/>
        </w:rPr>
        <w:t xml:space="preserve"> recently, generation of </w:t>
      </w:r>
      <w:r w:rsidR="003E0DFB" w:rsidRPr="006A5418">
        <w:rPr>
          <w:rFonts w:ascii="Arial" w:hAnsi="Arial" w:cs="Arial"/>
          <w:shd w:val="clear" w:color="auto" w:fill="FFFFFF"/>
          <w:lang w:val="en-US"/>
        </w:rPr>
        <w:lastRenderedPageBreak/>
        <w:t xml:space="preserve">partial DNA replacement guided </w:t>
      </w:r>
      <w:r w:rsidR="003E0DFB" w:rsidRPr="006A5418">
        <w:rPr>
          <w:rFonts w:ascii="Arial" w:hAnsi="Arial" w:cs="Arial"/>
          <w:i/>
          <w:shd w:val="clear" w:color="auto" w:fill="FFFFFF"/>
          <w:lang w:val="en-US"/>
        </w:rPr>
        <w:t>Cpf1-</w:t>
      </w:r>
      <w:r w:rsidR="003E0DFB" w:rsidRPr="006A5418">
        <w:rPr>
          <w:rFonts w:ascii="Arial" w:hAnsi="Arial" w:cs="Arial"/>
          <w:shd w:val="clear" w:color="auto" w:fill="FFFFFF"/>
          <w:lang w:val="en-US"/>
        </w:rPr>
        <w:t xml:space="preserve">crRNA showed reduced off-target activity in human cells </w:t>
      </w:r>
      <w:r w:rsidR="00D95F7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{"citationItems":[{"id":"ITEM-1","itemData":{"DOI":"10.1038/nchembio.2559","ISBN":"0000000000000","ISSN":"15524469","PMID":"29377001","abstract":"Partial substitution of CRISPR RNAs with DNA nucleotides retains CRISPR–Cas9 genome editing activity while enhancing efficiency and specificity within cells, suggesting that DNA–RNA hybrids may be economical reagents for targeted genome editing.","author":[{"dropping-particle":"","family":"Yin","given":"Hao","non-dropping-particle":"","parse-names":false,"suffix":""},{"dropping-particle":"","family":"Song","given":"Chun Qing","non-dropping-particle":"","parse-names":false,"suffix":""},{"dropping-particle":"","family":"Suresh","given":"Sneha","non-dropping-particle":"","parse-names":false,"suffix":""},{"dropping-particle":"","family":"Kwan","given":"Suet Yan","non-dropping-particle":"","parse-names":false,"suffix":""},{"dropping-particle":"","family":"Wu","given":"Qiongqiong","non-dropping-particle":"","parse-names":false,"suffix":""},{"dropping-particle":"","family":"Walsh","given":"Stephen","non-dropping-particle":"","parse-names":false,"suffix":""},{"dropping-particle":"","family":"Ding","given":"Junmei","non-dropping-particle":"","parse-names":false,"suffix":""},{"dropping-particle":"","family":"Bogorad","given":"Roman L.","non-dropping-particle":"","parse-names":false,"suffix":""},{"dropping-particle":"","family":"Zhu","given":"Lihua Julie","non-dropping-particle":"","parse-names":false,"suffix":""},{"dropping-particle":"","family":"Wolfe","given":"Scot A.","non-dropping-particle":"","parse-names":false,"suffix":""},{"dropping-particle":"","family":"Koteliansky","given":"Victor","non-dropping-particle":"","parse-names":false,"suffix":""},{"dropping-particle":"","family":"Xue","given":"Wen","non-dropping-particle":"","parse-names":false,"suffix":""},{"dropping-particle":"","family":"Langer","given":"Robert","non-dropping-particle":"","parse-names":false,"suffix":""},{"dropping-particle":"","family":"Anderson","given":"Daniel G.","non-dropping-particle":"","parse-names":false,"suffix":""}],"container-title":"Nature Chemical Biology","id":"ITEM-1","issued":{"date-parts":[["2018"]]},"title":"Partial DNA-guided Cas9 enables genome editing with reduced off-target activity","type":"article-journal"},"uris":["http://www.mendeley.com/documents/?uuid=f6771b17-7c54-43b4-82f9-581ea79d015a"]}],"mendeley":{"formattedCitation":"[69]","plainTextFormattedCitation":"[69]","previouslyFormattedCitation":"[69]"},"properties":{"noteIndex":0},"schema":"https://github.com/citation-style-language/schema/raw/master/csl-citation.json"}</w:instrText>
      </w:r>
      <w:r w:rsidR="00D95F7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[69]</w:t>
      </w:r>
      <w:r w:rsidR="00D95F75" w:rsidRPr="006A5418">
        <w:rPr>
          <w:rFonts w:ascii="Arial" w:hAnsi="Arial" w:cs="Arial"/>
          <w:shd w:val="clear" w:color="auto" w:fill="FFFFFF"/>
          <w:lang w:val="en-US"/>
        </w:rPr>
        <w:fldChar w:fldCharType="end"/>
      </w:r>
      <w:r w:rsidR="00D95F75" w:rsidRPr="006A5418">
        <w:rPr>
          <w:rFonts w:ascii="Arial" w:hAnsi="Arial" w:cs="Arial"/>
          <w:shd w:val="clear" w:color="auto" w:fill="FFFFFF"/>
          <w:lang w:val="en-US"/>
        </w:rPr>
        <w:t>.</w:t>
      </w:r>
      <w:r w:rsidR="003E0DFB" w:rsidRPr="006A5418">
        <w:rPr>
          <w:rFonts w:ascii="Arial" w:hAnsi="Arial" w:cs="Arial"/>
          <w:shd w:val="clear" w:color="auto" w:fill="FFFFFF"/>
          <w:lang w:val="en-US"/>
        </w:rPr>
        <w:t xml:space="preserve"> </w:t>
      </w:r>
      <w:r w:rsidR="00FC2719" w:rsidRPr="006A5418">
        <w:rPr>
          <w:rFonts w:ascii="Arial" w:hAnsi="Arial" w:cs="Arial"/>
          <w:shd w:val="clear" w:color="auto" w:fill="FFFFFF"/>
          <w:lang w:val="en-US"/>
        </w:rPr>
        <w:t>Moreover, a strategy</w:t>
      </w:r>
      <w:r w:rsidR="0029493F" w:rsidRPr="006A5418">
        <w:rPr>
          <w:rFonts w:ascii="Arial" w:hAnsi="Arial" w:cs="Arial"/>
          <w:shd w:val="clear" w:color="auto" w:fill="FFFFFF"/>
          <w:lang w:val="en-US"/>
        </w:rPr>
        <w:t xml:space="preserve"> </w:t>
      </w:r>
      <w:r w:rsidR="00FC2719" w:rsidRPr="006A5418">
        <w:rPr>
          <w:rFonts w:ascii="Arial" w:hAnsi="Arial" w:cs="Arial"/>
          <w:shd w:val="clear" w:color="auto" w:fill="FFFFFF"/>
          <w:lang w:val="en-US"/>
        </w:rPr>
        <w:t>that promote</w:t>
      </w:r>
      <w:r w:rsidR="0002771E" w:rsidRPr="006A5418">
        <w:rPr>
          <w:rFonts w:ascii="Arial" w:hAnsi="Arial" w:cs="Arial"/>
          <w:shd w:val="clear" w:color="auto" w:fill="FFFFFF"/>
          <w:lang w:val="en-US"/>
        </w:rPr>
        <w:t>s</w:t>
      </w:r>
      <w:r w:rsidR="00FC2719" w:rsidRPr="006A5418">
        <w:rPr>
          <w:rFonts w:ascii="Arial" w:hAnsi="Arial" w:cs="Arial"/>
          <w:shd w:val="clear" w:color="auto" w:fill="FFFFFF"/>
          <w:lang w:val="en-US"/>
        </w:rPr>
        <w:t xml:space="preserve"> HDR activity </w:t>
      </w:r>
      <w:r w:rsidR="0029493F" w:rsidRPr="006A5418">
        <w:rPr>
          <w:rFonts w:ascii="Arial" w:hAnsi="Arial" w:cs="Arial"/>
          <w:shd w:val="clear" w:color="auto" w:fill="FFFFFF"/>
          <w:lang w:val="en-US"/>
        </w:rPr>
        <w:t>via</w:t>
      </w:r>
      <w:r w:rsidR="00FC2719" w:rsidRPr="006A5418">
        <w:rPr>
          <w:rFonts w:ascii="Arial" w:hAnsi="Arial" w:cs="Arial"/>
          <w:shd w:val="clear" w:color="auto" w:fill="FFFFFF"/>
          <w:lang w:val="en-US"/>
        </w:rPr>
        <w:t xml:space="preserve"> blocking </w:t>
      </w:r>
      <w:r w:rsidR="0002771E" w:rsidRPr="006A5418">
        <w:rPr>
          <w:rFonts w:ascii="Arial" w:hAnsi="Arial" w:cs="Arial"/>
          <w:shd w:val="clear" w:color="auto" w:fill="FFFFFF"/>
          <w:lang w:val="en-US"/>
        </w:rPr>
        <w:t xml:space="preserve">the </w:t>
      </w:r>
      <w:r w:rsidR="00FC2719" w:rsidRPr="006A5418">
        <w:rPr>
          <w:rFonts w:ascii="Arial" w:hAnsi="Arial" w:cs="Arial"/>
          <w:shd w:val="clear" w:color="auto" w:fill="FFFFFF"/>
          <w:lang w:val="en-US"/>
        </w:rPr>
        <w:t>alternative DNA repair pathway</w:t>
      </w:r>
      <w:r w:rsidR="0002771E" w:rsidRPr="006A5418">
        <w:rPr>
          <w:rFonts w:ascii="Arial" w:hAnsi="Arial" w:cs="Arial"/>
          <w:shd w:val="clear" w:color="auto" w:fill="FFFFFF"/>
          <w:lang w:val="en-US"/>
        </w:rPr>
        <w:t>,</w:t>
      </w:r>
      <w:r w:rsidR="00FC2719" w:rsidRPr="006A5418">
        <w:rPr>
          <w:rFonts w:ascii="Arial" w:hAnsi="Arial" w:cs="Arial"/>
          <w:shd w:val="clear" w:color="auto" w:fill="FFFFFF"/>
          <w:lang w:val="en-US"/>
        </w:rPr>
        <w:t xml:space="preserve"> NHEJ</w:t>
      </w:r>
      <w:r w:rsidR="0002771E" w:rsidRPr="006A5418">
        <w:rPr>
          <w:rFonts w:ascii="Arial" w:hAnsi="Arial" w:cs="Arial"/>
          <w:shd w:val="clear" w:color="auto" w:fill="FFFFFF"/>
          <w:lang w:val="en-US"/>
        </w:rPr>
        <w:t>,</w:t>
      </w:r>
      <w:r w:rsidR="0029493F" w:rsidRPr="006A5418">
        <w:rPr>
          <w:rFonts w:ascii="Arial" w:hAnsi="Arial" w:cs="Arial"/>
          <w:shd w:val="clear" w:color="auto" w:fill="FFFFFF"/>
          <w:lang w:val="en-US"/>
        </w:rPr>
        <w:t xml:space="preserve"> show</w:t>
      </w:r>
      <w:r w:rsidR="0002771E" w:rsidRPr="006A5418">
        <w:rPr>
          <w:rFonts w:ascii="Arial" w:hAnsi="Arial" w:cs="Arial"/>
          <w:shd w:val="clear" w:color="auto" w:fill="FFFFFF"/>
          <w:lang w:val="en-US"/>
        </w:rPr>
        <w:t>ed</w:t>
      </w:r>
      <w:r w:rsidR="0029493F" w:rsidRPr="006A5418">
        <w:rPr>
          <w:rFonts w:ascii="Arial" w:hAnsi="Arial" w:cs="Arial"/>
          <w:shd w:val="clear" w:color="auto" w:fill="FFFFFF"/>
          <w:lang w:val="en-US"/>
        </w:rPr>
        <w:t xml:space="preserve"> increased </w:t>
      </w:r>
      <w:r w:rsidR="00B20B27" w:rsidRPr="006A5418">
        <w:rPr>
          <w:rFonts w:ascii="Arial" w:hAnsi="Arial" w:cs="Arial"/>
          <w:shd w:val="clear" w:color="auto" w:fill="FFFFFF"/>
          <w:lang w:val="en-US"/>
        </w:rPr>
        <w:t>target specificity</w:t>
      </w:r>
      <w:r w:rsidR="0029493F" w:rsidRPr="006A5418">
        <w:rPr>
          <w:rFonts w:ascii="Arial" w:hAnsi="Arial" w:cs="Arial"/>
          <w:shd w:val="clear" w:color="auto" w:fill="FFFFFF"/>
          <w:lang w:val="en-US"/>
        </w:rPr>
        <w:t xml:space="preserve"> of the HDR-mediated CRISPR/Cas9 </w:t>
      </w:r>
      <w:r w:rsidR="00B20B27" w:rsidRPr="006A5418">
        <w:rPr>
          <w:rFonts w:ascii="Arial" w:hAnsi="Arial" w:cs="Arial"/>
          <w:shd w:val="clear" w:color="auto" w:fill="FFFFFF"/>
          <w:lang w:val="en-US"/>
        </w:rPr>
        <w:t>editing both in mammalian cell lines and mice</w:t>
      </w:r>
      <w:r w:rsidR="00D95F75" w:rsidRPr="006A5418">
        <w:rPr>
          <w:rFonts w:ascii="Arial" w:hAnsi="Arial" w:cs="Arial"/>
          <w:shd w:val="clear" w:color="auto" w:fill="FFFFFF"/>
          <w:lang w:val="en-US"/>
        </w:rPr>
        <w:t xml:space="preserve"> </w:t>
      </w:r>
      <w:r w:rsidR="00D95F7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{"citationItems":[{"id":"ITEM-1","itemData":{"DOI":"10.1038/nbt.3190","ISBN":"1546-1696 (Electronic)\\r1087-0156 (Linking)","ISSN":"15461696","PMID":"25798939","abstract":"Methods to introduce targeted double-strand breaks (DSBs) into DNA enable precise genome editing by increasing the rate at which externally supplied DNA fragments are incorporated into the genome through homologous recombination. The efficiency of these methods is limited by nonhomologous end joining (NHEJ), an alternative DNA repair pathway that competes with homology-directed repair (HDR). To promote HDR at the expense of NHEJ, we targeted DNA ligase IV, a key enzyme in the NHEJ pathway, using the inhibitor Scr7. Scr7 treatment increased the efficiency of HDR-mediated genome editing, using Cas9 in mammalian cell lines and in mice for all four genes examined, up to 19-fold. This approach should be applicable to other customizable endonucleases, such as zinc finger nucleases and transcription activator-like effector nucleases, and to nonmammalian cells with sufficiently conserved mechanisms of NHEJ and HDR.","author":[{"dropping-particle":"","family":"Maruyama","given":"Takeshi","non-dropping-particle":"","parse-names":false,"suffix":""},{"dropping-particle":"","family":"Dougan","given":"Stephanie K.","non-dropping-particle":"","parse-names":false,"suffix":""},{"dropping-particle":"","family":"Truttmann","given":"Matthias C.","non-dropping-particle":"","parse-names":false,"suffix":""},{"dropping-particle":"","family":"Bilate","given":"Angelina M.","non-dropping-particle":"","parse-names":false,"suffix":""},{"dropping-particle":"","family":"Ingram","given":"Jessica R.","non-dropping-particle":"","parse-names":false,"suffix":""},{"dropping-particle":"","family":"Ploegh","given":"Hidde L.","non-dropping-particle":"","parse-names":false,"suffix":""}],"container-title":"Nature Biotechnology","id":"ITEM-1","issued":{"date-parts":[["2015"]]},"title":"Increasing the efficiency of precise genome editing with CRISPR-Cas9 by inhibition of nonhomologous end joining","type":"article-journal"},"uris":["http://www.mendeley.com/documents/?uuid=1a0ebb2f-4953-4665-b501-fbbe60c22fa4"]}],"mendeley":{"formattedCitation":"[70]","plainTextFormattedCitation":"[70]","previouslyFormattedCitation":"[70]"},"properties":{"noteIndex":0},"schema":"https://github.com/citation-style-language/schema/raw/master/csl-citation.json"}</w:instrText>
      </w:r>
      <w:r w:rsidR="00D95F7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[70]</w:t>
      </w:r>
      <w:r w:rsidR="00D95F75" w:rsidRPr="006A5418">
        <w:rPr>
          <w:rFonts w:ascii="Arial" w:hAnsi="Arial" w:cs="Arial"/>
          <w:shd w:val="clear" w:color="auto" w:fill="FFFFFF"/>
          <w:lang w:val="en-US"/>
        </w:rPr>
        <w:fldChar w:fldCharType="end"/>
      </w:r>
      <w:r w:rsidR="00D95F75" w:rsidRPr="006A5418">
        <w:rPr>
          <w:rFonts w:ascii="Arial" w:hAnsi="Arial" w:cs="Arial"/>
          <w:shd w:val="clear" w:color="auto" w:fill="FFFFFF"/>
          <w:lang w:val="en-US"/>
        </w:rPr>
        <w:t>.</w:t>
      </w:r>
      <w:r w:rsidR="0029493F" w:rsidRPr="006A5418">
        <w:rPr>
          <w:rFonts w:ascii="Arial" w:hAnsi="Arial" w:cs="Arial"/>
          <w:shd w:val="clear" w:color="auto" w:fill="FFFFFF"/>
          <w:lang w:val="en-US"/>
        </w:rPr>
        <w:t xml:space="preserve"> </w:t>
      </w:r>
      <w:r w:rsidR="00B20B27" w:rsidRPr="006A5418">
        <w:rPr>
          <w:rFonts w:ascii="Arial" w:hAnsi="Arial" w:cs="Arial"/>
          <w:shd w:val="clear" w:color="auto" w:fill="FFFFFF"/>
          <w:lang w:val="en-US"/>
        </w:rPr>
        <w:t>E</w:t>
      </w:r>
      <w:r w:rsidR="00A55671" w:rsidRPr="006A5418">
        <w:rPr>
          <w:rFonts w:ascii="Arial" w:hAnsi="Arial" w:cs="Arial"/>
          <w:shd w:val="clear" w:color="auto" w:fill="FFFFFF"/>
          <w:lang w:val="en-US"/>
        </w:rPr>
        <w:t xml:space="preserve">fforts have </w:t>
      </w:r>
      <w:r w:rsidR="00B62895" w:rsidRPr="006A5418">
        <w:rPr>
          <w:rFonts w:ascii="Arial" w:hAnsi="Arial" w:cs="Arial"/>
          <w:shd w:val="clear" w:color="auto" w:fill="FFFFFF"/>
          <w:lang w:val="en-US"/>
        </w:rPr>
        <w:t xml:space="preserve">also </w:t>
      </w:r>
      <w:r w:rsidR="00A55671" w:rsidRPr="006A5418">
        <w:rPr>
          <w:rFonts w:ascii="Arial" w:hAnsi="Arial" w:cs="Arial"/>
          <w:shd w:val="clear" w:color="auto" w:fill="FFFFFF"/>
          <w:lang w:val="en-US"/>
        </w:rPr>
        <w:t xml:space="preserve">been made to identify efficient </w:t>
      </w:r>
      <w:r w:rsidR="0059798A" w:rsidRPr="006A5418">
        <w:rPr>
          <w:rFonts w:ascii="Arial" w:hAnsi="Arial" w:cs="Arial"/>
          <w:shd w:val="clear" w:color="auto" w:fill="FFFFFF"/>
          <w:lang w:val="en-US"/>
        </w:rPr>
        <w:t xml:space="preserve">unique </w:t>
      </w:r>
      <w:r w:rsidR="00A55671" w:rsidRPr="006A5418">
        <w:rPr>
          <w:rFonts w:ascii="Arial" w:hAnsi="Arial" w:cs="Arial"/>
          <w:shd w:val="clear" w:color="auto" w:fill="FFFFFF"/>
          <w:lang w:val="en-US"/>
        </w:rPr>
        <w:t>CRISPR target site</w:t>
      </w:r>
      <w:r w:rsidR="00187153" w:rsidRPr="006A5418">
        <w:rPr>
          <w:rFonts w:ascii="Arial" w:hAnsi="Arial" w:cs="Arial"/>
          <w:shd w:val="clear" w:color="auto" w:fill="FFFFFF"/>
          <w:lang w:val="en-US"/>
        </w:rPr>
        <w:t>s</w:t>
      </w:r>
      <w:r w:rsidR="007317DF" w:rsidRPr="006A5418">
        <w:rPr>
          <w:rFonts w:ascii="Arial" w:hAnsi="Arial" w:cs="Arial"/>
          <w:shd w:val="clear" w:color="auto" w:fill="FFFFFF"/>
          <w:lang w:val="en-US"/>
        </w:rPr>
        <w:t xml:space="preserve"> </w:t>
      </w:r>
      <w:r w:rsidR="0059798A" w:rsidRPr="006A5418">
        <w:rPr>
          <w:rFonts w:ascii="Arial" w:hAnsi="Arial" w:cs="Arial"/>
          <w:shd w:val="clear" w:color="auto" w:fill="FFFFFF"/>
          <w:lang w:val="en-US"/>
        </w:rPr>
        <w:t>with minimal matched off-target sites throughout genome</w:t>
      </w:r>
      <w:r w:rsidR="00A55671" w:rsidRPr="006A5418">
        <w:rPr>
          <w:rFonts w:ascii="Arial" w:hAnsi="Arial" w:cs="Arial"/>
          <w:shd w:val="clear" w:color="auto" w:fill="FFFFFF"/>
          <w:lang w:val="en-US"/>
        </w:rPr>
        <w:t xml:space="preserve"> </w:t>
      </w:r>
      <w:r w:rsidR="00187153" w:rsidRPr="006A5418">
        <w:rPr>
          <w:rFonts w:ascii="Arial" w:hAnsi="Arial" w:cs="Arial"/>
          <w:shd w:val="clear" w:color="auto" w:fill="FFFFFF"/>
          <w:lang w:val="en-US"/>
        </w:rPr>
        <w:t xml:space="preserve">to </w:t>
      </w:r>
      <w:r w:rsidR="00A55671" w:rsidRPr="006A5418">
        <w:rPr>
          <w:rFonts w:ascii="Arial" w:hAnsi="Arial" w:cs="Arial"/>
          <w:shd w:val="clear" w:color="auto" w:fill="FFFFFF"/>
          <w:lang w:val="en-US"/>
        </w:rPr>
        <w:t xml:space="preserve">reduce off-target potential </w:t>
      </w:r>
      <w:r w:rsidR="00D95F75"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{"citationItems":[{"id":"ITEM-1","itemData":{"DOI":"10.1016/j.biotechadv.2016.12.003","ISBN":"1873-1899 (Electronic)\\r0734-9750 (Linking)","ISSN":"07349750","PMID":"28011075","abstract":"The development of customizable sequence-specific nucleases such as TALENs, ZFNs and the powerful CRISPR/Cas9 system has revolutionized the field of genome editing. The CRISPR/Cas9 system is particularly versatile and has been applied in numerous species representing all branches of life. Regardless of the target organism, all researchers using sequence-specific nucleases face similar challenges: confirmation of the desired on-target mutation and the detection of off-target events. Here, we evaluate the most widely-used methods for the detection of on-target and off-target mutations in terms of workflow, sensitivity, strengths and weaknesses.","author":[{"dropping-particle":"","family":"Zischewski","given":"Julia","non-dropping-particle":"","parse-names":false,"suffix":""},{"dropping-particle":"","family":"Fischer","given":"Rainer","non-dropping-particle":"","parse-names":false,"suffix":""},{"dropping-particle":"","family":"Bortesi","given":"Luisa","non-dropping-particle":"","parse-names":false,"suffix":""}],"container-title":"Biotechnology Advances","id":"ITEM-1","issued":{"date-parts":[["2017"]]},"title":"Detection of on-target and off-target mutations generated by CRISPR/Cas9 and other sequence-specific nucleases","type":"article"},"uris":["http://www.mendeley.com/documents/?uuid=236ba488-a630-471f-aa1d-9f40d9d574fd"]}],"mendeley":{"formattedCitation":"[63]","plainTextFormattedCitation":"[63]","previouslyFormattedCitation":"[63]"},"properties":{"noteIndex":0},"schema":"https://github.com/citation-style-language/schema/raw/master/csl-citation.json"}</w:instrText>
      </w:r>
      <w:r w:rsidR="00D95F75"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[63]</w:t>
      </w:r>
      <w:r w:rsidR="00D95F75" w:rsidRPr="006A5418">
        <w:rPr>
          <w:rFonts w:ascii="Arial" w:hAnsi="Arial" w:cs="Arial"/>
          <w:shd w:val="clear" w:color="auto" w:fill="FFFFFF"/>
          <w:lang w:val="en-US"/>
        </w:rPr>
        <w:fldChar w:fldCharType="end"/>
      </w:r>
      <w:r w:rsidR="00A55671" w:rsidRPr="006A5418">
        <w:rPr>
          <w:rFonts w:ascii="Arial" w:hAnsi="Arial" w:cs="Arial"/>
          <w:shd w:val="clear" w:color="auto" w:fill="FFFFFF"/>
          <w:lang w:val="en-US"/>
        </w:rPr>
        <w:t xml:space="preserve">. </w:t>
      </w:r>
      <w:r w:rsidR="0002771E" w:rsidRPr="006A5418">
        <w:rPr>
          <w:rFonts w:ascii="Arial" w:hAnsi="Arial" w:cs="Arial"/>
          <w:shd w:val="clear" w:color="auto" w:fill="FFFFFF"/>
          <w:lang w:val="en-US"/>
        </w:rPr>
        <w:t>Furthermore</w:t>
      </w:r>
      <w:r w:rsidR="00682B74" w:rsidRPr="006A5418">
        <w:rPr>
          <w:rFonts w:ascii="Arial" w:hAnsi="Arial" w:cs="Arial"/>
          <w:shd w:val="clear" w:color="auto" w:fill="FFFFFF"/>
          <w:lang w:val="en-US"/>
        </w:rPr>
        <w:t xml:space="preserve">, </w:t>
      </w:r>
      <w:r w:rsidR="00683A90" w:rsidRPr="006A5418">
        <w:rPr>
          <w:rFonts w:ascii="Arial" w:hAnsi="Arial" w:cs="Arial"/>
          <w:shd w:val="clear" w:color="auto" w:fill="FFFFFF"/>
          <w:lang w:val="en-US"/>
        </w:rPr>
        <w:t xml:space="preserve">strategic design of sgRNAs and assessment of off-target activity is critical for reducing off-target activity. </w:t>
      </w:r>
      <w:r w:rsidR="0002771E" w:rsidRPr="006A5418">
        <w:rPr>
          <w:rFonts w:ascii="Arial" w:hAnsi="Arial" w:cs="Arial"/>
          <w:i/>
          <w:shd w:val="clear" w:color="auto" w:fill="FFFFFF"/>
          <w:lang w:val="en-US"/>
        </w:rPr>
        <w:t>I</w:t>
      </w:r>
      <w:r w:rsidR="00683A90" w:rsidRPr="006A5418">
        <w:rPr>
          <w:rFonts w:ascii="Arial" w:hAnsi="Arial" w:cs="Arial"/>
          <w:i/>
          <w:shd w:val="clear" w:color="auto" w:fill="FFFFFF"/>
          <w:lang w:val="en-US"/>
        </w:rPr>
        <w:t>n silico</w:t>
      </w:r>
      <w:r w:rsidR="00683A90" w:rsidRPr="006A5418">
        <w:rPr>
          <w:rFonts w:ascii="Arial" w:hAnsi="Arial" w:cs="Arial"/>
          <w:shd w:val="clear" w:color="auto" w:fill="FFFFFF"/>
          <w:lang w:val="en-US"/>
        </w:rPr>
        <w:t xml:space="preserve"> </w:t>
      </w:r>
      <w:r w:rsidR="00682B74" w:rsidRPr="006A5418">
        <w:rPr>
          <w:rFonts w:ascii="Arial" w:hAnsi="Arial" w:cs="Arial"/>
          <w:shd w:val="clear" w:color="auto" w:fill="FFFFFF"/>
          <w:lang w:val="en-US"/>
        </w:rPr>
        <w:t>computational</w:t>
      </w:r>
      <w:r w:rsidR="00A246A4" w:rsidRPr="006A5418">
        <w:rPr>
          <w:rFonts w:ascii="Arial" w:hAnsi="Arial" w:cs="Arial"/>
          <w:shd w:val="clear" w:color="auto" w:fill="FFFFFF"/>
          <w:lang w:val="en-US"/>
        </w:rPr>
        <w:t xml:space="preserve"> and </w:t>
      </w:r>
      <w:r w:rsidR="00683A90" w:rsidRPr="006A5418">
        <w:rPr>
          <w:rFonts w:ascii="Arial" w:hAnsi="Arial" w:cs="Arial"/>
          <w:shd w:val="clear" w:color="auto" w:fill="FFFFFF"/>
          <w:lang w:val="en-US"/>
        </w:rPr>
        <w:t>deep-</w:t>
      </w:r>
      <w:r w:rsidR="00A246A4" w:rsidRPr="006A5418">
        <w:rPr>
          <w:rFonts w:ascii="Arial" w:hAnsi="Arial" w:cs="Arial"/>
          <w:shd w:val="clear" w:color="auto" w:fill="FFFFFF"/>
          <w:lang w:val="en-US"/>
        </w:rPr>
        <w:t xml:space="preserve">sequencing </w:t>
      </w:r>
      <w:r w:rsidR="00682B74" w:rsidRPr="006A5418">
        <w:rPr>
          <w:rFonts w:ascii="Arial" w:hAnsi="Arial" w:cs="Arial"/>
          <w:shd w:val="clear" w:color="auto" w:fill="FFFFFF"/>
          <w:lang w:val="en-US"/>
        </w:rPr>
        <w:t xml:space="preserve">methods </w:t>
      </w:r>
      <w:r w:rsidR="00A246A4" w:rsidRPr="006A5418">
        <w:rPr>
          <w:rFonts w:ascii="Arial" w:hAnsi="Arial" w:cs="Arial"/>
          <w:shd w:val="clear" w:color="auto" w:fill="FFFFFF"/>
          <w:lang w:val="en-US"/>
        </w:rPr>
        <w:t xml:space="preserve">have been developed </w:t>
      </w:r>
      <w:r w:rsidR="00682B74" w:rsidRPr="006A5418">
        <w:rPr>
          <w:rFonts w:ascii="Arial" w:hAnsi="Arial" w:cs="Arial"/>
          <w:shd w:val="clear" w:color="auto" w:fill="FFFFFF"/>
          <w:lang w:val="en-US"/>
        </w:rPr>
        <w:t xml:space="preserve">for the </w:t>
      </w:r>
      <w:r w:rsidR="00A246A4" w:rsidRPr="006A5418">
        <w:rPr>
          <w:rFonts w:ascii="Arial" w:hAnsi="Arial" w:cs="Arial"/>
          <w:shd w:val="clear" w:color="auto" w:fill="FFFFFF"/>
          <w:lang w:val="en-US"/>
        </w:rPr>
        <w:t>precise</w:t>
      </w:r>
      <w:r w:rsidR="00682B74" w:rsidRPr="006A5418">
        <w:rPr>
          <w:rFonts w:ascii="Arial" w:hAnsi="Arial" w:cs="Arial"/>
          <w:shd w:val="clear" w:color="auto" w:fill="FFFFFF"/>
          <w:lang w:val="en-US"/>
        </w:rPr>
        <w:t xml:space="preserve"> design of </w:t>
      </w:r>
      <w:r w:rsidR="00A246A4" w:rsidRPr="006A5418">
        <w:rPr>
          <w:rFonts w:ascii="Arial" w:hAnsi="Arial" w:cs="Arial"/>
          <w:shd w:val="clear" w:color="auto" w:fill="FFFFFF"/>
          <w:lang w:val="en-US"/>
        </w:rPr>
        <w:t xml:space="preserve">specific </w:t>
      </w:r>
      <w:r w:rsidR="00682B74" w:rsidRPr="006A5418">
        <w:rPr>
          <w:rFonts w:ascii="Arial" w:hAnsi="Arial" w:cs="Arial"/>
          <w:shd w:val="clear" w:color="auto" w:fill="FFFFFF"/>
          <w:lang w:val="en-US"/>
        </w:rPr>
        <w:t>sgRNAs and off-target assessment to reveal potential off-target sites</w:t>
      </w:r>
      <w:r w:rsidR="00A246A4" w:rsidRPr="006A5418">
        <w:rPr>
          <w:rFonts w:ascii="Arial" w:hAnsi="Arial" w:cs="Arial"/>
          <w:shd w:val="clear" w:color="auto" w:fill="FFFFFF"/>
          <w:lang w:val="en-US"/>
        </w:rPr>
        <w:t xml:space="preserve"> and have been discussed earlier </w:t>
      </w:r>
      <w:r w:rsidR="009E137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{"citationItems":[{"id":"ITEM-1","itemData":{"DOI":"10.1038/nbt.2808","ISBN":"1546-1696 (Electronic)\\r1087-0156 (Linking)","ISSN":"15461696","PMID":"24463574","abstract":"Clustered, regularly interspaced, short palindromic repeat (CRISPR) RNA-guided nucleases (RGNs) are highly efficient genome editing tools. CRISPR-associated 9 (Cas9) RGNs are directed to genomic loci by guide RNAs (gRNAs) containing 20 nucleotides that are complementary to a target DNA sequence. However, RGNs can induce mutations at sites that differ by as many as five nucleotides from the intended target. Here we report that truncated gRNAs, with shorter regions of target complementarity &lt;20 nucleotides in length, can decrease undesired mutagenesis at some off-target sites by 5,000-fold or more without sacrificing on-target genome editing efficiencies. In addition, use of truncated gRNAs can further reduce off-target effects induced by pairs of Cas9 variants that nick DNA (paired nickases). Our results delineate a simple, effective strategy to improve the specificities of Cas9 nucleases or paired nickases.","author":[{"dropping-particle":"","family":"Fu","given":"Yanfang","non-dropping-particle":"","parse-names":false,"suffix":""},{"dropping-particle":"","family":"Sander","given":"Jeffry D.","non-dropping-particle":"","parse-names":false,"suffix":""},{"dropping-particle":"","family":"Reyon","given":"Deepak","non-dropping-particle":"","parse-names":false,"suffix":""},{"dropping-particle":"","family":"Cascio","given":"Vincent M.","non-dropping-particle":"","parse-names":false,"suffix":""},{"dropping-particle":"","family":"Joung","given":"J. Keith","non-dropping-particle":"","parse-names":false,"suffix":""}],"container-title":"Nature Biotechnology","id":"ITEM-1","issued":{"date-parts":[["2014"]]},"title":"Improving CRISPR-Cas nuclease specificity using truncated guide RNAs","type":"article-journal"},"uris":["http://www.mendeley.com/documents/?uuid=a6657f08-1f37-42ba-8717-78feb32b4e51"]},{"id":"ITEM-2","itemData":{"DOI":"10.1038/mtna.2015.37","ISBN":"2162-2531 (Electronic)","ISSN":"21622531","PMID":"26575098","abstract":"CRISPR/Cas9 is a versatile genome-editing technology that is widely used for studying the functionality of genetic elements, creating genetically modified organisms as well as preclinical research of genetic disorders. However, the high frequency of off-target activity (≥50%)-RGEN (RNA-guided endonuclease)-induced mutations at sites other than the intended on-target site-is one major concern, especially for therapeutic and clinical applications. Here, we review the basic mechanisms underlying off-target cutting in the CRISPR/Cas9 system, methods for detecting off-target mutations, and strategies for minimizing off-target cleavage. The improvement off-target specificity in the CRISPR/Cas9 system will provide solid genotype-phenotype correlations, and thus enable faithful interpretation of genome-editing data, which will certainly facilitate the basic and clinical application of this technology.","author":[{"dropping-particle":"","family":"Zhang","given":"Xiao Hui","non-dropping-particle":"","parse-names":false,"suffix":""},{"dropping-particle":"","family":"Tee","given":"Louis Y.","non-dropping-particle":"","parse-names":false,"suffix":""},{"dropping-particle":"","family":"Wang","given":"Xiao Gang","non-dropping-particle":"","parse-names":false,"suffix":""},{"dropping-particle":"","family":"Huang","given":"Qun Shan","non-dropping-particle":"","parse-names":false,"suffix":""},{"dropping-particle":"","family":"Yang","given":"Shi Hua","non-dropping-particle":"","parse-names":false,"suffix":""}],"container-title":"Molecular Therapy - Nucleic Acids","id":"ITEM-2","issued":{"date-parts":[["2015"]]},"title":"Off-target effects in CRISPR/Cas9-mediated genome engineering","type":"article"},"uris":["http://www.mendeley.com/documents/?uuid=7bcd14c3-1bea-43a8-9351-43cda6f76d9d"]},{"id":"ITEM-3","itemData":{"DOI":"10.1016/j.biotechadv.2016.12.003","ISBN":"1873-1899 (Electronic)\\r0734-9750 (Linking)","ISSN":"07349750","PMID":"28011075","abstract":"The development of customizable sequence-specific nucleases such as TALENs, ZFNs and the powerful CRISPR/Cas9 system has revolutionized the field of genome editing. The CRISPR/Cas9 system is particularly versatile and has been applied in numerous species representing all branches of life. Regardless of the target organism, all researchers using sequence-specific nucleases face similar challenges: confirmation of the desired on-target mutation and the detection of off-target events. Here, we evaluate the most widely-used methods for the detection of on-target and off-target mutations in terms of workflow, sensitivity, strengths and weaknesses.","author":[{"dropping-particle":"","family":"Zischewski","given":"Julia","non-dropping-particle":"","parse-names":false,"suffix":""},{"dropping-particle":"","family":"Fischer","given":"Rainer","non-dropping-particle":"","parse-names":false,"suffix":""},{"dropping-particle":"","family":"Bortesi","given":"Luisa","non-dropping-particle":"","parse-names":false,"suffix":""}],"container-title":"Biotechnology Advances","id":"ITEM-3","issued":{"date-parts":[["2017"]]},"title":"Detection of on-target and off-target mutations generated by CRISPR/Cas9 and other sequence-specific nucleases","type":"article"},"uris":["http://www.mendeley.com/documents/?uuid=236ba488-a630-471f-aa1d-9f40d9d574fd"]}],"mendeley":{"formattedCitation":"[39,63,71]","plainTextFormattedCitation":"[39,63,71]","previouslyFormattedCitation":"[39,63,71]"},"properties":{"noteIndex":0},"schema":"https://github.com/citation-style-language/schema/raw/master/csl-citation.json"}</w:instrText>
      </w:r>
      <w:r w:rsidR="009E137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[39,63,71]</w:t>
      </w:r>
      <w:r w:rsidR="009E137A" w:rsidRPr="006A5418">
        <w:rPr>
          <w:rFonts w:ascii="Arial" w:hAnsi="Arial" w:cs="Arial"/>
          <w:shd w:val="clear" w:color="auto" w:fill="FFFFFF"/>
          <w:lang w:val="en-US"/>
        </w:rPr>
        <w:fldChar w:fldCharType="end"/>
      </w:r>
      <w:r w:rsidR="009E137A" w:rsidRPr="006A5418">
        <w:rPr>
          <w:rFonts w:ascii="Arial" w:hAnsi="Arial" w:cs="Arial"/>
          <w:shd w:val="clear" w:color="auto" w:fill="FFFFFF"/>
          <w:lang w:val="en-US"/>
        </w:rPr>
        <w:t>.</w:t>
      </w:r>
      <w:r w:rsidR="00683A90" w:rsidRPr="006A5418">
        <w:rPr>
          <w:rFonts w:ascii="Arial" w:hAnsi="Arial" w:cs="Arial"/>
          <w:shd w:val="clear" w:color="auto" w:fill="FFFFFF"/>
          <w:lang w:val="en-US"/>
        </w:rPr>
        <w:t xml:space="preserve"> </w:t>
      </w:r>
    </w:p>
    <w:p w14:paraId="1D8A4C88" w14:textId="3733695D" w:rsidR="00110707" w:rsidRPr="006A5418" w:rsidRDefault="0079420B" w:rsidP="00BE43B0">
      <w:pPr>
        <w:shd w:val="clear" w:color="auto" w:fill="FFFFFF"/>
        <w:spacing w:after="225" w:line="480" w:lineRule="auto"/>
        <w:jc w:val="both"/>
        <w:rPr>
          <w:rFonts w:ascii="Arial" w:hAnsi="Arial" w:cs="Arial"/>
          <w:shd w:val="clear" w:color="auto" w:fill="FFFFFF"/>
          <w:lang w:val="en-US"/>
        </w:rPr>
      </w:pPr>
      <w:r w:rsidRPr="006A5418">
        <w:rPr>
          <w:rFonts w:ascii="Arial" w:hAnsi="Arial" w:cs="Arial"/>
          <w:shd w:val="clear" w:color="auto" w:fill="FFFFFF"/>
          <w:lang w:val="en-US"/>
        </w:rPr>
        <w:t xml:space="preserve">Another challenge </w:t>
      </w:r>
      <w:r w:rsidR="0050552D" w:rsidRPr="006A5418">
        <w:rPr>
          <w:rFonts w:ascii="Arial" w:hAnsi="Arial" w:cs="Arial"/>
          <w:shd w:val="clear" w:color="auto" w:fill="FFFFFF"/>
          <w:lang w:val="en-US"/>
        </w:rPr>
        <w:t>with</w:t>
      </w:r>
      <w:r w:rsidRPr="006A5418">
        <w:rPr>
          <w:rFonts w:ascii="Arial" w:hAnsi="Arial" w:cs="Arial"/>
          <w:shd w:val="clear" w:color="auto" w:fill="FFFFFF"/>
          <w:lang w:val="en-US"/>
        </w:rPr>
        <w:t xml:space="preserve"> CRISPR/Cas9 editing is the delivery </w:t>
      </w:r>
      <w:r w:rsidR="0050552D" w:rsidRPr="006A5418">
        <w:rPr>
          <w:rFonts w:ascii="Arial" w:hAnsi="Arial" w:cs="Arial"/>
          <w:shd w:val="clear" w:color="auto" w:fill="FFFFFF"/>
          <w:lang w:val="en-US"/>
        </w:rPr>
        <w:t>into</w:t>
      </w:r>
      <w:r w:rsidRPr="006A5418">
        <w:rPr>
          <w:rFonts w:ascii="Arial" w:hAnsi="Arial" w:cs="Arial"/>
          <w:shd w:val="clear" w:color="auto" w:fill="FFFFFF"/>
          <w:lang w:val="en-US"/>
        </w:rPr>
        <w:t xml:space="preserve"> cells</w:t>
      </w:r>
      <w:r w:rsidR="001855CA" w:rsidRPr="006A5418">
        <w:rPr>
          <w:rFonts w:ascii="Arial" w:hAnsi="Arial" w:cs="Arial"/>
          <w:shd w:val="clear" w:color="auto" w:fill="FFFFFF"/>
          <w:lang w:val="en-US"/>
        </w:rPr>
        <w:t xml:space="preserve"> </w:t>
      </w:r>
      <w:r w:rsidR="009E137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{"citationItems":[{"id":"ITEM-1","itemData":{"DOI":"10.1038/nm953","ISBN":"1078-8956 (Print)\\r1078-8956 (Linking)","ISSN":"10788956","PMID":"14578882","abstract":"Expansion of human hematopoietic stem cells (HSCs) is a major challenge in cellular therapy, and currently relies on the use of recombinant cytokines or on gene transfer of transcription factors. Of these, the HOXB4 homeoprotein protein is of particular interests as it promotes the expansion of mouse HSCs without inducing the development of leukemia. To eliminate any deleterious effects that might be associated with stable HOXB4 gene transfer into human cells, we took advantage of the ability of HOX proteins to passively translocate through cell membranes. Here we show that when cultured on stromal cells genetically engineered to secrete HOXB4, human long-term culture-initiating cells (LTC-ICs) and nonobese diabetic-severe combined immunodeficiency (NOD-SCID) mouse repopulating cells (SRCs) were expanded by more than 20- and 2.5-fold, respectively, over their input numbers. This expansion was associated with enhanced stem cell repopulating capacity in vivo and maintenance of pluripotentiality. This method provides a basis for developing cell therapy strategies using expanded HSCs that are not genetically modified.","author":[{"dropping-particle":"","family":"Amsellem","given":"Sophie","non-dropping-particle":"","parse-names":false,"suffix":""},{"dropping-particle":"","family":"Pflumio","given":"Françoise","non-dropping-particle":"","parse-names":false,"suffix":""},{"dropping-particle":"","family":"Bardinet","given":"Dominique","non-dropping-particle":"","parse-names":false,"suffix":""},{"dropping-particle":"","family":"Izac","given":"Brigitte","non-dropping-particle":"","parse-names":false,"suffix":""},{"dropping-particle":"","family":"Charneau","given":"Pierre","non-dropping-particle":"","parse-names":false,"suffix":""},{"dropping-particle":"","family":"Romeo","given":"Paul Henri","non-dropping-particle":"","parse-names":false,"suffix":""},{"dropping-particle":"","family":"Dubart-Kupperschmitt","given":"Anne","non-dropping-particle":"","parse-names":false,"suffix":""},{"dropping-particle":"","family":"Fichelson","given":"Serge","non-dropping-particle":"","parse-names":false,"suffix":""}],"container-title":"Nature Medicine","id":"ITEM-1","issued":{"date-parts":[["2003"]]},"title":"Ex vivo expansion of human hematopoietic stem cells by direct delivery of the HOXB4 homeoprotein","type":"article-journal"},"uris":["http://www.mendeley.com/documents/?uuid=491f1bd6-ad7c-4402-8bbc-4839b6bf32ba"]},{"id":"ITEM-2","itemData":{"DOI":"10.1002/btpr.2484","ISBN":"3013984392","ISSN":"15206033","PMID":"24403277","abstract":"The CRISPR/Cas9 gene editing system was originally derived from the prokaryotic adaptive immune system mediated by Clustered Regularly Interspaced Short Palindromic Repeats (CRISPR) and CRISPR-associated proteins (Cas). The system has been successfully applied to genome editing in eukaryotes and has contributed to remarkable advances in the life sciences, in areas ranging from agriculture to genetic disease therapies. For efficient editing and extending the influence of the system, proper delivery of its components is crucial. Both viral and non-viral delivery methods are reviewed here, along with the advantages and disadvantages of each. In addition, we review ex vivo and in vivo CRISPR/Cas9 applications for disease therapies. Related remarkable studies are highlighted and relevant startup companies and their drug development pipelines are described.","author":[{"dropping-particle":"","family":"Song","given":"Minjung","non-dropping-particle":"","parse-names":false,"suffix":""}],"container-title":"Biotechnology Progress","id":"ITEM-2","issued":{"date-parts":[["2017"]]},"title":"The CRISPR/Cas9 system: Their delivery, in vivo and ex vivo applications and clinical development by startups","type":"article"},"uris":["http://www.mendeley.com/documents/?uuid=e775725c-7070-4d34-afa8-e3b2b5363c56"]},{"id":"ITEM-3","itemData":{"DOI":"10.1016/j.jconrel.2017.09.012","ISBN":"9780123869401","ISSN":"18734995","PMID":"27634523","abstract":"The CRISPR-Cas9 genome-editing system is a part of the adaptive immune system in archaea and bacteria to defend against invasive nucleic acids from phages and plasmids. The single guide RNA (sgRNA) of the system recognizes its target sequence in the genome, and the Cas9 nuclease of the system acts as a pair of scissors to cleave the double strands of DNA. Since its discovery, CRISPR-Cas9 has become the most robust platform for genome engineering in eukaryotic cells. Recently, the CRISPR-Cas9 system has triggered enormous interest in therapeutic applications. CRISPR-Cas9 can be applied to correct disease-causing gene mutations or engineer T cells for cancer immunotherapy. The first clinical trial using the CRISPR-Cas9 technology was conducted in 2016. Despite the great promise of the CRISPR-Cas9 technology, several challenges remain to be tackled before its successful applications for human patients. The greatest challenge is the safe and efficient delivery of the CRISPR-Cas9 genome-editing system to target cells in human body. In this review, we will introduce the molecular mechanism and different strategies to edit genes using the CRISPR-Cas9 system. We will then highlight the current systems that have been developed to deliver CRISPR-Cas9 in vitro and in vivo for various therapeutic purposes.","author":[{"dropping-particle":"","family":"Liu","given":"Chang","non-dropping-particle":"","parse-names":false,"suffix":""},{"dropping-particle":"","family":"Zhang","given":"Li","non-dropping-particle":"","parse-names":false,"suffix":""},{"dropping-particle":"","family":"Liu","given":"Hao","non-dropping-particle":"","parse-names":false,"suffix":""},{"dropping-particle":"","family":"Cheng","given":"Kun","non-dropping-particle":"","parse-names":false,"suffix":""}],"container-title":"Journal of Controlled Release","id":"ITEM-3","issued":{"date-parts":[["2017"]]},"title":"Delivery strategies of the CRISPR-Cas9 gene-editing system for therapeutic applications","type":"article"},"uris":["http://www.mendeley.com/documents/?uuid=2ea45ff7-22d2-45f3-b02e-c3afa7f1f6c9"]}],"mendeley":{"formattedCitation":"[72–74]","plainTextFormattedCitation":"[72–74]","previouslyFormattedCitation":"[72–74]"},"properties":{"noteIndex":0},"schema":"https://github.com/citation-style-language/schema/raw/master/csl-citation.json"}</w:instrText>
      </w:r>
      <w:r w:rsidR="009E137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[72–74]</w:t>
      </w:r>
      <w:r w:rsidR="009E137A" w:rsidRPr="006A5418">
        <w:rPr>
          <w:rFonts w:ascii="Arial" w:hAnsi="Arial" w:cs="Arial"/>
          <w:shd w:val="clear" w:color="auto" w:fill="FFFFFF"/>
          <w:lang w:val="en-US"/>
        </w:rPr>
        <w:fldChar w:fldCharType="end"/>
      </w:r>
      <w:r w:rsidRPr="006A5418">
        <w:rPr>
          <w:rFonts w:ascii="Arial" w:hAnsi="Arial" w:cs="Arial"/>
          <w:shd w:val="clear" w:color="auto" w:fill="FFFFFF"/>
          <w:lang w:val="en-US"/>
        </w:rPr>
        <w:t xml:space="preserve">. </w:t>
      </w:r>
      <w:r w:rsidR="00A55671" w:rsidRPr="006A5418">
        <w:rPr>
          <w:rFonts w:ascii="Arial" w:hAnsi="Arial" w:cs="Arial"/>
          <w:shd w:val="clear" w:color="auto" w:fill="FFFFFF"/>
          <w:lang w:val="en-US"/>
        </w:rPr>
        <w:t xml:space="preserve">CRISPR </w:t>
      </w:r>
      <w:r w:rsidRPr="006A5418">
        <w:rPr>
          <w:rFonts w:ascii="Arial" w:hAnsi="Arial" w:cs="Arial"/>
          <w:shd w:val="clear" w:color="auto" w:fill="FFFFFF"/>
          <w:lang w:val="en-US"/>
        </w:rPr>
        <w:t xml:space="preserve">efficiency can </w:t>
      </w:r>
      <w:r w:rsidR="00A55671" w:rsidRPr="006A5418">
        <w:rPr>
          <w:rFonts w:ascii="Arial" w:hAnsi="Arial" w:cs="Arial"/>
          <w:shd w:val="clear" w:color="auto" w:fill="FFFFFF"/>
          <w:lang w:val="en-US"/>
        </w:rPr>
        <w:t>differ</w:t>
      </w:r>
      <w:r w:rsidR="00187153" w:rsidRPr="006A5418">
        <w:rPr>
          <w:rFonts w:ascii="Arial" w:hAnsi="Arial" w:cs="Arial"/>
          <w:shd w:val="clear" w:color="auto" w:fill="FFFFFF"/>
          <w:lang w:val="en-US"/>
        </w:rPr>
        <w:t xml:space="preserve"> b</w:t>
      </w:r>
      <w:r w:rsidRPr="006A5418">
        <w:rPr>
          <w:rFonts w:ascii="Arial" w:hAnsi="Arial" w:cs="Arial"/>
          <w:shd w:val="clear" w:color="auto" w:fill="FFFFFF"/>
          <w:lang w:val="en-US"/>
        </w:rPr>
        <w:t>a</w:t>
      </w:r>
      <w:r w:rsidR="00187153" w:rsidRPr="006A5418">
        <w:rPr>
          <w:rFonts w:ascii="Arial" w:hAnsi="Arial" w:cs="Arial"/>
          <w:shd w:val="clear" w:color="auto" w:fill="FFFFFF"/>
          <w:lang w:val="en-US"/>
        </w:rPr>
        <w:t>sed</w:t>
      </w:r>
      <w:r w:rsidR="00A55671" w:rsidRPr="006A5418">
        <w:rPr>
          <w:rFonts w:ascii="Arial" w:hAnsi="Arial" w:cs="Arial"/>
          <w:shd w:val="clear" w:color="auto" w:fill="FFFFFF"/>
          <w:lang w:val="en-US"/>
        </w:rPr>
        <w:t xml:space="preserve"> on the choice of </w:t>
      </w:r>
      <w:r w:rsidR="000A06C6" w:rsidRPr="006A5418">
        <w:rPr>
          <w:rFonts w:ascii="Arial" w:hAnsi="Arial" w:cs="Arial"/>
          <w:shd w:val="clear" w:color="auto" w:fill="FFFFFF"/>
          <w:lang w:val="en-US"/>
        </w:rPr>
        <w:t xml:space="preserve">the </w:t>
      </w:r>
      <w:r w:rsidR="00A55671" w:rsidRPr="006A5418">
        <w:rPr>
          <w:rFonts w:ascii="Arial" w:hAnsi="Arial" w:cs="Arial"/>
          <w:shd w:val="clear" w:color="auto" w:fill="FFFFFF"/>
          <w:lang w:val="en-US"/>
        </w:rPr>
        <w:t>delivery approach and the type of cell</w:t>
      </w:r>
      <w:r w:rsidR="009E137A" w:rsidRPr="006A5418">
        <w:rPr>
          <w:rFonts w:ascii="Arial" w:hAnsi="Arial" w:cs="Arial"/>
          <w:shd w:val="clear" w:color="auto" w:fill="FFFFFF"/>
          <w:lang w:val="en-US"/>
        </w:rPr>
        <w:t>.</w:t>
      </w:r>
      <w:r w:rsidR="00A55671" w:rsidRPr="006A5418">
        <w:rPr>
          <w:rFonts w:ascii="Arial" w:hAnsi="Arial" w:cs="Arial"/>
          <w:shd w:val="clear" w:color="auto" w:fill="FFFFFF"/>
          <w:lang w:val="en-US"/>
        </w:rPr>
        <w:t xml:space="preserve">  </w:t>
      </w:r>
      <w:r w:rsidR="0050552D" w:rsidRPr="006A5418">
        <w:rPr>
          <w:rFonts w:ascii="Arial" w:hAnsi="Arial" w:cs="Arial"/>
          <w:shd w:val="clear" w:color="auto" w:fill="FFFFFF"/>
          <w:lang w:val="en-US"/>
        </w:rPr>
        <w:t xml:space="preserve">A variety of </w:t>
      </w:r>
      <w:r w:rsidR="0050552D" w:rsidRPr="006A5418">
        <w:rPr>
          <w:rFonts w:ascii="Arial" w:hAnsi="Arial" w:cs="Arial"/>
          <w:i/>
          <w:shd w:val="clear" w:color="auto" w:fill="FFFFFF"/>
          <w:lang w:val="en-US"/>
        </w:rPr>
        <w:t>ex vivo</w:t>
      </w:r>
      <w:r w:rsidR="0050552D" w:rsidRPr="006A5418">
        <w:rPr>
          <w:rFonts w:ascii="Arial" w:hAnsi="Arial" w:cs="Arial"/>
          <w:shd w:val="clear" w:color="auto" w:fill="FFFFFF"/>
          <w:lang w:val="en-US"/>
        </w:rPr>
        <w:t xml:space="preserve"> methods have been employed t</w:t>
      </w:r>
      <w:r w:rsidR="00B62895" w:rsidRPr="006A5418">
        <w:rPr>
          <w:rFonts w:ascii="Arial" w:hAnsi="Arial" w:cs="Arial"/>
          <w:shd w:val="clear" w:color="auto" w:fill="FFFFFF"/>
          <w:lang w:val="en-US"/>
        </w:rPr>
        <w:t xml:space="preserve">o deliver proteins and </w:t>
      </w:r>
      <w:r w:rsidR="0050552D" w:rsidRPr="006A5418">
        <w:rPr>
          <w:rFonts w:ascii="Arial" w:hAnsi="Arial" w:cs="Arial"/>
          <w:shd w:val="clear" w:color="auto" w:fill="FFFFFF"/>
          <w:lang w:val="en-US"/>
        </w:rPr>
        <w:t>nucleic acids</w:t>
      </w:r>
      <w:r w:rsidR="00B62895" w:rsidRPr="006A5418">
        <w:rPr>
          <w:rFonts w:ascii="Arial" w:hAnsi="Arial" w:cs="Arial"/>
          <w:shd w:val="clear" w:color="auto" w:fill="FFFFFF"/>
          <w:lang w:val="en-US"/>
        </w:rPr>
        <w:t xml:space="preserve"> into mammalian cells </w:t>
      </w:r>
      <w:r w:rsidR="002E2135" w:rsidRPr="006A5418">
        <w:rPr>
          <w:rFonts w:ascii="Arial" w:hAnsi="Arial" w:cs="Arial"/>
          <w:shd w:val="clear" w:color="auto" w:fill="FFFFFF"/>
          <w:lang w:val="en-US"/>
        </w:rPr>
        <w:t xml:space="preserve">including lipid-based transfection, electroporation or nucleofection, viral transduction, </w:t>
      </w:r>
      <w:r w:rsidR="002129E5" w:rsidRPr="006A5418">
        <w:rPr>
          <w:rFonts w:ascii="Arial" w:hAnsi="Arial" w:cs="Arial"/>
          <w:shd w:val="clear" w:color="auto" w:fill="FFFFFF"/>
          <w:lang w:val="en-US"/>
        </w:rPr>
        <w:t xml:space="preserve">and </w:t>
      </w:r>
      <w:r w:rsidR="002E2135" w:rsidRPr="006A5418">
        <w:rPr>
          <w:rFonts w:ascii="Arial" w:hAnsi="Arial" w:cs="Arial"/>
          <w:shd w:val="clear" w:color="auto" w:fill="FFFFFF"/>
          <w:lang w:val="en-US"/>
        </w:rPr>
        <w:t>cationic peptides</w:t>
      </w:r>
      <w:r w:rsidR="00B62895" w:rsidRPr="006A5418">
        <w:rPr>
          <w:rFonts w:ascii="Arial" w:hAnsi="Arial" w:cs="Arial"/>
          <w:shd w:val="clear" w:color="auto" w:fill="FFFFFF"/>
          <w:lang w:val="en-US"/>
        </w:rPr>
        <w:t xml:space="preserve"> among others </w:t>
      </w:r>
      <w:r w:rsidR="009E137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{"citationItems":[{"id":"ITEM-1","itemData":{"DOI":"10.1038/nbt1353","ISBN":"1087-0156; 1087-0156","ISSN":"10870156","PMID":"17965707","abstract":"Achieving the full potential of zinc-finger nucleases (ZFNs) for genome engineering in human cells requires their efficient delivery to the relevant cell types. Here we exploited the infectivity of integrase-defective lentiviral vectors (IDLV) to express ZFNs and provide the template DNA for gene correction in different cell types. IDLV-mediated delivery supported high rates (13-39%) of editing at the IL-2 receptor common gamma-chain gene (IL2RG) across different cell types. IDLVs also mediated site-specific gene addition by a process that required ZFN cleavage and homologous template DNA, thus establishing a platform that can target the insertion of transgenes into a predetermined genomic site. Using IDLV delivery and ZFNs targeting distinct loci, we observed high levels of gene addition (up to 50%) in a panel of human cell lines, as well as human embryonic stem cells (5%), allowing rapid, selection-free isolation of clonogenic cells with the desired genetic modification.","author":[{"dropping-particle":"","family":"Lombardo","given":"Angelo","non-dropping-particle":"","parse-names":false,"suffix":""},{"dropping-particle":"","family":"Genovese","given":"Pietro","non-dropping-particle":"","parse-names":false,"suffix":""},{"dropping-particle":"","family":"Beausejour","given":"Christian M.","non-dropping-particle":"","parse-names":false,"suffix":""},{"dropping-particle":"","family":"Colleoni","given":"Silvia","non-dropping-particle":"","parse-names":false,"suffix":""},{"dropping-particle":"","family":"Lee","given":"Ya Li","non-dropping-particle":"","parse-names":false,"suffix":""},{"dropping-particle":"","family":"Kim","given":"Kenneth A.","non-dropping-particle":"","parse-names":false,"suffix":""},{"dropping-particle":"","family":"Ando","given":"Dale","non-dropping-particle":"","parse-names":false,"suffix":""},{"dropping-particle":"","family":"Urnov","given":"Fyodor D.","non-dropping-particle":"","parse-names":false,"suffix":""},{"dropping-particle":"","family":"Galli","given":"Cesare","non-dropping-particle":"","parse-names":false,"suffix":""},{"dropping-particle":"","family":"Gregory","given":"Philip D.","non-dropping-particle":"","parse-names":false,"suffix":""},{"dropping-particle":"","family":"Holmes","given":"Michael C.","non-dropping-particle":"","parse-names":false,"suffix":""},{"dropping-particle":"","family":"Naldini","given":"Luigi","non-dropping-particle":"","parse-names":false,"suffix":""}],"container-title":"Nature Biotechnology","id":"ITEM-1","issued":{"date-parts":[["2007"]]},"title":"Gene editing in human stem cells using zinc finger nucleases and integrase-defective lentiviral vector delivery","type":"article-journal"},"uris":["http://www.mendeley.com/documents/?uuid=36335f23-ce9a-4216-8590-4ab848b6d063"]},{"id":"ITEM-2","itemData":{"DOI":"10.1038/mt.2009.255","ISBN":"1525-0024 (Electronic) 1525-0016 (Linking)","ISSN":"15250016","PMID":"19904234","abstract":"Adeno-associated virus (AAV) vector genomes have been limited to 5 kilobases (kb) in length because their packaging limit was thought to be similar to the size of the parent AAV genome. Recent reports claim that significantly larger vector genomes can be packaged intact. We examined the packaged vector genomes from plasmid-encoded AAV vectors that ranged from 4.7 to 8.7 kb in length, using AAV types 2, 5, and 8 capsids. Southern blot analysis indicated that packaged AAV vector genomes never exceeded 5.2 kb in length irrespective of the size of the plasmid-encoded vector or the capsid type. This result was confirmed by vector genome probing with strand-specific oligonucleotides. The packaged vector genomes derived from plasmid-encoded vectors exceeding 5 kb were heterogeneous in length and truncated on the 5' end. Despite their truncated genomes, vector preparations produced from plasmid-encoded vectors exceeding 5.2 kb mediated reporter gene expression in vitro at high multiplicity of infection (MOI). The efficiency of expression was substantially lower than that of reporter vectors with genomes &lt;5 kb in length. We propose that transcriptionally functional, intact vector genomes are generated in cells transduced at high MOI from the fragmentary genomes of these larger vectors, probably by recombination.","author":[{"dropping-particle":"","family":"Wu","given":"Zhijian","non-dropping-particle":"","parse-names":false,"suffix":""},{"dropping-particle":"","family":"Yang","given":"Hongyan","non-dropping-particle":"","parse-names":false,"suffix":""},{"dropping-particle":"","family":"Colosi","given":"Peter","non-dropping-particle":"","parse-names":false,"suffix":""}],"container-title":"Molecular Therapy","id":"ITEM-2","issued":{"date-parts":[["2010"]]},"title":"Effect of genome size on AAV vector packaging","type":"article-journal"},"uris":["http://www.mendeley.com/documents/?uuid=14446c60-3221-4011-830e-482ba025ab9c"]},{"id":"ITEM-3","itemData":{"DOI":"10.1038/nature14299","ISBN":"1476-4687 (Electronic)\\r0028-0836 (Linking)","ISSN":"14764687","PMID":"25830891","abstract":"￼￼￼The RNA-guided endonuclease Cas9 has emerged as a versatile genome-editing platform. However, the size of the commonly used Cas9 from Streptococcus pyogenes (SpCas9) limits its utility for basic research and therapeutic applications that use the highly versatile adeno-associated virus (AAV) delivery vehicle. Here, we characterize six smaller Cas9 orthologues and show that Cas9 from Staphylococcus aureus (SaCas9) can edit the genome with efficiencies similar to those of SpCas9, while being more than 1 kilobase shorter. We packaged SaCas9 and its single guide RNA expression cassette into a single AAV vector and targeted the cholesterol regulatory gene Pcsk9 in the mouse liver. Within one week of injection, we observed .40% gene modification, accompanied by significant reductions in serum Pcsk9 and total cholesterol levels. We further assess the genome-wide targeting specificity of SaCas9 and SpCas9 using BLESS, and demonstrate that SaCas9-mediated in vivo genome editing has the potential to be efficient and specific.","author":[{"dropping-particle":"","family":"Ran","given":"F. Ann","non-dropping-particle":"","parse-names":false,"suffix":""},{"dropping-particle":"","family":"Cong","given":"Le","non-dropping-particle":"","parse-names":false,"suffix":""},{"dropping-particle":"","family":"Yan","given":"Winston X.","non-dropping-particle":"","parse-names":false,"suffix":""},{"dropping-particle":"","family":"Scott","given":"David A.","non-dropping-particle":"","parse-names":false,"suffix":""},{"dropping-particle":"","family":"Gootenberg","given":"Jonathan S.","non-dropping-particle":"","parse-names":false,"suffix":""},{"dropping-particle":"","family":"Kriz","given":"Andrea J.","non-dropping-particle":"","parse-names":false,"suffix":""},{"dropping-particle":"","family":"Zetsche","given":"Bernd","non-dropping-particle":"","parse-names":false,"suffix":""},{"dropping-particle":"","family":"Shalem","given":"Ophir","non-dropping-particle":"","parse-names":false,"suffix":""},{"dropping-particle":"","family":"Wu","given":"Xuebing","non-dropping-particle":"","parse-names":false,"suffix":""},{"dropping-particle":"","family":"Makarova","given":"Kira S.","non-dropping-particle":"","parse-names":false,"suffix":""},{"dropping-particle":"V.","family":"Koonin","given":"Eugene","non-dropping-particle":"","parse-names":false,"suffix":""},{"dropping-particle":"","family":"Sharp","given":"Phillip A.","non-dropping-particle":"","parse-names":false,"suffix":""},{"dropping-particle":"","family":"Zhang","given":"Feng","non-dropping-particle":"","parse-names":false,"suffix":""}],"container-title":"Nature","id":"ITEM-3","issued":{"date-parts":[["2015"]]},"title":"In vivo genome editing using Staphylococcus aureus Cas9","type":"article-journal"},"uris":["http://www.mendeley.com/documents/?uuid=0b4d2596-9b5c-4036-afba-194f6ac009b8"]}],"mendeley":{"formattedCitation":"[75–77]","plainTextFormattedCitation":"[75–77]","previouslyFormattedCitation":"[75–77]"},"properties":{"noteIndex":0},"schema":"https://github.com/citation-style-language/schema/raw/master/csl-citation.json"}</w:instrText>
      </w:r>
      <w:r w:rsidR="009E137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[75–77]</w:t>
      </w:r>
      <w:r w:rsidR="009E137A" w:rsidRPr="006A5418">
        <w:rPr>
          <w:rFonts w:ascii="Arial" w:hAnsi="Arial" w:cs="Arial"/>
          <w:shd w:val="clear" w:color="auto" w:fill="FFFFFF"/>
          <w:lang w:val="en-US"/>
        </w:rPr>
        <w:fldChar w:fldCharType="end"/>
      </w:r>
      <w:r w:rsidR="009E137A" w:rsidRPr="006A5418">
        <w:rPr>
          <w:rFonts w:ascii="Arial" w:hAnsi="Arial" w:cs="Arial"/>
          <w:shd w:val="clear" w:color="auto" w:fill="FFFFFF"/>
          <w:lang w:val="en-US"/>
        </w:rPr>
        <w:t xml:space="preserve">. </w:t>
      </w:r>
      <w:r w:rsidR="002E2135" w:rsidRPr="006A5418">
        <w:rPr>
          <w:rFonts w:ascii="Arial" w:hAnsi="Arial" w:cs="Arial"/>
          <w:shd w:val="clear" w:color="auto" w:fill="FFFFFF"/>
          <w:lang w:val="en-US"/>
        </w:rPr>
        <w:t xml:space="preserve">However, </w:t>
      </w:r>
      <w:r w:rsidR="002E2135" w:rsidRPr="006A5418">
        <w:rPr>
          <w:rFonts w:ascii="Arial" w:hAnsi="Arial" w:cs="Arial"/>
          <w:i/>
          <w:shd w:val="clear" w:color="auto" w:fill="FFFFFF"/>
          <w:lang w:val="en-US"/>
        </w:rPr>
        <w:t>ex vivo</w:t>
      </w:r>
      <w:r w:rsidR="002E2135" w:rsidRPr="006A5418">
        <w:rPr>
          <w:rFonts w:ascii="Arial" w:hAnsi="Arial" w:cs="Arial"/>
          <w:shd w:val="clear" w:color="auto" w:fill="FFFFFF"/>
          <w:lang w:val="en-US"/>
        </w:rPr>
        <w:t xml:space="preserve"> mode</w:t>
      </w:r>
      <w:r w:rsidR="0050552D" w:rsidRPr="006A5418">
        <w:rPr>
          <w:rFonts w:ascii="Arial" w:hAnsi="Arial" w:cs="Arial"/>
          <w:shd w:val="clear" w:color="auto" w:fill="FFFFFF"/>
          <w:lang w:val="en-US"/>
        </w:rPr>
        <w:t>s</w:t>
      </w:r>
      <w:r w:rsidR="002E2135" w:rsidRPr="006A5418">
        <w:rPr>
          <w:rFonts w:ascii="Arial" w:hAnsi="Arial" w:cs="Arial"/>
          <w:shd w:val="clear" w:color="auto" w:fill="FFFFFF"/>
          <w:lang w:val="en-US"/>
        </w:rPr>
        <w:t xml:space="preserve"> of delivery ha</w:t>
      </w:r>
      <w:r w:rsidR="0050552D" w:rsidRPr="006A5418">
        <w:rPr>
          <w:rFonts w:ascii="Arial" w:hAnsi="Arial" w:cs="Arial"/>
          <w:shd w:val="clear" w:color="auto" w:fill="FFFFFF"/>
          <w:lang w:val="en-US"/>
        </w:rPr>
        <w:t>ve</w:t>
      </w:r>
      <w:r w:rsidR="002E2135" w:rsidRPr="006A5418">
        <w:rPr>
          <w:rFonts w:ascii="Arial" w:hAnsi="Arial" w:cs="Arial"/>
          <w:shd w:val="clear" w:color="auto" w:fill="FFFFFF"/>
          <w:lang w:val="en-US"/>
        </w:rPr>
        <w:t xml:space="preserve"> been challenging for the hematopoietic stem cells (HSCs) and some primary cells</w:t>
      </w:r>
      <w:r w:rsidR="0050552D" w:rsidRPr="006A5418">
        <w:rPr>
          <w:rFonts w:ascii="Arial" w:hAnsi="Arial" w:cs="Arial"/>
          <w:shd w:val="clear" w:color="auto" w:fill="FFFFFF"/>
          <w:lang w:val="en-US"/>
        </w:rPr>
        <w:t>, including</w:t>
      </w:r>
      <w:r w:rsidR="002E2135" w:rsidRPr="006A5418">
        <w:rPr>
          <w:rFonts w:ascii="Arial" w:hAnsi="Arial" w:cs="Arial"/>
          <w:shd w:val="clear" w:color="auto" w:fill="FFFFFF"/>
          <w:lang w:val="en-US"/>
        </w:rPr>
        <w:t xml:space="preserve"> B</w:t>
      </w:r>
      <w:r w:rsidR="0050552D" w:rsidRPr="006A5418">
        <w:rPr>
          <w:rFonts w:ascii="Arial" w:hAnsi="Arial" w:cs="Arial"/>
          <w:shd w:val="clear" w:color="auto" w:fill="FFFFFF"/>
          <w:lang w:val="en-US"/>
        </w:rPr>
        <w:t xml:space="preserve"> </w:t>
      </w:r>
      <w:r w:rsidR="002E2135" w:rsidRPr="006A5418">
        <w:rPr>
          <w:rFonts w:ascii="Arial" w:hAnsi="Arial" w:cs="Arial"/>
          <w:shd w:val="clear" w:color="auto" w:fill="FFFFFF"/>
          <w:lang w:val="en-US"/>
        </w:rPr>
        <w:t xml:space="preserve">cells and T cells, demanding </w:t>
      </w:r>
      <w:r w:rsidR="002129E5" w:rsidRPr="006A5418">
        <w:rPr>
          <w:rFonts w:ascii="Arial" w:hAnsi="Arial" w:cs="Arial"/>
          <w:shd w:val="clear" w:color="auto" w:fill="FFFFFF"/>
          <w:lang w:val="en-US"/>
        </w:rPr>
        <w:t xml:space="preserve">the </w:t>
      </w:r>
      <w:r w:rsidR="002E2135" w:rsidRPr="006A5418">
        <w:rPr>
          <w:rFonts w:ascii="Arial" w:hAnsi="Arial" w:cs="Arial"/>
          <w:shd w:val="clear" w:color="auto" w:fill="FFFFFF"/>
          <w:lang w:val="en-US"/>
        </w:rPr>
        <w:t xml:space="preserve">need for exploring other methods </w:t>
      </w:r>
      <w:r w:rsidR="009E137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{"citationItems":[{"id":"ITEM-1","itemData":{"DOI":"10.1038/nbt1353","ISBN":"1087-0156; 1087-0156","ISSN":"10870156","PMID":"17965707","abstract":"Achieving the full potential of zinc-finger nucleases (ZFNs) for genome engineering in human cells requires their efficient delivery to the relevant cell types. Here we exploited the infectivity of integrase-defective lentiviral vectors (IDLV) to express ZFNs and provide the template DNA for gene correction in different cell types. IDLV-mediated delivery supported high rates (13-39%) of editing at the IL-2 receptor common gamma-chain gene (IL2RG) across different cell types. IDLVs also mediated site-specific gene addition by a process that required ZFN cleavage and homologous template DNA, thus establishing a platform that can target the insertion of transgenes into a predetermined genomic site. Using IDLV delivery and ZFNs targeting distinct loci, we observed high levels of gene addition (up to 50%) in a panel of human cell lines, as well as human embryonic stem cells (5%), allowing rapid, selection-free isolation of clonogenic cells with the desired genetic modification.","author":[{"dropping-particle":"","family":"Lombardo","given":"Angelo","non-dropping-particle":"","parse-names":false,"suffix":""},{"dropping-particle":"","family":"Genovese","given":"Pietro","non-dropping-particle":"","parse-names":false,"suffix":""},{"dropping-particle":"","family":"Beausejour","given":"Christian M.","non-dropping-particle":"","parse-names":false,"suffix":""},{"dropping-particle":"","family":"Colleoni","given":"Silvia","non-dropping-particle":"","parse-names":false,"suffix":""},{"dropping-particle":"","family":"Lee","given":"Ya Li","non-dropping-particle":"","parse-names":false,"suffix":""},{"dropping-particle":"","family":"Kim","given":"Kenneth A.","non-dropping-particle":"","parse-names":false,"suffix":""},{"dropping-particle":"","family":"Ando","given":"Dale","non-dropping-particle":"","parse-names":false,"suffix":""},{"dropping-particle":"","family":"Urnov","given":"Fyodor D.","non-dropping-particle":"","parse-names":false,"suffix":""},{"dropping-particle":"","family":"Galli","given":"Cesare","non-dropping-particle":"","parse-names":false,"suffix":""},{"dropping-particle":"","family":"Gregory","given":"Philip D.","non-dropping-particle":"","parse-names":false,"suffix":""},{"dropping-particle":"","family":"Holmes","given":"Michael C.","non-dropping-particle":"","parse-names":false,"suffix":""},{"dropping-particle":"","family":"Naldini","given":"Luigi","non-dropping-particle":"","parse-names":false,"suffix":""}],"container-title":"Nature Biotechnology","id":"ITEM-1","issued":{"date-parts":[["2007"]]},"title":"Gene editing in human stem cells using zinc finger nucleases and integrase-defective lentiviral vector delivery","type":"article-journal"},"uris":["http://www.mendeley.com/documents/?uuid=36335f23-ce9a-4216-8590-4ab848b6d063"]},{"id":"ITEM-2","itemData":{"DOI":"10.1038/nm953","ISBN":"1078-8956 (Print)\\r1078-8956 (Linking)","ISSN":"10788956","PMID":"14578882","abstract":"Expansion of human hematopoietic stem cells (HSCs) is a major challenge in cellular therapy, and currently relies on the use of recombinant cytokines or on gene transfer of transcription factors. Of these, the HOXB4 homeoprotein protein is of particular interests as it promotes the expansion of mouse HSCs without inducing the development of leukemia. To eliminate any deleterious effects that might be associated with stable HOXB4 gene transfer into human cells, we took advantage of the ability of HOX proteins to passively translocate through cell membranes. Here we show that when cultured on stromal cells genetically engineered to secrete HOXB4, human long-term culture-initiating cells (LTC-ICs) and nonobese diabetic-severe combined immunodeficiency (NOD-SCID) mouse repopulating cells (SRCs) were expanded by more than 20- and 2.5-fold, respectively, over their input numbers. This expansion was associated with enhanced stem cell repopulating capacity in vivo and maintenance of pluripotentiality. This method provides a basis for developing cell therapy strategies using expanded HSCs that are not genetically modified.","author":[{"dropping-particle":"","family":"Amsellem","given":"Sophie","non-dropping-particle":"","parse-names":false,"suffix":""},{"dropping-particle":"","family":"Pflumio","given":"Françoise","non-dropping-particle":"","parse-names":false,"suffix":""},{"dropping-particle":"","family":"Bardinet","given":"Dominique","non-dropping-particle":"","parse-names":false,"suffix":""},{"dropping-particle":"","family":"Izac","given":"Brigitte","non-dropping-particle":"","parse-names":false,"suffix":""},{"dropping-particle":"","family":"Charneau","given":"Pierre","non-dropping-particle":"","parse-names":false,"suffix":""},{"dropping-particle":"","family":"Romeo","given":"Paul Henri","non-dropping-particle":"","parse-names":false,"suffix":""},{"dropping-particle":"","family":"Dubart-Kupperschmitt","given":"Anne","non-dropping-particle":"","parse-names":false,"suffix":""},{"dropping-particle":"","family":"Fichelson","given":"Serge","non-dropping-particle":"","parse-names":false,"suffix":""}],"container-title":"Nature Medicine","id":"ITEM-2","issued":{"date-parts":[["2003"]]},"title":"Ex vivo expansion of human hematopoietic stem cells by direct delivery of the HOXB4 homeoprotein","type":"article-journal"},"uris":["http://www.mendeley.com/documents/?uuid=491f1bd6-ad7c-4402-8bbc-4839b6bf32ba"]}],"mendeley":{"formattedCitation":"[72,75]","plainTextFormattedCitation":"[72,75]","previouslyFormattedCitation":"[72,75]"},"properties":{"noteIndex":0},"schema":"https://github.com/citation-style-language/schema/raw/master/csl-citation.json"}</w:instrText>
      </w:r>
      <w:r w:rsidR="009E137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[72,75]</w:t>
      </w:r>
      <w:r w:rsidR="009E137A" w:rsidRPr="006A5418">
        <w:rPr>
          <w:rFonts w:ascii="Arial" w:hAnsi="Arial" w:cs="Arial"/>
          <w:shd w:val="clear" w:color="auto" w:fill="FFFFFF"/>
          <w:lang w:val="en-US"/>
        </w:rPr>
        <w:fldChar w:fldCharType="end"/>
      </w:r>
      <w:r w:rsidR="002E2135" w:rsidRPr="006A5418">
        <w:rPr>
          <w:rFonts w:ascii="Arial" w:hAnsi="Arial" w:cs="Arial"/>
          <w:shd w:val="clear" w:color="auto" w:fill="FFFFFF"/>
          <w:lang w:val="en-US"/>
        </w:rPr>
        <w:t xml:space="preserve">. </w:t>
      </w:r>
      <w:r w:rsidR="00C74EFD" w:rsidRPr="006A5418">
        <w:rPr>
          <w:rFonts w:ascii="Arial" w:hAnsi="Arial" w:cs="Arial"/>
          <w:shd w:val="clear" w:color="auto" w:fill="FFFFFF"/>
          <w:lang w:val="en-US"/>
        </w:rPr>
        <w:t xml:space="preserve">Engineered viral variants can offer </w:t>
      </w:r>
      <w:r w:rsidR="000161C4" w:rsidRPr="006A5418">
        <w:rPr>
          <w:rFonts w:ascii="Arial" w:hAnsi="Arial" w:cs="Arial"/>
          <w:shd w:val="clear" w:color="auto" w:fill="FFFFFF"/>
          <w:lang w:val="en-US"/>
        </w:rPr>
        <w:t>delivery into different cell and tissue type</w:t>
      </w:r>
      <w:r w:rsidR="00B62895" w:rsidRPr="006A5418">
        <w:rPr>
          <w:rFonts w:ascii="Arial" w:hAnsi="Arial" w:cs="Arial"/>
          <w:shd w:val="clear" w:color="auto" w:fill="FFFFFF"/>
          <w:lang w:val="en-US"/>
        </w:rPr>
        <w:t>s</w:t>
      </w:r>
      <w:r w:rsidR="0050552D" w:rsidRPr="006A5418">
        <w:rPr>
          <w:rFonts w:ascii="Arial" w:hAnsi="Arial" w:cs="Arial"/>
          <w:shd w:val="clear" w:color="auto" w:fill="FFFFFF"/>
          <w:lang w:val="en-US"/>
        </w:rPr>
        <w:t>,</w:t>
      </w:r>
      <w:r w:rsidR="000161C4" w:rsidRPr="006A5418">
        <w:rPr>
          <w:rFonts w:ascii="Arial" w:hAnsi="Arial" w:cs="Arial"/>
          <w:shd w:val="clear" w:color="auto" w:fill="FFFFFF"/>
          <w:lang w:val="en-US"/>
        </w:rPr>
        <w:t xml:space="preserve"> both </w:t>
      </w:r>
      <w:r w:rsidR="000161C4" w:rsidRPr="006A5418">
        <w:rPr>
          <w:rFonts w:ascii="Arial" w:hAnsi="Arial" w:cs="Arial"/>
          <w:i/>
          <w:shd w:val="clear" w:color="auto" w:fill="FFFFFF"/>
          <w:lang w:val="en-US"/>
        </w:rPr>
        <w:t xml:space="preserve">in vitro </w:t>
      </w:r>
      <w:r w:rsidR="000161C4" w:rsidRPr="006A5418">
        <w:rPr>
          <w:rFonts w:ascii="Arial" w:hAnsi="Arial" w:cs="Arial"/>
          <w:shd w:val="clear" w:color="auto" w:fill="FFFFFF"/>
          <w:lang w:val="en-US"/>
        </w:rPr>
        <w:t xml:space="preserve">and </w:t>
      </w:r>
      <w:r w:rsidR="000161C4" w:rsidRPr="006A5418">
        <w:rPr>
          <w:rFonts w:ascii="Arial" w:hAnsi="Arial" w:cs="Arial"/>
          <w:i/>
          <w:shd w:val="clear" w:color="auto" w:fill="FFFFFF"/>
          <w:lang w:val="en-US"/>
        </w:rPr>
        <w:t>in vivo</w:t>
      </w:r>
      <w:r w:rsidR="0050552D" w:rsidRPr="006A5418">
        <w:rPr>
          <w:rFonts w:ascii="Arial" w:hAnsi="Arial" w:cs="Arial"/>
          <w:shd w:val="clear" w:color="auto" w:fill="FFFFFF"/>
          <w:lang w:val="en-US"/>
        </w:rPr>
        <w:t>,</w:t>
      </w:r>
      <w:r w:rsidR="000161C4" w:rsidRPr="006A5418">
        <w:rPr>
          <w:rFonts w:ascii="Arial" w:hAnsi="Arial" w:cs="Arial"/>
          <w:shd w:val="clear" w:color="auto" w:fill="FFFFFF"/>
          <w:lang w:val="en-US"/>
        </w:rPr>
        <w:t xml:space="preserve"> </w:t>
      </w:r>
      <w:r w:rsidR="0050552D" w:rsidRPr="006A5418">
        <w:rPr>
          <w:rFonts w:ascii="Arial" w:hAnsi="Arial" w:cs="Arial"/>
          <w:shd w:val="clear" w:color="auto" w:fill="FFFFFF"/>
          <w:lang w:val="en-US"/>
        </w:rPr>
        <w:t>h</w:t>
      </w:r>
      <w:r w:rsidR="000161C4" w:rsidRPr="006A5418">
        <w:rPr>
          <w:rFonts w:ascii="Arial" w:hAnsi="Arial" w:cs="Arial"/>
          <w:shd w:val="clear" w:color="auto" w:fill="FFFFFF"/>
          <w:lang w:val="en-US"/>
        </w:rPr>
        <w:t>owever</w:t>
      </w:r>
      <w:r w:rsidR="00B62895" w:rsidRPr="006A5418">
        <w:rPr>
          <w:rFonts w:ascii="Arial" w:hAnsi="Arial" w:cs="Arial"/>
          <w:shd w:val="clear" w:color="auto" w:fill="FFFFFF"/>
          <w:lang w:val="en-US"/>
        </w:rPr>
        <w:t>,</w:t>
      </w:r>
      <w:r w:rsidR="000161C4" w:rsidRPr="006A5418">
        <w:rPr>
          <w:rFonts w:ascii="Arial" w:hAnsi="Arial" w:cs="Arial"/>
          <w:shd w:val="clear" w:color="auto" w:fill="FFFFFF"/>
          <w:lang w:val="en-US"/>
        </w:rPr>
        <w:t xml:space="preserve"> they </w:t>
      </w:r>
      <w:r w:rsidR="0050552D" w:rsidRPr="006A5418">
        <w:rPr>
          <w:rFonts w:ascii="Arial" w:hAnsi="Arial" w:cs="Arial"/>
          <w:shd w:val="clear" w:color="auto" w:fill="FFFFFF"/>
          <w:lang w:val="en-US"/>
        </w:rPr>
        <w:t>can be</w:t>
      </w:r>
      <w:r w:rsidR="000161C4" w:rsidRPr="006A5418">
        <w:rPr>
          <w:rFonts w:ascii="Arial" w:hAnsi="Arial" w:cs="Arial"/>
          <w:shd w:val="clear" w:color="auto" w:fill="FFFFFF"/>
          <w:lang w:val="en-US"/>
        </w:rPr>
        <w:t xml:space="preserve"> limited by the size of </w:t>
      </w:r>
      <w:r w:rsidR="002129E5" w:rsidRPr="006A5418">
        <w:rPr>
          <w:rFonts w:ascii="Arial" w:hAnsi="Arial" w:cs="Arial"/>
          <w:shd w:val="clear" w:color="auto" w:fill="FFFFFF"/>
          <w:lang w:val="en-US"/>
        </w:rPr>
        <w:t xml:space="preserve">the </w:t>
      </w:r>
      <w:r w:rsidR="000161C4" w:rsidRPr="006A5418">
        <w:rPr>
          <w:rFonts w:ascii="Arial" w:hAnsi="Arial" w:cs="Arial"/>
          <w:shd w:val="clear" w:color="auto" w:fill="FFFFFF"/>
          <w:lang w:val="en-US"/>
        </w:rPr>
        <w:t>foreign DNA molecule</w:t>
      </w:r>
      <w:r w:rsidR="00450379" w:rsidRPr="006A5418">
        <w:rPr>
          <w:rFonts w:ascii="Arial" w:hAnsi="Arial" w:cs="Arial"/>
          <w:shd w:val="clear" w:color="auto" w:fill="FFFFFF"/>
          <w:lang w:val="en-US"/>
        </w:rPr>
        <w:t xml:space="preserve"> </w:t>
      </w:r>
      <w:r w:rsidR="00594EEE"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{"citationItems":[{"id":"ITEM-1","itemData":{"DOI":"10.1016/j.cell.2013.08.021","ISBN":"1097-4172 (Electronic)\\r0092-8674 (Linking)","ISSN":"00928674","PMID":"23992846","abstract":"Targeted genome editing technologies have enabled a broad range of research and medical applications. The Cas9 nuclease from the microbial CRISPR-Cas system is targeted to specific genomic loci by a 20 nt guide sequence, which can tolerate certain mismatches to the DNA target and thereby promote undesired off-target mutagenesis. Here, we describe an approach that combines a Cas9 nickase mutant with paired guide RNAs to introduce targeted double-strand breaks. Because individual nicks in the genome are repaired with high fidelity, simultaneous nicking via appropriately offset guide RNAs is required for double-stranded breaks and extends the number of specifically recognized bases for target cleavage. We demonstrate that using paired nicking can reduce off-target activity by 50- to 1,500-fold in cell lines and to facilitate gene knockout in mouse zygotes without sacrificing on-target cleavage efficiency. This versatile strategy enables a wide variety of genome editing applications that require high specificity. © 2013 Elsevier Inc.","author":[{"dropping-particle":"","family":"Ran","given":"F. Ann","non-dropping-particle":"","parse-names":false,"suffix":""},{"dropping-particle":"","family":"Hsu","given":"Patrick D.","non-dropping-particle":"","parse-names":false,"suffix":""},{"dropping-particle":"","family":"Lin","given":"Chie Yu","non-dropping-particle":"","parse-names":false,"suffix":""},{"dropping-particle":"","family":"Gootenberg","given":"Jonathan S.","non-dropping-particle":"","parse-names":false,"suffix":""},{"dropping-particle":"","family":"Konermann","given":"Silvana","non-dropping-particle":"","parse-names":false,"suffix":""},{"dropping-particle":"","family":"Trevino","given":"Alexandro E.","non-dropping-particle":"","parse-names":false,"suffix":""},{"dropping-particle":"","family":"Scott","given":"David A.","non-dropping-particle":"","parse-names":false,"suffix":""},{"dropping-particle":"","family":"Inoue","given":"Azusa","non-dropping-particle":"","parse-names":false,"suffix":""},{"dropping-particle":"","family":"Matoba","given":"Shogo","non-dropping-particle":"","parse-names":false,"suffix":""},{"dropping-particle":"","family":"Zhang","given":"Yi","non-dropping-particle":"","parse-names":false,"suffix":""},{"dropping-particle":"","family":"Zhang","given":"Feng","non-dropping-particle":"","parse-names":false,"suffix":""}],"container-title":"Cell","id":"ITEM-1","issued":{"date-parts":[["2013"]]},"title":"Double nicking by RNA-guided CRISPR cas9 for enhanced genome editing specificity","type":"article-journal"},"uris":["http://www.mendeley.com/documents/?uuid=e8c0339e-d2b5-4916-a422-7911456b518a"]},{"id":"ITEM-2","itemData":{"DOI":"10.1038/nbt.3055","ISBN":"1546-1696 (Electronic)\\r1087-0156 (Linking)","ISSN":"15461696","PMID":"25326897","abstract":"Probing gene function in the mammalian brain can be greatly assisted with methods to manipulate the genome of neurons in vivo. The clustered, regularly interspaced, short palindromic repeats (CRISPR)-associated endonuclease (Cas)9 from Streptococcus pyogenes (SpCas9) can be used to edit single or multiple genes in replicating eukaryotic cells, resulting in frame-shifting insertion/deletion (indel) mutations and subsequent protein depletion. Here, we delivered SpCas9 and guide RNAs using adeno-associated viral (AAV) vectors to target single (Mecp2) as well as multiple genes (Dnmt1, Dnmt3a and Dnmt3b) in the adult mouse brain in vivo. We characterized the effects of genome modifications in postmitotic neurons using biochemical, genetic, electrophysiological and behavioral readouts. Our results demonstrate that AAV-mediated SpCas9 genome editing can enable reverse genetic studies of gene function in the brain.","author":[{"dropping-particle":"","family":"Swiech","given":"Lukasz","non-dropping-particle":"","parse-names":false,"suffix":""},{"dropping-particle":"","family":"Heidenreich","given":"Matthias","non-dropping-particle":"","parse-names":false,"suffix":""},{"dropping-particle":"","family":"Banerjee","given":"Abhishek","non-dropping-particle":"","parse-names":false,"suffix":""},{"dropping-particle":"","family":"Habib","given":"Naomi","non-dropping-particle":"","parse-names":false,"suffix":""},{"dropping-particle":"","family":"Li","given":"Yinqing","non-dropping-particle":"","parse-names":false,"suffix":""},{"dropping-particle":"","family":"Trombetta","given":"John","non-dropping-particle":"","parse-names":false,"suffix":""},{"dropping-particle":"","family":"Sur","given":"Mriganka","non-dropping-particle":"","parse-names":false,"suffix":""},{"dropping-particle":"","family":"Zhang","given":"Feng","non-dropping-particle":"","parse-names":false,"suffix":""}],"container-title":"Nature Biotechnology","id":"ITEM-2","issued":{"date-parts":[["2015"]]},"title":"In vivo interrogation of gene function in the mammalian brain using CRISPR-Cas9","type":"article-journal"},"uris":["http://www.mendeley.com/documents/?uuid=acdfead8-ff43-4c50-94da-5edd2fb108e5"]},{"id":"ITEM-3","itemData":{"DOI":"10.1002/btpr.2484","ISBN":"3013984392","ISSN":"15206033","PMID":"24403277","abstract":"The CRISPR/Cas9 gene editing system was originally derived from the prokaryotic adaptive immune system mediated by Clustered Regularly Interspaced Short Palindromic Repeats (CRISPR) and CRISPR-associated proteins (Cas). The system has been successfully applied to genome editing in eukaryotes and has contributed to remarkable advances in the life sciences, in areas ranging from agriculture to genetic disease therapies. For efficient editing and extending the influence of the system, proper delivery of its components is crucial. Both viral and non-viral delivery methods are reviewed here, along with the advantages and disadvantages of each. In addition, we review ex vivo and in vivo CRISPR/Cas9 applications for disease therapies. Related remarkable studies are highlighted and relevant startup companies and their drug development pipelines are described.","author":[{"dropping-particle":"","family":"Song","given":"Minjung","non-dropping-particle":"","parse-names":false,"suffix":""}],"container-title":"Biotechnology Progress","id":"ITEM-3","issued":{"date-parts":[["2017"]]},"title":"The CRISPR/Cas9 system: Their delivery, in vivo and ex vivo applications and clinical development by startups","type":"article"},"uris":["http://www.mendeley.com/documents/?uuid=e775725c-7070-4d34-afa8-e3b2b5363c56"]}],"mendeley":{"formattedCitation":"[40,73,78]","plainTextFormattedCitation":"[40,73,78]","previouslyFormattedCitation":"[40,73,78]"},"properties":{"noteIndex":0},"schema":"https://github.com/citation-style-language/schema/raw/master/csl-citation.json"}</w:instrText>
      </w:r>
      <w:r w:rsidR="00594EEE"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[40,73,78]</w:t>
      </w:r>
      <w:r w:rsidR="00594EEE" w:rsidRPr="006A5418">
        <w:rPr>
          <w:rFonts w:ascii="Arial" w:hAnsi="Arial" w:cs="Arial"/>
          <w:shd w:val="clear" w:color="auto" w:fill="FFFFFF"/>
          <w:lang w:val="en-US"/>
        </w:rPr>
        <w:fldChar w:fldCharType="end"/>
      </w:r>
      <w:r w:rsidR="000161C4" w:rsidRPr="006A5418">
        <w:rPr>
          <w:rFonts w:ascii="Arial" w:hAnsi="Arial" w:cs="Arial"/>
          <w:shd w:val="clear" w:color="auto" w:fill="FFFFFF"/>
          <w:lang w:val="en-US"/>
        </w:rPr>
        <w:t>.</w:t>
      </w:r>
      <w:r w:rsidR="00B62895" w:rsidRPr="006A5418">
        <w:rPr>
          <w:rFonts w:ascii="Arial" w:hAnsi="Arial" w:cs="Arial"/>
          <w:shd w:val="clear" w:color="auto" w:fill="FFFFFF"/>
          <w:lang w:val="en-US"/>
        </w:rPr>
        <w:t xml:space="preserve"> </w:t>
      </w:r>
      <w:r w:rsidR="000161C4" w:rsidRPr="006A5418">
        <w:rPr>
          <w:rFonts w:ascii="Arial" w:hAnsi="Arial" w:cs="Arial"/>
          <w:shd w:val="clear" w:color="auto" w:fill="FFFFFF"/>
          <w:lang w:val="en-US"/>
        </w:rPr>
        <w:t>In addition, other delivery methods such as</w:t>
      </w:r>
      <w:r w:rsidR="000161C4" w:rsidRPr="006A5418">
        <w:rPr>
          <w:lang w:val="en-US"/>
        </w:rPr>
        <w:t xml:space="preserve"> </w:t>
      </w:r>
      <w:r w:rsidR="000161C4" w:rsidRPr="006A5418">
        <w:rPr>
          <w:rFonts w:ascii="Arial" w:hAnsi="Arial" w:cs="Arial"/>
          <w:shd w:val="clear" w:color="auto" w:fill="FFFFFF"/>
          <w:lang w:val="en-US"/>
        </w:rPr>
        <w:t xml:space="preserve">Hydrodynamic injection (HDI) of plasmid DNA </w:t>
      </w:r>
      <w:r w:rsidR="004B7F79" w:rsidRPr="006A5418">
        <w:rPr>
          <w:rFonts w:ascii="Arial" w:hAnsi="Arial" w:cs="Arial"/>
          <w:shd w:val="clear" w:color="auto" w:fill="FFFFFF"/>
          <w:lang w:val="en-US"/>
        </w:rPr>
        <w:t>encoding Cas9 and sgRNA</w:t>
      </w:r>
      <w:r w:rsidR="002129E5" w:rsidRPr="006A5418">
        <w:rPr>
          <w:rFonts w:ascii="Arial" w:hAnsi="Arial" w:cs="Arial"/>
          <w:shd w:val="clear" w:color="auto" w:fill="FFFFFF"/>
          <w:lang w:val="en-US"/>
        </w:rPr>
        <w:t>s</w:t>
      </w:r>
      <w:r w:rsidR="004B7F79" w:rsidRPr="006A5418">
        <w:rPr>
          <w:rFonts w:ascii="Arial" w:hAnsi="Arial" w:cs="Arial"/>
          <w:shd w:val="clear" w:color="auto" w:fill="FFFFFF"/>
          <w:lang w:val="en-US"/>
        </w:rPr>
        <w:t xml:space="preserve"> </w:t>
      </w:r>
      <w:r w:rsidR="002129E5" w:rsidRPr="006A5418">
        <w:rPr>
          <w:rFonts w:ascii="Arial" w:hAnsi="Arial" w:cs="Arial"/>
          <w:shd w:val="clear" w:color="auto" w:fill="FFFFFF"/>
          <w:lang w:val="en-US"/>
        </w:rPr>
        <w:t>in</w:t>
      </w:r>
      <w:r w:rsidR="004B7F79" w:rsidRPr="006A5418">
        <w:rPr>
          <w:rFonts w:ascii="Arial" w:hAnsi="Arial" w:cs="Arial"/>
          <w:shd w:val="clear" w:color="auto" w:fill="FFFFFF"/>
          <w:lang w:val="en-US"/>
        </w:rPr>
        <w:t>to the mouse tail vein</w:t>
      </w:r>
      <w:r w:rsidR="00063050"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{"citationItems":[{"id":"ITEM-1","itemData":{"DOI":"10.1038/nature14299","ISBN":"1476-4687 (Electronic)\\r0028-0836 (Linking)","ISSN":"14764687","PMID":"25830891","abstract":"￼￼￼The RNA-guided endonuclease Cas9 has emerged as a versatile genome-editing platform. However, the size of the commonly used Cas9 from Streptococcus pyogenes (SpCas9) limits its utility for basic research and therapeutic applications that use the highly versatile adeno-associated virus (AAV) delivery vehicle. Here, we characterize six smaller Cas9 orthologues and show that Cas9 from Staphylococcus aureus (SaCas9) can edit the genome with efficiencies similar to those of SpCas9, while being more than 1 kilobase shorter. We packaged SaCas9 and its single guide RNA expression cassette into a single AAV vector and targeted the cholesterol regulatory gene Pcsk9 in the mouse liver. Within one week of injection, we observed .40% gene modification, accompanied by significant reductions in serum Pcsk9 and total cholesterol levels. We further assess the genome-wide targeting specificity of SaCas9 and SpCas9 using BLESS, and demonstrate that SaCas9-mediated in vivo genome editing has the potential to be efficient and specific.","author":[{"dropping-particle":"","family":"Ran","given":"F. Ann","non-dropping-particle":"","parse-names":false,"suffix":""},{"dropping-particle":"","family":"Cong","given":"Le","non-dropping-particle":"","parse-names":false,"suffix":""},{"dropping-particle":"","family":"Yan","given":"Winston X.","non-dropping-particle":"","parse-names":false,"suffix":""},{"dropping-particle":"","family":"Scott","given":"David A.","non-dropping-particle":"","parse-names":false,"suffix":""},{"dropping-particle":"","family":"Gootenberg","given":"Jonathan S.","non-dropping-particle":"","parse-names":false,"suffix":""},{"dropping-particle":"","family":"Kriz","given":"Andrea J.","non-dropping-particle":"","parse-names":false,"suffix":""},{"dropping-particle":"","family":"Zetsche","given":"Bernd","non-dropping-particle":"","parse-names":false,"suffix":""},{"dropping-particle":"","family":"Shalem","given":"Ophir","non-dropping-particle":"","parse-names":false,"suffix":""},{"dropping-particle":"","family":"Wu","given":"Xuebing","non-dropping-particle":"","parse-names":false,"suffix":""},{"dropping-particle":"","family":"Makarova","given":"Kira S.","non-dropping-particle":"","parse-names":false,"suffix":""},{"dropping-particle":"V.","family":"Koonin","given":"Eugene","non-dropping-particle":"","parse-names":false,"suffix":""},{"dropping-particle":"","family":"Sharp","given":"Phillip A.","non-dropping-particle":"","parse-names":false,"suffix":""},{"dropping-particle":"","family":"Zhang","given":"Feng","non-dropping-particle":"","parse-names":false,"suffix":""}],"container-title":"Nature","id":"ITEM-1","issued":{"date-parts":[["2015"]]},"title":"In vivo genome editing using Staphylococcus aureus Cas9","type":"article-journal"},"uris":["http://www.mendeley.com/documents/?uuid=0b4d2596-9b5c-4036-afba-194f6ac009b8"]}],"mendeley":{"formattedCitation":"[77]","plainTextFormattedCitation":"[77]","previouslyFormattedCitation":"[77]"},"properties":{"noteIndex":0},"schema":"https://github.com/citation-style-language/schema/raw/master/csl-citation.json"}</w:instrText>
      </w:r>
      <w:r w:rsidR="00063050"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[77]</w:t>
      </w:r>
      <w:r w:rsidR="00063050" w:rsidRPr="006A5418">
        <w:rPr>
          <w:rFonts w:ascii="Arial" w:hAnsi="Arial" w:cs="Arial"/>
          <w:shd w:val="clear" w:color="auto" w:fill="FFFFFF"/>
          <w:lang w:val="en-US"/>
        </w:rPr>
        <w:fldChar w:fldCharType="end"/>
      </w:r>
      <w:r w:rsidR="004B7F79" w:rsidRPr="006A5418">
        <w:rPr>
          <w:rFonts w:ascii="Arial" w:hAnsi="Arial" w:cs="Arial"/>
          <w:shd w:val="clear" w:color="auto" w:fill="FFFFFF"/>
          <w:lang w:val="en-US"/>
        </w:rPr>
        <w:t xml:space="preserve">, direct injection of Cas9 mRNA and sgRNA into </w:t>
      </w:r>
      <w:r w:rsidR="00450379" w:rsidRPr="006A5418">
        <w:rPr>
          <w:rFonts w:ascii="Arial" w:hAnsi="Arial" w:cs="Arial"/>
          <w:shd w:val="clear" w:color="auto" w:fill="FFFFFF"/>
          <w:lang w:val="en-US"/>
        </w:rPr>
        <w:t>zygotes</w:t>
      </w:r>
      <w:r w:rsidR="004B7F79" w:rsidRPr="006A5418">
        <w:rPr>
          <w:rFonts w:ascii="Arial" w:hAnsi="Arial" w:cs="Arial"/>
          <w:shd w:val="clear" w:color="auto" w:fill="FFFFFF"/>
          <w:lang w:val="en-US"/>
        </w:rPr>
        <w:t xml:space="preserve"> or embryo of mouse for germline genome editing </w:t>
      </w:r>
      <w:r w:rsidR="00063050"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{"citationItems":[{"id":"ITEM-1","itemData":{"DOI":"10.1038/nature13589","ISBN":"1476-4687 (Electronic) 0028-0836 (Linking)","ISSN":"14764687","PMID":"25119044","abstract":"The study of cancer genes in mouse models has traditionally relied on genetically-engineered strains made via transgenesis or gene targeting in embryonic stem cells. Here we describe a new method of cancer model generation using the CRISPR/Cas (clustered regularly interspaced short palindromic repeats/CRISPR-associated proteins) system in vivo in wild-type mice. We used hydrodynamic injection to deliver a CRISPR plasmid DNA expressing Cas9 and single guide RNAs (sgRNAs) to the liver that directly target the tumour suppressor genes Pten (ref. 5) and p53 (also known as TP53 and Trp53) (ref. 6), alone and in combination. CRISPR-mediated Pten mutation led to elevated Akt phosphorylation and lipid accumulation in hepatocytes, phenocopying the effects of deletion of the gene using Cre-LoxP technology. Simultaneous targeting of Pten and p53 induced liver tumours that mimicked those caused by Cre-loxP-mediated deletion of Pten and p53. DNA sequencing of liver and tumour tissue revealed insertion or deletion mutations of the tumour suppressor genes, including bi-allelic mutations of both Pten and p53 in tumours. Furthermore, co-injection of Cas9 plasmids harbouring sgRNAs targeting the β-catenin gene and a single-stranded DNA oligonucleotide donor carrying activating point mutations led to the generation of hepatocytes with nuclear localization of β-catenin. This study demonstrates the feasibility of direct mutation of tumour suppressor genes and oncogenes in the liver using the CRISPR/Cas system, which presents a new avenue for rapid development of liver cancer models and functional genomics.","author":[{"dropping-particle":"","family":"Xue","given":"Wen","non-dropping-particle":"","parse-names":false,"suffix":""},{"dropping-particle":"","family":"Chen","given":"Sidi","non-dropping-particle":"","parse-names":false,"suffix":""},{"dropping-particle":"","family":"Yin","given":"Hao","non-dropping-particle":"","parse-names":false,"suffix":""},{"dropping-particle":"","family":"Tammela","given":"Tuomas","non-dropping-particle":"","parse-names":false,"suffix":""},{"dropping-particle":"","family":"Papagiannakopoulos","given":"Thales","non-dropping-particle":"","parse-names":false,"suffix":""},{"dropping-particle":"","family":"Joshi","given":"Nikhil S.","non-dropping-particle":"","parse-names":false,"suffix":""},{"dropping-particle":"","family":"Cai","given":"Wenxin","non-dropping-particle":"","parse-names":false,"suffix":""},{"dropping-particle":"","family":"Yang","given":"Gillian","non-dropping-particle":"","parse-names":false,"suffix":""},{"dropping-particle":"","family":"Bronson","given":"Roderick","non-dropping-particle":"","parse-names":false,"suffix":""},{"dropping-particle":"","family":"Crowley","given":"Denise G.","non-dropping-particle":"","parse-names":false,"suffix":""},{"dropping-particle":"","family":"Zhang","given":"Feng","non-dropping-particle":"","parse-names":false,"suffix":""},{"dropping-particle":"","family":"Anderson","given":"Daniel G.","non-dropping-particle":"","parse-names":false,"suffix":""},{"dropping-particle":"","family":"Sharp","given":"Phillip A.","non-dropping-particle":"","parse-names":false,"suffix":""},{"dropping-particle":"","family":"Jacks","given":"Tyler","non-dropping-particle":"","parse-names":false,"suffix":""}],"container-title":"Nature","id":"ITEM-1","issued":{"date-parts":[["2014"]]},"title":"CRISPR-mediated direct mutation of cancer genes in the mouse liver","type":"article-journal"},"uris":["http://www.mendeley.com/documents/?uuid=63d7a6bf-01d8-4a78-8067-9a4677491b9b"]},{"id":"ITEM-2","itemData":{"DOI":"10.1016/j.cell.2013.04.025","ISBN":"1097-4172 (Electronic)\\r0092-8674 (Linking)","ISSN":"00928674","PMID":"23643243","abstract":"Mice carrying mutations in multiple genes are traditionally generated by sequential recombination in embryonic stem cells and/or time-consuming intercrossing of mice with a single mutation. The CRISPR/Cas system has been adapted as an efficient gene-targeting technology with the potential for multiplexed genome editing. We demonstrate that CRISPR/Cas-mediated gene editing allows the simultaneous disruption of five genes (Tet1, 2, 3, Sry, Uty - 8 alleles) in mouse embryonic stem (ES) cells with high efficiency. Coinjection of Cas9 mRNA and single-guide RNAs (sgRNAs) targeting Tet1 and Tet2 into zygotes generated mice with biallelic mutations in both genes with an efficiency of 80%. Finally, we show that coinjection of Cas9 mRNA/sgRNAs with mutant oligos generated precise point mutations simultaneously in two target genes. Thus, the CRISPR/Cas system allows the one-step generation of animals carrying mutations in multiple genes, an approach that will greatly accelerate the in vivo study of functionally redundant genes and of epistatic gene interactions. © 2013 Elsevier Inc.","author":[{"dropping-particle":"","family":"Wang","given":"Haoyi","non-dropping-particle":"","parse-names":false,"suffix":""},{"dropping-particle":"","family":"Yang","given":"Hui","non-dropping-particle":"","parse-names":false,"suffix":""},{"dropping-particle":"","family":"Shivalila","given":"Chikdu S.","non-dropping-particle":"","parse-names":false,"suffix":""},{"dropping-particle":"","family":"Dawlaty","given":"Meelad M.","non-dropping-particle":"","parse-names":false,"suffix":""},{"dropping-particle":"","family":"Cheng","given":"Albert W.","non-dropping-particle":"","parse-names":false,"suffix":""},{"dropping-particle":"","family":"Zhang","given":"Feng","non-dropping-particle":"","parse-names":false,"suffix":""},{"dropping-particle":"","family":"Jaenisch","given":"Rudolf","non-dropping-particle":"","parse-names":false,"suffix":""}],"container-title":"Cell","id":"ITEM-2","issued":{"date-parts":[["2013"]]},"title":"One-step generation of mice carrying mutations in multiple genes by CRISPR/cas-mediated genome engineering","type":"article-journal"},"uris":["http://www.mendeley.com/documents/?uuid=94734ead-ef0c-42c9-b4b0-c5cfe2477910"]}],"mendeley":{"formattedCitation":"[79,80]","plainTextFormattedCitation":"[79,80]","previouslyFormattedCitation":"[79,80]"},"properties":{"noteIndex":0},"schema":"https://github.com/citation-style-language/schema/raw/master/csl-citation.json"}</w:instrText>
      </w:r>
      <w:r w:rsidR="00063050"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[79,80]</w:t>
      </w:r>
      <w:r w:rsidR="00063050" w:rsidRPr="006A5418">
        <w:rPr>
          <w:rFonts w:ascii="Arial" w:hAnsi="Arial" w:cs="Arial"/>
          <w:shd w:val="clear" w:color="auto" w:fill="FFFFFF"/>
          <w:lang w:val="en-US"/>
        </w:rPr>
        <w:fldChar w:fldCharType="end"/>
      </w:r>
      <w:r w:rsidR="002129E5" w:rsidRPr="006A5418">
        <w:rPr>
          <w:rFonts w:ascii="Arial" w:hAnsi="Arial" w:cs="Arial"/>
          <w:shd w:val="clear" w:color="auto" w:fill="FFFFFF"/>
          <w:lang w:val="en-US"/>
        </w:rPr>
        <w:t>,</w:t>
      </w:r>
      <w:r w:rsidR="00152633" w:rsidRPr="006A5418">
        <w:rPr>
          <w:rFonts w:ascii="Arial" w:hAnsi="Arial" w:cs="Arial"/>
          <w:shd w:val="clear" w:color="auto" w:fill="FFFFFF"/>
          <w:lang w:val="en-US"/>
        </w:rPr>
        <w:t xml:space="preserve"> and</w:t>
      </w:r>
      <w:r w:rsidR="004B7F79" w:rsidRPr="006A5418">
        <w:rPr>
          <w:rFonts w:ascii="Arial" w:hAnsi="Arial" w:cs="Arial"/>
          <w:shd w:val="clear" w:color="auto" w:fill="FFFFFF"/>
          <w:lang w:val="en-US"/>
        </w:rPr>
        <w:t xml:space="preserve"> direct delivery </w:t>
      </w:r>
      <w:r w:rsidR="004B7F79" w:rsidRPr="006A5418">
        <w:rPr>
          <w:rFonts w:ascii="Arial" w:hAnsi="Arial" w:cs="Arial"/>
          <w:shd w:val="clear" w:color="auto" w:fill="FFFFFF"/>
          <w:lang w:val="en-US"/>
        </w:rPr>
        <w:lastRenderedPageBreak/>
        <w:t xml:space="preserve">of </w:t>
      </w:r>
      <w:r w:rsidR="002129E5" w:rsidRPr="006A5418">
        <w:rPr>
          <w:rFonts w:ascii="Arial" w:hAnsi="Arial" w:cs="Arial"/>
          <w:shd w:val="clear" w:color="auto" w:fill="FFFFFF"/>
          <w:lang w:val="en-US"/>
        </w:rPr>
        <w:t xml:space="preserve">the </w:t>
      </w:r>
      <w:r w:rsidR="004B7F79" w:rsidRPr="006A5418">
        <w:rPr>
          <w:rFonts w:ascii="Arial" w:hAnsi="Arial" w:cs="Arial"/>
          <w:shd w:val="clear" w:color="auto" w:fill="FFFFFF"/>
          <w:lang w:val="en-US"/>
        </w:rPr>
        <w:t>Cas</w:t>
      </w:r>
      <w:r w:rsidR="00B93570" w:rsidRPr="006A5418">
        <w:rPr>
          <w:rFonts w:ascii="Arial" w:hAnsi="Arial" w:cs="Arial"/>
          <w:shd w:val="clear" w:color="auto" w:fill="FFFFFF"/>
          <w:lang w:val="en-US"/>
        </w:rPr>
        <w:t>9:sgRNA</w:t>
      </w:r>
      <w:r w:rsidR="004B7F79" w:rsidRPr="006A5418">
        <w:rPr>
          <w:rFonts w:ascii="Arial" w:hAnsi="Arial" w:cs="Arial"/>
          <w:shd w:val="clear" w:color="auto" w:fill="FFFFFF"/>
          <w:lang w:val="en-US"/>
        </w:rPr>
        <w:t xml:space="preserve"> complex by cationic lipids </w:t>
      </w:r>
      <w:r w:rsidR="00063050"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{"citationItems":[{"id":"ITEM-1","itemData":{"DOI":"10.1038/nbt.3081","ISBN":"1546-1696 (Electronic)\\r1087-0156 (Linking)","ISSN":"15461696","PMID":"25357182","abstract":"Efficient intracellular delivery of proteins is needed to fully realize the potential of protein therapeutics. Current methods of protein delivery commonly suffer from low tolerance for serum, poor endosomal escape and limited in vivo efficacy. Here we report that common cationic lipid nucleic acid transfection reagents can potently deliver proteins that are fused to negatively supercharged proteins, that contain natural anionic domains or that natively bind to anionic nucleic acids. This approach mediates the potent delivery of nM concentrations of Cre recombinase, TALE- and Cas9-based transcription activators, and Cas9:sgRNA nuclease complexes into cultured human cells in media containing 10% serum. Delivery of unmodified Cas9:sgRNA complexes resulted in up to 80% genome modification with substantially higher specificity compared to DNA transfection. This approach also mediated efficient delivery of Cre recombinase and Cas9:sgRNA complexes into the mouse inner ear in vivo, achieving 90% Cre-mediated recombination and 20% Cas9-mediated genome modification in hair cells.","author":[{"dropping-particle":"","family":"Zuris","given":"John A.","non-dropping-particle":"","parse-names":false,"suffix":""},{"dropping-particle":"","family":"Thompson","given":"David B.","non-dropping-particle":"","parse-names":false,"suffix":""},{"dropping-particle":"","family":"Shu","given":"Yilai","non-dropping-particle":"","parse-names":false,"suffix":""},{"dropping-particle":"","family":"Guilinger","given":"John P.","non-dropping-particle":"","parse-names":false,"suffix":""},{"dropping-particle":"","family":"Bessen","given":"Jeffrey L.","non-dropping-particle":"","parse-names":false,"suffix":""},{"dropping-particle":"","family":"Hu","given":"Johnny H.","non-dropping-particle":"","parse-names":false,"suffix":""},{"dropping-particle":"","family":"Maeder","given":"Morgan L.","non-dropping-particle":"","parse-names":false,"suffix":""},{"dropping-particle":"","family":"Joung","given":"J. Keith","non-dropping-particle":"","parse-names":false,"suffix":""},{"dropping-particle":"","family":"Chen","given":"Zheng Yi","non-dropping-particle":"","parse-names":false,"suffix":""},{"dropping-particle":"","family":"Liu","given":"David R.","non-dropping-particle":"","parse-names":false,"suffix":""}],"container-title":"Nature Biotechnology","id":"ITEM-1","issued":{"date-parts":[["2015"]]},"title":"Cationic lipid-mediated delivery of proteins enables efficient protein-based genome editing in vitro and in vivo","type":"article-journal"},"uris":["http://www.mendeley.com/documents/?uuid=7edea6fd-3295-4c6b-853d-526919ba23d2"]}],"mendeley":{"formattedCitation":"[81]","plainTextFormattedCitation":"[81]","previouslyFormattedCitation":"[81]"},"properties":{"noteIndex":0},"schema":"https://github.com/citation-style-language/schema/raw/master/csl-citation.json"}</w:instrText>
      </w:r>
      <w:r w:rsidR="00063050"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[81]</w:t>
      </w:r>
      <w:r w:rsidR="00063050" w:rsidRPr="006A5418">
        <w:rPr>
          <w:rFonts w:ascii="Arial" w:hAnsi="Arial" w:cs="Arial"/>
          <w:shd w:val="clear" w:color="auto" w:fill="FFFFFF"/>
          <w:lang w:val="en-US"/>
        </w:rPr>
        <w:fldChar w:fldCharType="end"/>
      </w:r>
      <w:r w:rsidR="00063050" w:rsidRPr="006A5418">
        <w:rPr>
          <w:rFonts w:ascii="Arial" w:hAnsi="Arial" w:cs="Arial"/>
          <w:shd w:val="clear" w:color="auto" w:fill="FFFFFF"/>
          <w:lang w:val="en-US"/>
        </w:rPr>
        <w:t xml:space="preserve"> </w:t>
      </w:r>
      <w:r w:rsidR="004B7F79" w:rsidRPr="006A5418">
        <w:rPr>
          <w:rFonts w:ascii="Arial" w:hAnsi="Arial" w:cs="Arial"/>
          <w:shd w:val="clear" w:color="auto" w:fill="FFFFFF"/>
          <w:lang w:val="en-US"/>
        </w:rPr>
        <w:t xml:space="preserve">have shown promise for the delivery of editing agents. </w:t>
      </w:r>
    </w:p>
    <w:p w14:paraId="2E2D0387" w14:textId="4501B715" w:rsidR="00BE43B0" w:rsidRPr="006A5418" w:rsidRDefault="00BE43B0" w:rsidP="00683A90">
      <w:pPr>
        <w:shd w:val="clear" w:color="auto" w:fill="FFFFFF"/>
        <w:spacing w:after="225" w:line="480" w:lineRule="auto"/>
        <w:jc w:val="both"/>
        <w:rPr>
          <w:rFonts w:ascii="Arial" w:hAnsi="Arial" w:cs="Arial"/>
          <w:b/>
          <w:bCs/>
          <w:sz w:val="28"/>
          <w:lang w:val="en-US"/>
        </w:rPr>
      </w:pPr>
      <w:r w:rsidRPr="006A5418">
        <w:rPr>
          <w:rFonts w:ascii="Arial" w:hAnsi="Arial" w:cs="Arial"/>
          <w:b/>
          <w:sz w:val="28"/>
          <w:lang w:val="en-US"/>
        </w:rPr>
        <w:t>CRISPR</w:t>
      </w:r>
      <w:r w:rsidR="004B072D" w:rsidRPr="006A5418">
        <w:rPr>
          <w:rFonts w:ascii="Arial" w:hAnsi="Arial" w:cs="Arial"/>
          <w:b/>
          <w:sz w:val="28"/>
          <w:lang w:val="en-US"/>
        </w:rPr>
        <w:t>/</w:t>
      </w:r>
      <w:r w:rsidRPr="006A5418">
        <w:rPr>
          <w:rFonts w:ascii="Arial" w:hAnsi="Arial" w:cs="Arial"/>
          <w:b/>
          <w:sz w:val="28"/>
          <w:lang w:val="en-US"/>
        </w:rPr>
        <w:t xml:space="preserve">Cas9 High-Throughput </w:t>
      </w:r>
      <w:r w:rsidRPr="006A5418">
        <w:rPr>
          <w:rFonts w:ascii="Arial" w:hAnsi="Arial" w:cs="Arial"/>
          <w:b/>
          <w:bCs/>
          <w:sz w:val="28"/>
          <w:lang w:val="en-US"/>
        </w:rPr>
        <w:t xml:space="preserve">Genetic Screening </w:t>
      </w:r>
    </w:p>
    <w:p w14:paraId="225597EB" w14:textId="4F76597A" w:rsidR="002129E5" w:rsidRPr="006A5418" w:rsidRDefault="002129E5" w:rsidP="00802733">
      <w:pPr>
        <w:pStyle w:val="Default"/>
        <w:spacing w:line="480" w:lineRule="auto"/>
        <w:jc w:val="both"/>
        <w:rPr>
          <w:rFonts w:ascii="Arial" w:hAnsi="Arial" w:cs="Arial"/>
          <w:color w:val="auto"/>
          <w:shd w:val="clear" w:color="auto" w:fill="FFFFFF"/>
          <w:lang w:val="en-US"/>
        </w:rPr>
      </w:pPr>
      <w:r w:rsidRPr="006A5418">
        <w:rPr>
          <w:rFonts w:ascii="Arial" w:hAnsi="Arial" w:cs="Arial"/>
          <w:color w:val="auto"/>
          <w:lang w:val="en-US"/>
        </w:rPr>
        <w:t xml:space="preserve">The </w:t>
      </w:r>
      <w:r w:rsidR="00BE43B0" w:rsidRPr="006A5418">
        <w:rPr>
          <w:rFonts w:ascii="Arial" w:hAnsi="Arial" w:cs="Arial"/>
          <w:color w:val="auto"/>
          <w:lang w:val="en-US"/>
        </w:rPr>
        <w:t>CRISPR</w:t>
      </w:r>
      <w:r w:rsidR="00C95CA7" w:rsidRPr="006A5418">
        <w:rPr>
          <w:rFonts w:ascii="Arial" w:hAnsi="Arial" w:cs="Arial"/>
          <w:color w:val="auto"/>
          <w:lang w:val="en-US"/>
        </w:rPr>
        <w:t>/</w:t>
      </w:r>
      <w:r w:rsidR="00BE43B0" w:rsidRPr="006A5418">
        <w:rPr>
          <w:rFonts w:ascii="Arial" w:hAnsi="Arial" w:cs="Arial"/>
          <w:color w:val="auto"/>
          <w:lang w:val="en-US"/>
        </w:rPr>
        <w:t xml:space="preserve">Cas9 technology presents an efficient tool to engineer null alleles in mice and </w:t>
      </w:r>
      <w:r w:rsidR="00F90FF2" w:rsidRPr="006A5418">
        <w:rPr>
          <w:rFonts w:ascii="Arial" w:hAnsi="Arial" w:cs="Arial"/>
          <w:color w:val="auto"/>
          <w:lang w:val="en-US"/>
        </w:rPr>
        <w:t>for genetic</w:t>
      </w:r>
      <w:r w:rsidR="00BE43B0" w:rsidRPr="006A5418">
        <w:rPr>
          <w:rFonts w:ascii="Arial" w:hAnsi="Arial" w:cs="Arial"/>
          <w:color w:val="auto"/>
          <w:lang w:val="en-US"/>
        </w:rPr>
        <w:t xml:space="preserve"> screening in somatic cells </w:t>
      </w:r>
      <w:r w:rsidR="00063050" w:rsidRPr="006A5418">
        <w:rPr>
          <w:rFonts w:ascii="Arial" w:hAnsi="Arial" w:cs="Arial"/>
          <w:color w:val="auto"/>
          <w:lang w:val="en-US"/>
        </w:rPr>
        <w:fldChar w:fldCharType="begin" w:fldLock="1"/>
      </w:r>
      <w:r w:rsidR="002D1A6A" w:rsidRPr="006A5418">
        <w:rPr>
          <w:rFonts w:ascii="Arial" w:hAnsi="Arial" w:cs="Arial"/>
          <w:color w:val="auto"/>
          <w:lang w:val="en-US"/>
        </w:rPr>
        <w:instrText>ADDIN CSL_CITATION {"citationItems":[{"id":"ITEM-1","itemData":{"DOI":"10.1016/j.cell.2015.02.038","ISBN":"1097-4172 (Electronic)\\r0092-8674 (Linking)","ISSN":"10974172","PMID":"25748654","abstract":"Genetic screens are powerful tools for identifying genes responsible for diverse phenotypes. Here we describe a genome-wide CRISPR/Cas9-mediated loss-of-function screen in tumor growth and metastasis. We mutagenized a non-metastatic mouse cancer cell line using a genome-scale library with 67,405 single-guide RNAs (sgRNAs). The mutant cell pool rapidly generates metastases when transplanted into immunocompromised mice. Enriched sgRNAs in lung metastases and late-stage primary tumors were found to target a small set of genes, suggesting that specific loss-of-function mutations drive tumor growth and metastasis. Individual sgRNAs and a small pool of 624 sgRNAs targeting the top-scoring genes from the primary screen dramatically accelerate metastasis. In all of these experiments, the effect of mutations on primary tumor growth positively correlates with the development of metastases. Our study demonstrates Cas9-based screening as a robust method to systematically assay gene phenotypes in cancer evolution in vivo.","author":[{"dropping-particle":"","family":"Chen","given":"Sidi","non-dropping-particle":"","parse-names":false,"suffix":""},{"dropping-particle":"","family":"Sanjana","given":"Neville E.","non-dropping-particle":"","parse-names":false,"suffix":""},{"dropping-particle":"","family":"Zheng","given":"Kaijie","non-dropping-particle":"","parse-names":false,"suffix":""},{"dropping-particle":"","family":"Shalem","given":"Ophir","non-dropping-particle":"","parse-names":false,"suffix":""},{"dropping-particle":"","family":"Lee","given":"Kyungheon","non-dropping-particle":"","parse-names":false,"suffix":""},{"dropping-particle":"","family":"Shi","given":"Xi","non-dropping-particle":"","parse-names":false,"suffix":""},{"dropping-particle":"","family":"Scott","given":"David A.","non-dropping-particle":"","parse-names":false,"suffix":""},{"dropping-particle":"","family":"Song","given":"Jun","non-dropping-particle":"","parse-names":false,"suffix":""},{"dropping-particle":"","family":"Pan","given":"Jen Q.","non-dropping-particle":"","parse-names":false,"suffix":""},{"dropping-particle":"","family":"Weissleder","given":"Ralph","non-dropping-particle":"","parse-names":false,"suffix":""},{"dropping-particle":"","family":"Lee","given":"Hakho","non-dropping-particle":"","parse-names":false,"suffix":""},{"dropping-particle":"","family":"Zhang","given":"Feng","non-dropping-particle":"","parse-names":false,"suffix":""},{"dropping-particle":"","family":"Sharp","given":"Phillip A.","non-dropping-particle":"","parse-names":false,"suffix":""}],"container-title":"Cell","id":"ITEM-1","issued":{"date-parts":[["2015"]]},"title":"Genome-wide CRISPR screen in a mouse model of tumor growth and metastasis","type":"article-journal"},"uris":["http://www.mendeley.com/documents/?uuid=b470e634-217b-4757-b4cf-4cdcf3ba7890"]}],"mendeley":{"formattedCitation":"[82]","plainTextFormattedCitation":"[82]","previouslyFormattedCitation":"[82]"},"properties":{"noteIndex":0},"schema":"https://github.com/citation-style-language/schema/raw/master/csl-citation.json"}</w:instrText>
      </w:r>
      <w:r w:rsidR="00063050" w:rsidRPr="006A5418">
        <w:rPr>
          <w:rFonts w:ascii="Arial" w:hAnsi="Arial" w:cs="Arial"/>
          <w:color w:val="auto"/>
          <w:lang w:val="en-US"/>
        </w:rPr>
        <w:fldChar w:fldCharType="separate"/>
      </w:r>
      <w:r w:rsidR="002D1A6A" w:rsidRPr="006A5418">
        <w:rPr>
          <w:rFonts w:ascii="Arial" w:hAnsi="Arial" w:cs="Arial"/>
          <w:noProof/>
          <w:color w:val="auto"/>
          <w:lang w:val="en-US"/>
        </w:rPr>
        <w:t>[82]</w:t>
      </w:r>
      <w:r w:rsidR="00063050" w:rsidRPr="006A5418">
        <w:rPr>
          <w:rFonts w:ascii="Arial" w:hAnsi="Arial" w:cs="Arial"/>
          <w:color w:val="auto"/>
          <w:lang w:val="en-US"/>
        </w:rPr>
        <w:fldChar w:fldCharType="end"/>
      </w:r>
      <w:r w:rsidR="00BE43B0" w:rsidRPr="006A5418">
        <w:rPr>
          <w:rFonts w:ascii="Arial" w:hAnsi="Arial" w:cs="Arial"/>
          <w:color w:val="auto"/>
          <w:lang w:val="en-US"/>
        </w:rPr>
        <w:t xml:space="preserve">. </w:t>
      </w:r>
      <w:r w:rsidR="00C95CA7" w:rsidRPr="006A5418">
        <w:rPr>
          <w:rFonts w:ascii="Arial" w:hAnsi="Arial" w:cs="Arial"/>
          <w:color w:val="auto"/>
          <w:shd w:val="clear" w:color="auto" w:fill="FFFFFF"/>
          <w:lang w:val="en-US"/>
        </w:rPr>
        <w:t xml:space="preserve">For CRISPR/Cas9 screening, two kind of approaches have been implemented; one based on a multi-well plate format and another one based on a barcoded pool of </w:t>
      </w:r>
      <w:r w:rsidR="00683A90" w:rsidRPr="006A5418">
        <w:rPr>
          <w:rFonts w:ascii="Arial" w:hAnsi="Arial" w:cs="Arial"/>
          <w:color w:val="auto"/>
          <w:shd w:val="clear" w:color="auto" w:fill="FFFFFF"/>
          <w:lang w:val="en-US"/>
        </w:rPr>
        <w:t>s</w:t>
      </w:r>
      <w:r w:rsidR="00590FCB" w:rsidRPr="006A5418">
        <w:rPr>
          <w:rFonts w:ascii="Arial" w:hAnsi="Arial" w:cs="Arial"/>
          <w:color w:val="auto"/>
          <w:shd w:val="clear" w:color="auto" w:fill="FFFFFF"/>
          <w:lang w:val="en-US"/>
        </w:rPr>
        <w:t>g</w:t>
      </w:r>
      <w:r w:rsidR="00C95CA7" w:rsidRPr="006A5418">
        <w:rPr>
          <w:rFonts w:ascii="Arial" w:hAnsi="Arial" w:cs="Arial"/>
          <w:color w:val="auto"/>
          <w:shd w:val="clear" w:color="auto" w:fill="FFFFFF"/>
          <w:lang w:val="en-US"/>
        </w:rPr>
        <w:t>RNAs (also called barcode screening)</w:t>
      </w:r>
      <w:r w:rsidRPr="006A5418">
        <w:rPr>
          <w:rFonts w:ascii="Arial" w:hAnsi="Arial" w:cs="Arial"/>
          <w:color w:val="auto"/>
          <w:shd w:val="clear" w:color="auto" w:fill="FFFFFF"/>
          <w:lang w:val="en-US"/>
        </w:rPr>
        <w:t>,</w:t>
      </w:r>
      <w:r w:rsidR="001A7D4A" w:rsidRPr="006A5418">
        <w:rPr>
          <w:rFonts w:ascii="Arial" w:hAnsi="Arial" w:cs="Arial"/>
          <w:color w:val="auto"/>
          <w:shd w:val="clear" w:color="auto" w:fill="FFFFFF"/>
          <w:lang w:val="en-US"/>
        </w:rPr>
        <w:t xml:space="preserve"> which implement lentiviral</w:t>
      </w:r>
      <w:r w:rsidR="000C6EFE" w:rsidRPr="006A5418">
        <w:rPr>
          <w:rFonts w:ascii="Arial" w:hAnsi="Arial" w:cs="Arial"/>
          <w:color w:val="auto"/>
          <w:shd w:val="clear" w:color="auto" w:fill="FFFFFF"/>
          <w:lang w:val="en-US"/>
        </w:rPr>
        <w:t>-based</w:t>
      </w:r>
      <w:r w:rsidR="001A7D4A" w:rsidRPr="006A5418">
        <w:rPr>
          <w:rFonts w:ascii="Arial" w:hAnsi="Arial" w:cs="Arial"/>
          <w:color w:val="auto"/>
          <w:shd w:val="clear" w:color="auto" w:fill="FFFFFF"/>
          <w:lang w:val="en-US"/>
        </w:rPr>
        <w:t xml:space="preserve"> sgRNA library delivery</w:t>
      </w:r>
      <w:r w:rsidR="00BE43B0" w:rsidRPr="006A5418">
        <w:rPr>
          <w:rFonts w:ascii="Arial" w:hAnsi="Arial" w:cs="Arial"/>
          <w:color w:val="auto"/>
          <w:shd w:val="clear" w:color="auto" w:fill="FFFFFF"/>
          <w:lang w:val="en-US"/>
        </w:rPr>
        <w:t xml:space="preserve"> </w:t>
      </w:r>
      <w:r w:rsidR="00BE43B0" w:rsidRPr="006A5418">
        <w:rPr>
          <w:rFonts w:ascii="Arial" w:hAnsi="Arial" w:cs="Arial"/>
          <w:color w:val="000000" w:themeColor="text1"/>
          <w:shd w:val="clear" w:color="auto" w:fill="FFFFFF"/>
          <w:lang w:val="en-US"/>
        </w:rPr>
        <w:t>(Figure 2)</w:t>
      </w:r>
      <w:r w:rsidR="00BE43B0" w:rsidRPr="006A5418">
        <w:rPr>
          <w:rFonts w:ascii="Arial" w:hAnsi="Arial" w:cs="Arial"/>
          <w:color w:val="FF0000"/>
          <w:shd w:val="clear" w:color="auto" w:fill="FFFFFF"/>
          <w:lang w:val="en-US"/>
        </w:rPr>
        <w:t xml:space="preserve"> </w:t>
      </w:r>
      <w:r w:rsidR="00063050" w:rsidRPr="006A5418">
        <w:rPr>
          <w:rFonts w:ascii="Arial" w:hAnsi="Arial" w:cs="Arial"/>
          <w:color w:val="000000" w:themeColor="text1"/>
          <w:shd w:val="clear" w:color="auto" w:fill="FFFFFF"/>
          <w:lang w:val="en-US"/>
        </w:rPr>
        <w:fldChar w:fldCharType="begin" w:fldLock="1"/>
      </w:r>
      <w:r w:rsidR="002D1A6A" w:rsidRPr="006A5418">
        <w:rPr>
          <w:rFonts w:ascii="Arial" w:hAnsi="Arial" w:cs="Arial"/>
          <w:color w:val="000000" w:themeColor="text1"/>
          <w:shd w:val="clear" w:color="auto" w:fill="FFFFFF"/>
          <w:lang w:val="en-US"/>
        </w:rPr>
        <w:instrText>ADDIN CSL_CITATION {"citationItems":[{"id":"ITEM-1","itemData":{"DOI":"10.1038/nbt.2800","ISBN":"1546-1696 (Electronic)\\n1087-0156 (Linking)","ISSN":"15461696","PMID":"24535568","abstract":"Identification of genes influencing a phenotype of interest is frequently achieved through genetic screening by RNA interference (RNAi) or knockouts. However, RNAi may only achieve partial depletion of gene activity, and knockout-based screens are difficult in diploid mammalian cells. Here we took advantage of the efficiency and high throughput of genome editing based on type II, clustered, regularly interspaced, short palindromic repeats (CRISPR)-CRISPR-associated (Cas) systems to introduce genome-wide targeted mutations in mouse embryonic stem cells (ESCs). We designed 87,897 guide RNAs (gRNAs) targeting 19,150 mouse protein-coding genes and used a lentiviral vector to express these gRNAs in ESCs that constitutively express Cas9. Screening the resulting ESC mutant libraries for resistance to either Clostridium septicum alpha-toxin or 6-thioguanine identified 27 known and 4 previously unknown genes implicated in these phenotypes. Our results demonstrate the potential for efficient loss-of-function screening using the CRISPR-Cas9 system.","author":[{"dropping-particle":"","family":"Koike-Yusa","given":"Hiroko","non-dropping-particle":"","parse-names":false,"suffix":""},{"dropping-particle":"","family":"Li","given":"Yilong","non-dropping-particle":"","parse-names":false,"suffix":""},{"dropping-particle":"","family":"Tan","given":"E. Pien","non-dropping-particle":"","parse-names":false,"suffix":""},{"dropping-particle":"","family":"Velasco-Herrera","given":"Martin Del Castillo","non-dropping-particle":"","parse-names":false,"suffix":""},{"dropping-particle":"","family":"Yusa","given":"Kosuke","non-dropping-particle":"","parse-names":false,"suffix":""}],"container-title":"Nature Biotechnology","id":"ITEM-1","issued":{"date-parts":[["2014"]]},"title":"Genome-wide recessive genetic screening in mammalian cells with a lentiviral CRISPR-guide RNA library","type":"article-journal"},"uris":["http://www.mendeley.com/documents/?uuid=40134fae-1adb-4c64-902e-b4706cce18e6"]}],"mendeley":{"formattedCitation":"[83]","plainTextFormattedCitation":"[83]","previouslyFormattedCitation":"[83]"},"properties":{"noteIndex":0},"schema":"https://github.com/citation-style-language/schema/raw/master/csl-citation.json"}</w:instrText>
      </w:r>
      <w:r w:rsidR="00063050" w:rsidRPr="006A5418">
        <w:rPr>
          <w:rFonts w:ascii="Arial" w:hAnsi="Arial" w:cs="Arial"/>
          <w:color w:val="000000" w:themeColor="text1"/>
          <w:shd w:val="clear" w:color="auto" w:fill="FFFFFF"/>
          <w:lang w:val="en-US"/>
        </w:rPr>
        <w:fldChar w:fldCharType="separate"/>
      </w:r>
      <w:r w:rsidR="002D1A6A" w:rsidRPr="006A5418">
        <w:rPr>
          <w:rFonts w:ascii="Arial" w:hAnsi="Arial" w:cs="Arial"/>
          <w:noProof/>
          <w:color w:val="000000" w:themeColor="text1"/>
          <w:shd w:val="clear" w:color="auto" w:fill="FFFFFF"/>
          <w:lang w:val="en-US"/>
        </w:rPr>
        <w:t>[83]</w:t>
      </w:r>
      <w:r w:rsidR="00063050" w:rsidRPr="006A5418">
        <w:rPr>
          <w:rFonts w:ascii="Arial" w:hAnsi="Arial" w:cs="Arial"/>
          <w:color w:val="000000" w:themeColor="text1"/>
          <w:shd w:val="clear" w:color="auto" w:fill="FFFFFF"/>
          <w:lang w:val="en-US"/>
        </w:rPr>
        <w:fldChar w:fldCharType="end"/>
      </w:r>
      <w:r w:rsidR="00BE43B0" w:rsidRPr="006A5418">
        <w:rPr>
          <w:rFonts w:ascii="Arial" w:hAnsi="Arial" w:cs="Arial"/>
          <w:color w:val="000000" w:themeColor="text1"/>
          <w:shd w:val="clear" w:color="auto" w:fill="FFFFFF"/>
          <w:lang w:val="en-US"/>
        </w:rPr>
        <w:t xml:space="preserve">. </w:t>
      </w:r>
      <w:r w:rsidR="00BA2A0F" w:rsidRPr="006A5418">
        <w:rPr>
          <w:rFonts w:ascii="Arial" w:hAnsi="Arial" w:cs="Arial"/>
          <w:color w:val="auto"/>
          <w:lang w:val="en-US"/>
        </w:rPr>
        <w:t xml:space="preserve">Several studies have utilized high-throughput CRISPR screens for coding and non-coding genomic sites for functional genomics </w:t>
      </w:r>
      <w:r w:rsidR="00063050" w:rsidRPr="006A5418">
        <w:rPr>
          <w:rFonts w:ascii="Arial" w:hAnsi="Arial" w:cs="Arial"/>
          <w:color w:val="auto"/>
          <w:lang w:val="en-US"/>
        </w:rPr>
        <w:fldChar w:fldCharType="begin" w:fldLock="1"/>
      </w:r>
      <w:r w:rsidR="002D1A6A" w:rsidRPr="006A5418">
        <w:rPr>
          <w:rFonts w:ascii="Arial" w:hAnsi="Arial" w:cs="Arial"/>
          <w:color w:val="auto"/>
          <w:lang w:val="en-US"/>
        </w:rPr>
        <w:instrText>ADDIN CSL_CITATION {"citationItems":[{"id":"ITEM-1","itemData":{"DOI":"10.1126/science.1246981","ISBN":"0036-8075","ISSN":"1095-9203 (Electronic)","PMID":"24336569","abstract":"The bacterial clustered regularly interspaced short palindromic repeats (CRISPR)–Cas9 system for genome editing has greatly expanded the toolbox for mammalian genetics, enabling the rapid generation of isogenic cell lines and mice with modified alleles. Here, we describe a pooled, loss-of-function genetic screening approach suitable for both positive and negative selection that uses a genome-scale lentiviral single-guide RNA (sgRNA) library. sgRNA expression cassettes were stably integrated into the genome, which enabled a complex mutant pool to be tracked by massively parallel sequencing. We used a library containing 73,000 sgRNAs to generate knockout collections and performed screens in two human cell lines. A screen for resistance to the nucleotide analog 6-thioguanine identified all expected members of the DNA mismatch repair pathway, whereas another for the DNA topoisomerase II (TOP2A) poison etoposide identified TOP2A,as expected, and also cyclin-dependent kinase 6, CDK6. A negative selection screen for essential genes identified numerous gene sets corresponding to fundamental processes. Last, we show that sgRNA efficiency is associated with specific sequence motifs, enabling the prediction of more effective sgRNAs. Collectively, these results establish Cas9/sgRNA screens as a powerful tool for systematic genetic analysis in mammalian cells.","author":[{"dropping-particle":"","family":"Wang","given":"Tim","non-dropping-particle":"","parse-names":false,"suffix":""},{"dropping-particle":"","family":"Wei","given":"Jenny J","non-dropping-particle":"","parse-names":false,"suffix":""},{"dropping-particle":"","family":"Sabatini","given":"David M","non-dropping-particle":"","parse-names":false,"suffix":""},{"dropping-particle":"","family":"Lander","given":"Eric S","non-dropping-particle":"","parse-names":false,"suffix":""}],"container-title":"Science (New York, N.Y.)","id":"ITEM-1","issued":{"date-parts":[["2014"]]},"title":"Genetic Screens in Human Cells Using","type":"article-journal"},"uris":["http://www.mendeley.com/documents/?uuid=114f59a0-91c3-401d-8e40-6b09ea629d13"]}],"mendeley":{"formattedCitation":"[84]","plainTextFormattedCitation":"[84]","previouslyFormattedCitation":"[84]"},"properties":{"noteIndex":0},"schema":"https://github.com/citation-style-language/schema/raw/master/csl-citation.json"}</w:instrText>
      </w:r>
      <w:r w:rsidR="00063050" w:rsidRPr="006A5418">
        <w:rPr>
          <w:rFonts w:ascii="Arial" w:hAnsi="Arial" w:cs="Arial"/>
          <w:color w:val="auto"/>
          <w:lang w:val="en-US"/>
        </w:rPr>
        <w:fldChar w:fldCharType="separate"/>
      </w:r>
      <w:r w:rsidR="002D1A6A" w:rsidRPr="006A5418">
        <w:rPr>
          <w:rFonts w:ascii="Arial" w:hAnsi="Arial" w:cs="Arial"/>
          <w:noProof/>
          <w:color w:val="auto"/>
          <w:lang w:val="en-US"/>
        </w:rPr>
        <w:t>[84]</w:t>
      </w:r>
      <w:r w:rsidR="00063050" w:rsidRPr="006A5418">
        <w:rPr>
          <w:rFonts w:ascii="Arial" w:hAnsi="Arial" w:cs="Arial"/>
          <w:color w:val="auto"/>
          <w:lang w:val="en-US"/>
        </w:rPr>
        <w:fldChar w:fldCharType="end"/>
      </w:r>
      <w:r w:rsidR="00063050" w:rsidRPr="006A5418">
        <w:rPr>
          <w:rFonts w:ascii="Arial" w:hAnsi="Arial" w:cs="Arial"/>
          <w:color w:val="auto"/>
          <w:lang w:val="en-US"/>
        </w:rPr>
        <w:t>.</w:t>
      </w:r>
      <w:r w:rsidR="00194182" w:rsidRPr="006A5418">
        <w:rPr>
          <w:rFonts w:ascii="Arial" w:hAnsi="Arial" w:cs="Arial"/>
          <w:color w:val="auto"/>
          <w:lang w:val="en-US"/>
        </w:rPr>
        <w:t xml:space="preserve"> Moreover, r</w:t>
      </w:r>
      <w:r w:rsidR="00D73B37" w:rsidRPr="006A5418">
        <w:rPr>
          <w:rFonts w:ascii="Arial" w:hAnsi="Arial" w:cs="Arial"/>
          <w:color w:val="auto"/>
          <w:lang w:val="en-US"/>
        </w:rPr>
        <w:t xml:space="preserve">ecent </w:t>
      </w:r>
      <w:r w:rsidR="00BE43B0" w:rsidRPr="006A5418">
        <w:rPr>
          <w:rFonts w:ascii="Arial" w:hAnsi="Arial" w:cs="Arial"/>
          <w:color w:val="auto"/>
          <w:lang w:val="en-US"/>
        </w:rPr>
        <w:t xml:space="preserve">studies have </w:t>
      </w:r>
      <w:r w:rsidR="00194182" w:rsidRPr="006A5418">
        <w:rPr>
          <w:rFonts w:ascii="Arial" w:hAnsi="Arial" w:cs="Arial"/>
          <w:color w:val="auto"/>
          <w:lang w:val="en-US"/>
        </w:rPr>
        <w:t xml:space="preserve">combined </w:t>
      </w:r>
      <w:r w:rsidR="00BE43B0" w:rsidRPr="006A5418">
        <w:rPr>
          <w:rFonts w:ascii="Arial" w:hAnsi="Arial" w:cs="Arial"/>
          <w:color w:val="auto"/>
          <w:lang w:val="en-US"/>
        </w:rPr>
        <w:t>CRISPR/Cas9</w:t>
      </w:r>
      <w:r w:rsidRPr="006A5418">
        <w:rPr>
          <w:rFonts w:ascii="Arial" w:hAnsi="Arial" w:cs="Arial"/>
          <w:color w:val="auto"/>
          <w:lang w:val="en-US"/>
        </w:rPr>
        <w:t>-</w:t>
      </w:r>
      <w:r w:rsidR="00BE43B0" w:rsidRPr="006A5418">
        <w:rPr>
          <w:rFonts w:ascii="Arial" w:hAnsi="Arial" w:cs="Arial"/>
          <w:color w:val="auto"/>
          <w:lang w:val="en-US"/>
        </w:rPr>
        <w:t xml:space="preserve">based screening </w:t>
      </w:r>
      <w:r w:rsidR="00194182" w:rsidRPr="006A5418">
        <w:rPr>
          <w:rFonts w:ascii="Arial" w:hAnsi="Arial" w:cs="Arial"/>
          <w:color w:val="auto"/>
          <w:lang w:val="en-US"/>
        </w:rPr>
        <w:t>with single cell transcriptomics</w:t>
      </w:r>
      <w:r w:rsidR="00BE43B0" w:rsidRPr="006A5418">
        <w:rPr>
          <w:rFonts w:ascii="Arial" w:hAnsi="Arial" w:cs="Arial"/>
          <w:color w:val="auto"/>
          <w:lang w:val="en-US"/>
        </w:rPr>
        <w:t xml:space="preserve">, enabling </w:t>
      </w:r>
      <w:r w:rsidR="00194182" w:rsidRPr="006A5418">
        <w:rPr>
          <w:rFonts w:ascii="Arial" w:hAnsi="Arial" w:cs="Arial"/>
          <w:color w:val="auto"/>
          <w:lang w:val="en-US"/>
        </w:rPr>
        <w:t>genome-wide</w:t>
      </w:r>
      <w:r w:rsidR="00BE43B0" w:rsidRPr="006A5418">
        <w:rPr>
          <w:rFonts w:ascii="Arial" w:hAnsi="Arial" w:cs="Arial"/>
          <w:color w:val="auto"/>
          <w:lang w:val="en-US"/>
        </w:rPr>
        <w:t xml:space="preserve"> </w:t>
      </w:r>
      <w:r w:rsidR="00194182" w:rsidRPr="006A5418">
        <w:rPr>
          <w:rFonts w:ascii="Arial" w:hAnsi="Arial" w:cs="Arial"/>
          <w:color w:val="auto"/>
          <w:lang w:val="en-US"/>
        </w:rPr>
        <w:t xml:space="preserve">functional assessment </w:t>
      </w:r>
      <w:r w:rsidR="00BE43B0" w:rsidRPr="006A5418">
        <w:rPr>
          <w:rFonts w:ascii="Arial" w:hAnsi="Arial" w:cs="Arial"/>
          <w:color w:val="auto"/>
          <w:lang w:val="en-US"/>
        </w:rPr>
        <w:t xml:space="preserve">of </w:t>
      </w:r>
      <w:r w:rsidR="00194182" w:rsidRPr="006A5418">
        <w:rPr>
          <w:rFonts w:ascii="Arial" w:hAnsi="Arial" w:cs="Arial"/>
          <w:color w:val="auto"/>
          <w:lang w:val="en-US"/>
        </w:rPr>
        <w:t xml:space="preserve">genes and </w:t>
      </w:r>
      <w:r w:rsidR="00BE43B0" w:rsidRPr="006A5418">
        <w:rPr>
          <w:rFonts w:ascii="Arial" w:hAnsi="Arial" w:cs="Arial"/>
          <w:color w:val="auto"/>
          <w:lang w:val="en-US"/>
        </w:rPr>
        <w:t xml:space="preserve">genetic elements in </w:t>
      </w:r>
      <w:r w:rsidR="000C6EFE" w:rsidRPr="006A5418">
        <w:rPr>
          <w:rFonts w:ascii="Arial" w:hAnsi="Arial" w:cs="Arial"/>
          <w:color w:val="auto"/>
          <w:lang w:val="en-US"/>
        </w:rPr>
        <w:t>different</w:t>
      </w:r>
      <w:r w:rsidR="00BE43B0" w:rsidRPr="006A5418">
        <w:rPr>
          <w:rFonts w:ascii="Arial" w:hAnsi="Arial" w:cs="Arial"/>
          <w:color w:val="auto"/>
          <w:lang w:val="en-US"/>
        </w:rPr>
        <w:t xml:space="preserve"> cell p</w:t>
      </w:r>
      <w:r w:rsidR="00660B9E" w:rsidRPr="006A5418">
        <w:rPr>
          <w:rFonts w:ascii="Arial" w:hAnsi="Arial" w:cs="Arial"/>
          <w:color w:val="auto"/>
          <w:lang w:val="en-US"/>
        </w:rPr>
        <w:t>o</w:t>
      </w:r>
      <w:r w:rsidR="00BE43B0" w:rsidRPr="006A5418">
        <w:rPr>
          <w:rFonts w:ascii="Arial" w:hAnsi="Arial" w:cs="Arial"/>
          <w:color w:val="auto"/>
          <w:lang w:val="en-US"/>
        </w:rPr>
        <w:t>pulations</w:t>
      </w:r>
      <w:r w:rsidR="00194182" w:rsidRPr="006A5418">
        <w:rPr>
          <w:rFonts w:ascii="Arial" w:hAnsi="Arial" w:cs="Arial"/>
          <w:color w:val="auto"/>
          <w:lang w:val="en-US"/>
        </w:rPr>
        <w:t xml:space="preserve"> including immune cells</w:t>
      </w:r>
      <w:r w:rsidR="00063050" w:rsidRPr="006A5418">
        <w:rPr>
          <w:rFonts w:ascii="Arial" w:hAnsi="Arial" w:cs="Arial"/>
          <w:color w:val="auto"/>
          <w:lang w:val="en-US"/>
        </w:rPr>
        <w:t xml:space="preserve"> </w:t>
      </w:r>
      <w:r w:rsidR="00063050" w:rsidRPr="006A5418">
        <w:rPr>
          <w:rFonts w:ascii="Arial" w:hAnsi="Arial" w:cs="Arial"/>
          <w:color w:val="auto"/>
          <w:lang w:val="en-US"/>
        </w:rPr>
        <w:fldChar w:fldCharType="begin" w:fldLock="1"/>
      </w:r>
      <w:r w:rsidR="002D1A6A" w:rsidRPr="006A5418">
        <w:rPr>
          <w:rFonts w:ascii="Arial" w:hAnsi="Arial" w:cs="Arial"/>
          <w:color w:val="auto"/>
          <w:lang w:val="en-US"/>
        </w:rPr>
        <w:instrText>ADDIN CSL_CITATION {"citationItems":[{"id":"ITEM-1","itemData":{"DOI":"10.1038/nmeth.4177","ISBN":"1548-7105 (Electronic) 1548-7091 (Linking)","ISSN":"15487105","PMID":"28099430","abstract":"CRISPR-based genetic screens have revolutionized the search for new gene functions and biological mechanisms. However, widely used pooled screens are limited to simple read-outs of cell proliferation or the production of a selectable marker protein. Arrayed screens allow for more complex molecular read-outs such as transcriptome profiling, but they provide much lower throughput. Here we demonstrate CRISPR genome editing together with single-cell RNA sequencing as a new screening paradigm that combines key advantages of pooled and arrayed screens. This approach allowed us to link guide-RNA expression to the associated transcriptome responses in thousands of single cells using a straightforward and broadly applicable screening workflow.","author":[{"dropping-particle":"","family":"Datlinger","given":"Paul","non-dropping-particle":"","parse-names":false,"suffix":""},{"dropping-particle":"","family":"Rendeiro","given":"André F.","non-dropping-particle":"","parse-names":false,"suffix":""},{"dropping-particle":"","family":"Schmidl","given":"Christian","non-dropping-particle":"","parse-names":false,"suffix":""},{"dropping-particle":"","family":"Krausgruber","given":"Thomas","non-dropping-particle":"","parse-names":false,"suffix":""},{"dropping-particle":"","family":"Traxler","given":"Peter","non-dropping-particle":"","parse-names":false,"suffix":""},{"dropping-particle":"","family":"Klughammer","given":"Johanna","non-dropping-particle":"","parse-names":false,"suffix":""},{"dropping-particle":"","family":"Schuster","given":"Linda C.","non-dropping-particle":"","parse-names":false,"suffix":""},{"dropping-particle":"","family":"Kuchler","given":"Amelie","non-dropping-particle":"","parse-names":false,"suffix":""},{"dropping-particle":"","family":"Alpar","given":"Donat","non-dropping-particle":"","parse-names":false,"suffix":""},{"dropping-particle":"","family":"Bock","given":"Christoph","non-dropping-particle":"","parse-names":false,"suffix":""}],"container-title":"Nature Methods","id":"ITEM-1","issued":{"date-parts":[["2017"]]},"title":"Pooled CRISPR screening protocol","type":"article-journal"},"uris":["http://www.mendeley.com/documents/?uuid=281429e4-f7c2-42ea-b86f-88546eeb7081"]},{"id":"ITEM-2","itemData":{"DOI":"10.1016/j.cell.2016.11.038","ISBN":"1097-4172 (Electronic)\\r0092-8674 (Linking)","ISSN":"10974172","PMID":"27984732","abstract":"Genetic screens help infer gene function in mammalian cells, but it has remained difficult to assay complex phenotypes—such as transcriptional profiles—at scale. Here, we develop Perturb-seq, combining single-cell RNA sequencing (RNA-seq) and clustered regularly interspaced short palindromic repeats (CRISPR)-based perturbations to perform many such assays in a pool. We demonstrate Perturb-seq by analyzing 200,000 cells in immune cells and cell lines, focusing on transcription factors regulating the response of dendritic cells to lipopolysaccharide (LPS). Perturb-seq accurately identifies individual gene targets, gene signatures, and cell states affected by individual perturbations and their genetic interactions. We posit new functions for regulators of differentiation, the anti-viral response, and mitochondrial function during immune activation. By decomposing many high content measurements into the effects of perturbations, their interactions, and diverse cell metadata, Perturb-seq dramatically increases the scope of pooled genomic assays.","author":[{"dropping-particle":"","family":"Dixit","given":"Atray","non-dropping-particle":"","parse-names":false,"suffix":""},{"dropping-particle":"","family":"Parnas","given":"Oren","non-dropping-particle":"","parse-names":false,"suffix":""},{"dropping-particle":"","family":"Li","given":"Biyu","non-dropping-particle":"","parse-names":false,"suffix":""},{"dropping-particle":"","family":"Chen","given":"Jenny","non-dropping-particle":"","parse-names":false,"suffix":""},{"dropping-particle":"","family":"Fulco","given":"Charles P.","non-dropping-particle":"","parse-names":false,"suffix":""},{"dropping-particle":"","family":"Jerby-Arnon","given":"Livnat","non-dropping-particle":"","parse-names":false,"suffix":""},{"dropping-particle":"","family":"Marjanovic","given":"Nemanja D.","non-dropping-particle":"","parse-names":false,"suffix":""},{"dropping-particle":"","family":"Dionne","given":"Danielle","non-dropping-particle":"","parse-names":false,"suffix":""},{"dropping-particle":"","family":"Burks","given":"Tyler","non-dropping-particle":"","parse-names":false,"suffix":""},{"dropping-particle":"","family":"Raychowdhury","given":"Raktima","non-dropping-particle":"","parse-names":false,"suffix":""},{"dropping-particle":"","family":"Adamson","given":"Britt","non-dropping-particle":"","parse-names":false,"suffix":""},{"dropping-particle":"","family":"Norman","given":"Thomas M.","non-dropping-particle":"","parse-names":false,"suffix":""},{"dropping-particle":"","family":"Lander","given":"Eric S.","non-dropping-particle":"","parse-names":false,"suffix":""},{"dropping-particle":"","family":"Weissman","given":"Jonathan S.","non-dropping-particle":"","parse-names":false,"suffix":""},{"dropping-particle":"","family":"Friedman","given":"Nir","non-dropping-particle":"","parse-names":false,"suffix":""},{"dropping-particle":"","family":"Regev","given":"Aviv","non-dropping-particle":"","parse-names":false,"suffix":""}],"container-title":"Cell","id":"ITEM-2","issued":{"date-parts":[["2016"]]},"title":"Perturb-Seq: Dissecting Molecular Circuits with Scalable Single-Cell RNA Profiling of Pooled Genetic Screens","type":"article-journal"},"uris":["http://www.mendeley.com/documents/?uuid=a54e5ca7-efff-499a-a8fe-85c503235dd5"]},{"id":"ITEM-3","itemData":{"DOI":"10.1016/j.cell.2016.11.039","ISBN":"1097-4172 (Electronic)\\r0092-8674 (Linking)","ISSN":"10974172","PMID":"27984734","abstract":"In multicellular organisms, dedicated regulatory circuits control cell type diversity and responses. The crosstalk and redundancies within these circuits and substantial cellular heterogeneity pose a major research challenge. Here, we present CRISP-seq, an integrated method for massively parallel single-cell RNA sequencing (RNA-seq) and clustered regularly interspaced short palindromic repeats (CRISPR)-pooled screens. We show that profiling the genomic perturbation and transcriptome in the same cell enables us to simultaneously elucidate the function of multiple factors and their interactions. We applied CRISP-seq to probe regulatory circuits of innate immunity. By sampling tens of thousands of perturbed cells in vitro and in mice, we identified interactions and redundancies between developmental and signaling-dependent factors. These include opposing effects of Cebpb and Irf8 in regulating the monocyte/macrophage versus dendritic cell lineages and differential functions for Rela and Stat1/2 in monocyte versus dendritic cell responses to pathogens. This study establishes CRISP-seq as a broadly applicable, comprehensive, and unbiased approach for elucidating mammalian regulatory circuits.","author":[{"dropping-particle":"","family":"Jaitin","given":"Diego Adhemar","non-dropping-particle":"","parse-names":false,"suffix":""},{"dropping-particle":"","family":"Weiner","given":"Assaf","non-dropping-particle":"","parse-names":false,"suffix":""},{"dropping-particle":"","family":"Yofe","given":"Ido","non-dropping-particle":"","parse-names":false,"suffix":""},{"dropping-particle":"","family":"Lara-Astiaso","given":"David","non-dropping-particle":"","parse-names":false,"suffix":""},{"dropping-particle":"","family":"Keren-Shaul","given":"Hadas","non-dropping-particle":"","parse-names":false,"suffix":""},{"dropping-particle":"","family":"David","given":"Eyal","non-dropping-particle":"","parse-names":false,"suffix":""},{"dropping-particle":"","family":"Salame","given":"Tomer Meir","non-dropping-particle":"","parse-names":false,"suffix":""},{"dropping-particle":"","family":"Tanay","given":"Amos","non-dropping-particle":"","parse-names":false,"suffix":""},{"dropping-particle":"","family":"Oudenaarden","given":"Alexander","non-dropping-particle":"van","parse-names":false,"suffix":""},{"dropping-particle":"","family":"Amit","given":"Ido","non-dropping-particle":"","parse-names":false,"suffix":""}],"container-title":"Cell","id":"ITEM-3","issued":{"date-parts":[["2016"]]},"title":"Dissecting Immune Circuits by Linking CRISPR-Pooled Screens with Single-Cell RNA-Seq","type":"article-journal"},"uris":["http://www.mendeley.com/documents/?uuid=361ef4f4-610f-4b74-812e-adfc659aa4ce"]}],"mendeley":{"formattedCitation":"[85–87]","plainTextFormattedCitation":"[85–87]","previouslyFormattedCitation":"[85–87]"},"properties":{"noteIndex":0},"schema":"https://github.com/citation-style-language/schema/raw/master/csl-citation.json"}</w:instrText>
      </w:r>
      <w:r w:rsidR="00063050" w:rsidRPr="006A5418">
        <w:rPr>
          <w:rFonts w:ascii="Arial" w:hAnsi="Arial" w:cs="Arial"/>
          <w:color w:val="auto"/>
          <w:lang w:val="en-US"/>
        </w:rPr>
        <w:fldChar w:fldCharType="separate"/>
      </w:r>
      <w:r w:rsidR="002D1A6A" w:rsidRPr="006A5418">
        <w:rPr>
          <w:rFonts w:ascii="Arial" w:hAnsi="Arial" w:cs="Arial"/>
          <w:noProof/>
          <w:color w:val="auto"/>
          <w:lang w:val="en-US"/>
        </w:rPr>
        <w:t>[85–87]</w:t>
      </w:r>
      <w:r w:rsidR="00063050" w:rsidRPr="006A5418">
        <w:rPr>
          <w:rFonts w:ascii="Arial" w:hAnsi="Arial" w:cs="Arial"/>
          <w:color w:val="auto"/>
          <w:lang w:val="en-US"/>
        </w:rPr>
        <w:fldChar w:fldCharType="end"/>
      </w:r>
      <w:r w:rsidR="00063050" w:rsidRPr="006A5418">
        <w:rPr>
          <w:rFonts w:ascii="Arial" w:hAnsi="Arial" w:cs="Arial"/>
          <w:color w:val="auto"/>
          <w:lang w:val="en-US"/>
        </w:rPr>
        <w:t>.</w:t>
      </w:r>
      <w:r w:rsidR="006548EC" w:rsidRPr="006A5418">
        <w:rPr>
          <w:rFonts w:ascii="Arial" w:hAnsi="Arial" w:cs="Arial"/>
          <w:color w:val="auto"/>
          <w:lang w:val="en-US"/>
        </w:rPr>
        <w:t xml:space="preserve"> </w:t>
      </w:r>
      <w:r w:rsidRPr="006A5418">
        <w:rPr>
          <w:rFonts w:ascii="Arial" w:hAnsi="Arial" w:cs="Arial"/>
          <w:color w:val="auto"/>
          <w:lang w:val="en-US"/>
        </w:rPr>
        <w:t>The m</w:t>
      </w:r>
      <w:r w:rsidR="006548EC" w:rsidRPr="006A5418">
        <w:rPr>
          <w:rFonts w:ascii="Arial" w:hAnsi="Arial" w:cs="Arial"/>
          <w:color w:val="auto"/>
          <w:lang w:val="en-US"/>
        </w:rPr>
        <w:t>ajority of these</w:t>
      </w:r>
      <w:r w:rsidR="006548EC" w:rsidRPr="006A5418">
        <w:t xml:space="preserve"> </w:t>
      </w:r>
      <w:r w:rsidR="006548EC" w:rsidRPr="006A5418">
        <w:rPr>
          <w:rFonts w:ascii="Arial" w:hAnsi="Arial" w:cs="Arial"/>
          <w:color w:val="auto"/>
          <w:lang w:val="en-US"/>
        </w:rPr>
        <w:t>genome-scale CRISPR/Cas9 screen</w:t>
      </w:r>
      <w:r w:rsidRPr="006A5418">
        <w:rPr>
          <w:rFonts w:ascii="Arial" w:hAnsi="Arial" w:cs="Arial"/>
          <w:color w:val="auto"/>
          <w:lang w:val="en-US"/>
        </w:rPr>
        <w:t>s</w:t>
      </w:r>
      <w:r w:rsidR="006548EC" w:rsidRPr="006A5418">
        <w:rPr>
          <w:rFonts w:ascii="Arial" w:hAnsi="Arial" w:cs="Arial"/>
          <w:color w:val="auto"/>
          <w:lang w:val="en-US"/>
        </w:rPr>
        <w:t xml:space="preserve"> allowed detailed interrogation of cellular and biological processes</w:t>
      </w:r>
      <w:r w:rsidRPr="006A5418">
        <w:rPr>
          <w:rFonts w:ascii="Arial" w:hAnsi="Arial" w:cs="Arial"/>
          <w:color w:val="auto"/>
          <w:lang w:val="en-US"/>
        </w:rPr>
        <w:t>,</w:t>
      </w:r>
      <w:r w:rsidR="006548EC" w:rsidRPr="006A5418">
        <w:rPr>
          <w:rFonts w:ascii="Arial" w:hAnsi="Arial" w:cs="Arial"/>
          <w:color w:val="auto"/>
          <w:lang w:val="en-US"/>
        </w:rPr>
        <w:t xml:space="preserve"> but were limited to cell lines or Cas9 expressing knockin mice and may not completely reflect human biology. Alternatively, human primary cells can serve as excellent model to mimic the </w:t>
      </w:r>
      <w:r w:rsidR="006548EC" w:rsidRPr="006A5418">
        <w:rPr>
          <w:rFonts w:ascii="Arial" w:hAnsi="Arial" w:cs="Arial"/>
          <w:i/>
          <w:color w:val="auto"/>
          <w:lang w:val="en-US"/>
        </w:rPr>
        <w:t xml:space="preserve">in vivo </w:t>
      </w:r>
      <w:r w:rsidR="006548EC" w:rsidRPr="006A5418">
        <w:rPr>
          <w:rFonts w:ascii="Arial" w:hAnsi="Arial" w:cs="Arial"/>
          <w:color w:val="auto"/>
          <w:lang w:val="en-US"/>
        </w:rPr>
        <w:t xml:space="preserve">biology more accurately </w:t>
      </w:r>
      <w:r w:rsidRPr="006A5418">
        <w:rPr>
          <w:rFonts w:ascii="Arial" w:hAnsi="Arial" w:cs="Arial"/>
          <w:color w:val="auto"/>
          <w:lang w:val="en-US"/>
        </w:rPr>
        <w:t xml:space="preserve">than </w:t>
      </w:r>
      <w:r w:rsidR="006548EC" w:rsidRPr="006A5418">
        <w:rPr>
          <w:rFonts w:ascii="Arial" w:hAnsi="Arial" w:cs="Arial"/>
          <w:color w:val="auto"/>
          <w:lang w:val="en-US"/>
        </w:rPr>
        <w:t>these alternative systems; however, CRISPR</w:t>
      </w:r>
      <w:r w:rsidRPr="006A5418">
        <w:rPr>
          <w:rFonts w:ascii="Arial" w:hAnsi="Arial" w:cs="Arial"/>
          <w:color w:val="auto"/>
          <w:lang w:val="en-US"/>
        </w:rPr>
        <w:t>/</w:t>
      </w:r>
      <w:r w:rsidR="006548EC" w:rsidRPr="006A5418">
        <w:rPr>
          <w:rFonts w:ascii="Arial" w:hAnsi="Arial" w:cs="Arial"/>
          <w:color w:val="auto"/>
          <w:lang w:val="en-US"/>
        </w:rPr>
        <w:t>Cas</w:t>
      </w:r>
      <w:r w:rsidRPr="006A5418">
        <w:rPr>
          <w:rFonts w:ascii="Arial" w:hAnsi="Arial" w:cs="Arial"/>
          <w:color w:val="auto"/>
          <w:lang w:val="en-US"/>
        </w:rPr>
        <w:t>9</w:t>
      </w:r>
      <w:r w:rsidR="006548EC" w:rsidRPr="006A5418">
        <w:rPr>
          <w:rFonts w:ascii="Arial" w:hAnsi="Arial" w:cs="Arial"/>
          <w:color w:val="auto"/>
          <w:lang w:val="en-US"/>
        </w:rPr>
        <w:t xml:space="preserve"> genome editing in primary human cells has been challenging. </w:t>
      </w:r>
    </w:p>
    <w:p w14:paraId="1DEF3338" w14:textId="2699CA45" w:rsidR="000C6EFE" w:rsidRPr="006A5418" w:rsidRDefault="002129E5" w:rsidP="00802733">
      <w:pPr>
        <w:pStyle w:val="Default"/>
        <w:spacing w:line="480" w:lineRule="auto"/>
        <w:jc w:val="both"/>
        <w:rPr>
          <w:rFonts w:ascii="Arial" w:hAnsi="Arial" w:cs="Arial"/>
          <w:color w:val="auto"/>
          <w:shd w:val="clear" w:color="auto" w:fill="FFFFFF"/>
          <w:lang w:val="en-US"/>
        </w:rPr>
      </w:pPr>
      <w:r w:rsidRPr="006A5418">
        <w:rPr>
          <w:rFonts w:ascii="Arial" w:hAnsi="Arial" w:cs="Arial"/>
          <w:color w:val="auto"/>
          <w:shd w:val="clear" w:color="auto" w:fill="FFFFFF"/>
          <w:lang w:val="en-US"/>
        </w:rPr>
        <w:t>Recently</w:t>
      </w:r>
      <w:r w:rsidR="006548EC" w:rsidRPr="006A5418">
        <w:rPr>
          <w:rFonts w:ascii="Arial" w:hAnsi="Arial" w:cs="Arial"/>
          <w:color w:val="auto"/>
          <w:shd w:val="clear" w:color="auto" w:fill="FFFFFF"/>
          <w:lang w:val="en-US"/>
        </w:rPr>
        <w:t xml:space="preserve">, studies have made significant use </w:t>
      </w:r>
      <w:r w:rsidRPr="006A5418">
        <w:rPr>
          <w:rFonts w:ascii="Arial" w:hAnsi="Arial" w:cs="Arial"/>
          <w:color w:val="auto"/>
          <w:shd w:val="clear" w:color="auto" w:fill="FFFFFF"/>
          <w:lang w:val="en-US"/>
        </w:rPr>
        <w:t xml:space="preserve">of </w:t>
      </w:r>
      <w:r w:rsidR="006548EC" w:rsidRPr="006A5418">
        <w:rPr>
          <w:rFonts w:ascii="Arial" w:hAnsi="Arial" w:cs="Arial"/>
          <w:color w:val="auto"/>
          <w:shd w:val="clear" w:color="auto" w:fill="FFFFFF"/>
          <w:lang w:val="en-US"/>
        </w:rPr>
        <w:t>this powerful system directly in primary human cells</w:t>
      </w:r>
      <w:r w:rsidRPr="006A5418">
        <w:rPr>
          <w:rFonts w:ascii="Arial" w:hAnsi="Arial" w:cs="Arial"/>
          <w:color w:val="auto"/>
          <w:shd w:val="clear" w:color="auto" w:fill="FFFFFF"/>
          <w:lang w:val="en-US"/>
        </w:rPr>
        <w:t>,</w:t>
      </w:r>
      <w:r w:rsidR="006548EC" w:rsidRPr="006A5418">
        <w:rPr>
          <w:rFonts w:ascii="Arial" w:hAnsi="Arial" w:cs="Arial"/>
          <w:color w:val="auto"/>
          <w:shd w:val="clear" w:color="auto" w:fill="FFFFFF"/>
          <w:lang w:val="en-US"/>
        </w:rPr>
        <w:t xml:space="preserve"> especially in hematopoietic progenitor and immune cells</w:t>
      </w:r>
      <w:r w:rsidR="00063050" w:rsidRPr="006A5418">
        <w:rPr>
          <w:rFonts w:ascii="Arial" w:hAnsi="Arial" w:cs="Arial"/>
          <w:color w:val="auto"/>
          <w:shd w:val="clear" w:color="auto" w:fill="FFFFFF"/>
          <w:lang w:val="en-US"/>
        </w:rPr>
        <w:t xml:space="preserve"> </w:t>
      </w:r>
      <w:r w:rsidR="00063050" w:rsidRPr="006A5418">
        <w:rPr>
          <w:rFonts w:ascii="Arial" w:hAnsi="Arial" w:cs="Arial"/>
          <w:color w:val="auto"/>
          <w:shd w:val="clear" w:color="auto" w:fill="FFFFFF"/>
          <w:lang w:val="en-US"/>
        </w:rPr>
        <w:fldChar w:fldCharType="begin" w:fldLock="1"/>
      </w:r>
      <w:r w:rsidR="002D1A6A" w:rsidRPr="006A5418">
        <w:rPr>
          <w:rFonts w:ascii="Arial" w:hAnsi="Arial" w:cs="Arial"/>
          <w:color w:val="auto"/>
          <w:shd w:val="clear" w:color="auto" w:fill="FFFFFF"/>
          <w:lang w:val="en-US"/>
        </w:rPr>
        <w:instrText xml:space="preserve">ADDIN CSL_CITATION {"citationItems":[{"id":"ITEM-1","itemData":{"DOI":"10.1073/pnas.1512503112","ISBN":"1091-6490 (Electronic)\\r0027-8424 (Linking)","ISSN":"1091-6490","PMID":"26216948","abstract":"T-cell genome engineering holds great promise for cell-based therapies for cancer, HIV, primary immune deficiencies, and autoimmune diseases, but genetic manipulation of human T cells has been challenging. Improved tools are needed to efficiently \"knock out\" genes and \"knock in\" targeted genome modifications to modulate T-cell function and correct disease-associated mutations. CRISPR/Cas9 technology is facilitating genome engineering in many cell types, but in human T cells its efficiency has been limited and it has not yet proven useful for targeted nucleotide replacements. Here we report efficient genome engineering in human CD4(+) T cells using Cas9:single-guide RNA ribonucleoproteins (Cas9 RNPs). Cas9 RNPs allowed ablation of CXCR4, a coreceptor for HIV entry. Cas9 RNP electroporation caused up to </w:instrText>
      </w:r>
      <w:r w:rsidR="002D1A6A" w:rsidRPr="006A5418">
        <w:rPr>
          <w:rFonts w:ascii="Cambria Math" w:hAnsi="Cambria Math" w:cs="Cambria Math"/>
          <w:color w:val="auto"/>
          <w:shd w:val="clear" w:color="auto" w:fill="FFFFFF"/>
          <w:lang w:val="en-US"/>
        </w:rPr>
        <w:instrText>∼</w:instrText>
      </w:r>
      <w:r w:rsidR="002D1A6A" w:rsidRPr="006A5418">
        <w:rPr>
          <w:rFonts w:ascii="Arial" w:hAnsi="Arial" w:cs="Arial"/>
          <w:color w:val="auto"/>
          <w:shd w:val="clear" w:color="auto" w:fill="FFFFFF"/>
          <w:lang w:val="en-US"/>
        </w:rPr>
        <w:instrText xml:space="preserve">40% of cells to lose high-level cell-surface expression of CXCR4, and edited cells could be enriched by sorting based on low CXCR4 expression. Importantly, Cas9 RNPs paired with homology-directed repair template oligonucleotides generated a high frequency of targeted genome modifications in primary T cells. Targeted nucleotide replacement was achieved in CXCR4 and PD-1 (PDCD1), a regulator of T-cell exhaustion that is a validated target for tumor immunotherapy. Deep sequencing of a target site confirmed that Cas9 RNPs generated knock-in genome modifications with up to </w:instrText>
      </w:r>
      <w:r w:rsidR="002D1A6A" w:rsidRPr="006A5418">
        <w:rPr>
          <w:rFonts w:ascii="Cambria Math" w:hAnsi="Cambria Math" w:cs="Cambria Math"/>
          <w:color w:val="auto"/>
          <w:shd w:val="clear" w:color="auto" w:fill="FFFFFF"/>
          <w:lang w:val="en-US"/>
        </w:rPr>
        <w:instrText>∼</w:instrText>
      </w:r>
      <w:r w:rsidR="002D1A6A" w:rsidRPr="006A5418">
        <w:rPr>
          <w:rFonts w:ascii="Arial" w:hAnsi="Arial" w:cs="Arial"/>
          <w:color w:val="auto"/>
          <w:shd w:val="clear" w:color="auto" w:fill="FFFFFF"/>
          <w:lang w:val="en-US"/>
        </w:rPr>
        <w:instrText>20% efficiency, which accounted for up to approximately one-third of total editing events. These results establish Cas9 RNP technology for diverse experimental and therapeutic genome engineering applications in primary human T cells.","author":[{"dropping-particle":"","family":"Schumann","given":"Kathrin","non-dropping-particle":"","parse-names":false,"suffix":""},{"dropping-particle":"","family":"Lin","given":"Steven","non-dropping-particle":"","parse-names":false,"suffix":""},{"dropping-particle":"","family":"Boyer","given":"Eric","non-dropping-particle":"","parse-names":false,"suffix":""},{"dropping-particle":"","family":"Simeonov","given":"Dimitre R.","non-dropping-particle":"","parse-names":false,"suffix":""},{"dropping-particle":"","family":"Subramaniam","given":"Meena","non-dropping-particle":"","parse-names":false,"suffix":""},{"dropping-particle":"","family":"Gate","given":"Rachel E.","non-dropping-particle":"","parse-names":false,"suffix":""},{"dropping-particle":"","family":"Haliburton","given":"Genevieve E.","non-dropping-particle":"","parse-names":false,"suffix":""},{"dropping-particle":"","family":"Ye","given":"Chun J.","non-dropping-particle":"","parse-names":false,"suffix":""},{"dropping-particle":"","family":"Bluestone","given":"Jeffrey a.","non-dropping-particle":"","parse-names":false,"suffix":""},{"dropping-particle":"","family":"Doudna","given":"Jennifer a.","non-dropping-particle":"","parse-names":false,"suffix":""},{"dropping-particle":"","family":"Marson","given":"Alexander","non-dropping-particle":"","parse-names":false,"suffix":""}],"container-title":"Proceedings of the National Academy of Sciences of the United States of America","id":"ITEM-1","issued":{"date-parts":[["2015"]]},"title":"Generation of knock-in primary human T cells using","type":"article-journal"},"uris":["http://www.mendeley.com/documents/?uuid=95b690e8-cddb-49ca-8d30-bc35c202dc81"]},{"id":"ITEM-2","itemData":{"DOI":"10.1038/nbt.3290","ISBN":"1546-1696 (Electronic)\\r1087-0156 (Linking)","ISSN":"15461696","PMID":"26121415","abstract":"CRISPR-Cas-mediated genome editing relies on guide RNAs that direct site-specific DNA cleavage facilitated by the Cas endonuclease. Here we report that chemical alterations to synthesized single guide RNAs (sgRNAs) enhance genome editing efficiency in human primary T cells and CD34(+) hematopoietic stem and progenitor cells. Co-delivering chemically modified sgRNAs with Cas9 mRNA or protein is an efficient RNA- or ribonucleoprotein (RNP)-based delivery method for the CRISPR-Cas system, without the toxicity associated with DNA delivery. This approach is a simple and effective way to streamline the development of genome editing with the potential to accelerate a wide array of biotechnological and therapeutic applications of the CRISPR-Cas technology.","author":[{"dropping-particle":"","family":"Hendel","given":"Ayal","non-dropping-particle":"","parse-names":false,"suffix":""},{"dropping-particle":"","family":"Bak","given":"Rasmus O.","non-dropping-particle":"","parse-names":false,"suffix":""},{"dropping-particle":"","family":"Clark","given":"Joseph T.","non-dropping-particle":"","parse-names":false,"suffix":""},{"dropping-particle":"","family":"Kennedy","given":"Andrew B.","non-dropping-particle":"","parse-names":false,"suffix":""},{"dropping-particle":"","family":"Ryan","given":"Daniel E.","non-dropping-particle":"","parse-names":false,"suffix":""},{"dropping-particle":"","family":"Roy","given":"Subhadeep","non-dropping-particle":"","parse-names":false,"suffix":""},{"dropping-particle":"","family":"Steinfeld","given":"Israel","non-dropping-particle":"","parse-names":false,"suffix":""},{"dropping-particle":"","family":"Lunstad","given":"Benjamin D.","non-dropping-particle":"","parse-names":false,"suffix":""},{"dropping-particle":"","family":"Kaiser","given":"Robert J.","non-dropping-particle":"","parse-names":false,"suffix":""},{"dropping-particle":"","family":"Wilkens","given":"Alec B.","non-dropping-particle":"","parse-names":false,"suffix":""},{"dropping-particle":"","family":"Bacchetta","given":"Rosa","non-dropping-particle":"","parse-names":false,"suffix":""},{"dropping-particle":"","family":"Tsalenko","given":"Anya","non-dropping-particle":"","parse-names":false,"suffix":""},{"dropping-particle":"","family":"Dellinger","given":"Douglas","non-dropping-particle":"","parse-names":false,"suffix":""},{"dropping-particle":"","family":"Bruhn","given":"Laurakay","non-dropping-particle":"","parse-names":false,"suffix":""},{"dropping-particle":"","family":"Porteus","given":"Matthew H.","non-dropping-particle":"","parse-names":false,"suffix":""}],"container-title":"Nature Biotechnology","id":"ITEM-2","issued":{"date-parts":[["2015"]]},"title":"Chemically modified guide RNAs enhance CRISPR-Cas genome editing in human primary cells","type":"article-journal"},"uris":["http://www.mendeley.com/documents/?uuid=8ad7ac03-5c23-44fb-93c3-e1874c4eb6bc"]},{"id":"ITEM-3","itemData":{"DOI":"10.1016/j.celrep.2016.09.092","ISBN":"2211-1247 (Electronic)","ISSN":"22111247","PMID":"27783956","abstract":"Our understanding of the mechanisms that regulate hematopoietic stem/progenitor cells (HSPCs) has been advanced by the ability to genetically manipulate mice; however, germline modification is time consuming and expensive. Here, we describe fast, efficient, and cost-effective methods to directly modify the genomes of mouse and human HSPCs using the CRISPR/Cas9 system. Using plasmid and virus-free delivery of guide RNAs alone into Cas9-expressing HSPCs or Cas9-guide RNA ribonucleoprotein (RNP) complexes into wild-type cells, we have achieved extremely efficient gene disruption in primary HSPCs from mouse (&gt;60%) and human (</w:instrText>
      </w:r>
      <w:r w:rsidR="002D1A6A" w:rsidRPr="006A5418">
        <w:rPr>
          <w:rFonts w:ascii="Cambria Math" w:hAnsi="Cambria Math" w:cs="Cambria Math"/>
          <w:color w:val="auto"/>
          <w:shd w:val="clear" w:color="auto" w:fill="FFFFFF"/>
          <w:lang w:val="en-US"/>
        </w:rPr>
        <w:instrText>∼</w:instrText>
      </w:r>
      <w:r w:rsidR="002D1A6A" w:rsidRPr="006A5418">
        <w:rPr>
          <w:rFonts w:ascii="Arial" w:hAnsi="Arial" w:cs="Arial"/>
          <w:color w:val="auto"/>
          <w:shd w:val="clear" w:color="auto" w:fill="FFFFFF"/>
          <w:lang w:val="en-US"/>
        </w:rPr>
        <w:instrText>75%). These techniques enabled rapid evaluation of the functional effects of gene loss of Eed, Suz12, and DNMT3A. We also achieved homology-directed repair in primary human HSPCs (&gt;20%). These methods will significantly expand applications for CRISPR/Cas9 technologies for studying normal and malignant hematopoiesis.","author":[{"dropping-particle":"","family":"Gundry","given":"Michael C.","non-dropping-particle":"","parse-names":false,"suffix":""},{"dropping-particle":"","family":"Brunetti","given":"Lorenzo","non-dropping-particle":"","parse-names":false,"suffix":""},{"dropping-particle":"","family":"Lin","given":"Angelique","non-dropping-particle":"","parse-names":false,"suffix":""},{"dropping-particle":"","family":"Mayle","given":"Allison E.","non-dropping-particle":"","parse-names":false,"suffix":""},{"dropping-particle":"","family":"Kitano","given":"Ayumi","non-dropping-particle":"","parse-names":false,"suffix":""},{"dropping-particle":"","family":"Wagner","given":"Dimitrios","non-dropping-particle":"","parse-names":false,"suffix":""},{"dropping-particle":"","family":"Hsu","given":"Joanne I.","non-dropping-particle":"","parse-names":false,"suffix":""},{"dropping-particle":"","family":"Hoegenauer","given":"Kevin A.","non-dropping-particle":"","parse-names":false,"suffix":""},{"dropping-particle":"","family":"Rooney","given":"Cliona M.","non-dropping-particle":"","parse-names":false,"suffix":""},{"dropping-particle":"","family":"Goodell","given":"Margaret A.","non-dropping-particle":"","parse-names":false,"suffix":""},{"dropping-particle":"","family":"Nakada","given":"Daisuke","non-dropping-particle":"","parse-names":false,"suffix":""}],"container-title":"Cell Reports","id":"ITEM-3","issued":{"date-parts":[["2016"]]},"title":"Highly Efficient Genome Editing of Murine and Human Hematopoietic Progenitor Cells by CRISPR/Cas9","type":"article-journal"},"uris":["http://www.mendeley.com/documents/?uuid=9bcc89cf-e50b-4d40-833f-e6a66c3be892"]}],"mendeley":{"formattedCitation":"[88–90]","plainTextFormattedCitation":"[88–90]","previouslyFormattedCitation":"[88–90]"},"properties":{"noteIndex":0},"schema":"https://github.com/citation-style-language/schema/raw/master/csl-citation.json"}</w:instrText>
      </w:r>
      <w:r w:rsidR="00063050" w:rsidRPr="006A5418">
        <w:rPr>
          <w:rFonts w:ascii="Arial" w:hAnsi="Arial" w:cs="Arial"/>
          <w:color w:val="auto"/>
          <w:shd w:val="clear" w:color="auto" w:fill="FFFFFF"/>
          <w:lang w:val="en-US"/>
        </w:rPr>
        <w:fldChar w:fldCharType="separate"/>
      </w:r>
      <w:r w:rsidR="002D1A6A" w:rsidRPr="006A5418">
        <w:rPr>
          <w:rFonts w:ascii="Arial" w:hAnsi="Arial" w:cs="Arial"/>
          <w:noProof/>
          <w:color w:val="auto"/>
          <w:shd w:val="clear" w:color="auto" w:fill="FFFFFF"/>
          <w:lang w:val="en-US"/>
        </w:rPr>
        <w:t>[88–90]</w:t>
      </w:r>
      <w:r w:rsidR="00063050" w:rsidRPr="006A5418">
        <w:rPr>
          <w:rFonts w:ascii="Arial" w:hAnsi="Arial" w:cs="Arial"/>
          <w:color w:val="auto"/>
          <w:shd w:val="clear" w:color="auto" w:fill="FFFFFF"/>
          <w:lang w:val="en-US"/>
        </w:rPr>
        <w:fldChar w:fldCharType="end"/>
      </w:r>
      <w:r w:rsidR="00063050" w:rsidRPr="006A5418">
        <w:rPr>
          <w:rFonts w:ascii="Arial" w:hAnsi="Arial" w:cs="Arial"/>
          <w:color w:val="auto"/>
          <w:shd w:val="clear" w:color="auto" w:fill="FFFFFF"/>
          <w:lang w:val="en-US"/>
        </w:rPr>
        <w:t>,</w:t>
      </w:r>
      <w:r w:rsidR="006548EC" w:rsidRPr="006A5418">
        <w:rPr>
          <w:rFonts w:ascii="Arial" w:hAnsi="Arial" w:cs="Arial"/>
          <w:color w:val="auto"/>
          <w:shd w:val="clear" w:color="auto" w:fill="FFFFFF"/>
          <w:lang w:val="en-US"/>
        </w:rPr>
        <w:t xml:space="preserve"> T</w:t>
      </w:r>
      <w:r w:rsidR="00BE43B0" w:rsidRPr="006A5418">
        <w:rPr>
          <w:rFonts w:ascii="Arial" w:hAnsi="Arial" w:cs="Arial"/>
          <w:color w:val="auto"/>
          <w:shd w:val="clear" w:color="auto" w:fill="FFFFFF"/>
          <w:lang w:val="en-US"/>
        </w:rPr>
        <w:t>h</w:t>
      </w:r>
      <w:r w:rsidR="00872474" w:rsidRPr="006A5418">
        <w:rPr>
          <w:rFonts w:ascii="Arial" w:hAnsi="Arial" w:cs="Arial"/>
          <w:color w:val="auto"/>
          <w:shd w:val="clear" w:color="auto" w:fill="FFFFFF"/>
          <w:lang w:val="en-US"/>
        </w:rPr>
        <w:t>e</w:t>
      </w:r>
      <w:r w:rsidR="006548EC" w:rsidRPr="006A5418">
        <w:rPr>
          <w:rFonts w:ascii="Arial" w:hAnsi="Arial" w:cs="Arial"/>
          <w:color w:val="auto"/>
          <w:shd w:val="clear" w:color="auto" w:fill="FFFFFF"/>
          <w:lang w:val="en-US"/>
        </w:rPr>
        <w:t xml:space="preserve">y </w:t>
      </w:r>
      <w:r w:rsidR="00872474" w:rsidRPr="006A5418">
        <w:rPr>
          <w:rFonts w:ascii="Arial" w:hAnsi="Arial" w:cs="Arial"/>
          <w:color w:val="auto"/>
          <w:shd w:val="clear" w:color="auto" w:fill="FFFFFF"/>
          <w:lang w:val="en-US"/>
        </w:rPr>
        <w:t>have</w:t>
      </w:r>
      <w:r w:rsidR="006548EC" w:rsidRPr="006A5418">
        <w:rPr>
          <w:rFonts w:ascii="Arial" w:hAnsi="Arial" w:cs="Arial"/>
          <w:color w:val="auto"/>
          <w:shd w:val="clear" w:color="auto" w:fill="FFFFFF"/>
          <w:lang w:val="en-US"/>
        </w:rPr>
        <w:t xml:space="preserve"> successfully enabled </w:t>
      </w:r>
      <w:r w:rsidR="006B3B55" w:rsidRPr="006A5418">
        <w:rPr>
          <w:rFonts w:ascii="Arial" w:hAnsi="Arial" w:cs="Arial"/>
          <w:color w:val="auto"/>
          <w:shd w:val="clear" w:color="auto" w:fill="FFFFFF"/>
          <w:lang w:val="en-US"/>
        </w:rPr>
        <w:t xml:space="preserve">efficient </w:t>
      </w:r>
      <w:r w:rsidR="006548EC" w:rsidRPr="006A5418">
        <w:rPr>
          <w:rFonts w:ascii="Arial" w:hAnsi="Arial" w:cs="Arial"/>
          <w:color w:val="auto"/>
          <w:shd w:val="clear" w:color="auto" w:fill="FFFFFF"/>
          <w:lang w:val="en-US"/>
        </w:rPr>
        <w:t>CRISPR/Cas9 editing in primary CD34</w:t>
      </w:r>
      <w:r w:rsidR="006548EC" w:rsidRPr="006A5418">
        <w:rPr>
          <w:rFonts w:ascii="Arial" w:hAnsi="Arial" w:cs="Arial"/>
          <w:color w:val="auto"/>
          <w:shd w:val="clear" w:color="auto" w:fill="FFFFFF"/>
          <w:vertAlign w:val="superscript"/>
          <w:lang w:val="en-US"/>
        </w:rPr>
        <w:t>+</w:t>
      </w:r>
      <w:r w:rsidR="006548EC" w:rsidRPr="006A5418">
        <w:rPr>
          <w:rFonts w:ascii="Arial" w:hAnsi="Arial" w:cs="Arial"/>
          <w:color w:val="auto"/>
          <w:shd w:val="clear" w:color="auto" w:fill="FFFFFF"/>
          <w:lang w:val="en-US"/>
        </w:rPr>
        <w:t>HSCs and CD4</w:t>
      </w:r>
      <w:r w:rsidR="006548EC" w:rsidRPr="006A5418">
        <w:rPr>
          <w:rFonts w:ascii="Arial" w:hAnsi="Arial" w:cs="Arial"/>
          <w:color w:val="auto"/>
          <w:shd w:val="clear" w:color="auto" w:fill="FFFFFF"/>
          <w:vertAlign w:val="superscript"/>
          <w:lang w:val="en-US"/>
        </w:rPr>
        <w:t>+</w:t>
      </w:r>
      <w:r w:rsidR="006548EC" w:rsidRPr="006A5418">
        <w:rPr>
          <w:rFonts w:ascii="Arial" w:hAnsi="Arial" w:cs="Arial"/>
          <w:color w:val="auto"/>
          <w:shd w:val="clear" w:color="auto" w:fill="FFFFFF"/>
          <w:lang w:val="en-US"/>
        </w:rPr>
        <w:t xml:space="preserve"> T cells on a limited scale. </w:t>
      </w:r>
      <w:r w:rsidR="00325D75" w:rsidRPr="006A5418">
        <w:rPr>
          <w:rFonts w:ascii="Arial" w:hAnsi="Arial" w:cs="Arial"/>
          <w:color w:val="auto"/>
          <w:shd w:val="clear" w:color="auto" w:fill="FFFFFF"/>
          <w:lang w:val="en-US"/>
        </w:rPr>
        <w:t>Further, considerable effort ha</w:t>
      </w:r>
      <w:r w:rsidR="00582DD4" w:rsidRPr="006A5418">
        <w:rPr>
          <w:rFonts w:ascii="Arial" w:hAnsi="Arial" w:cs="Arial"/>
          <w:color w:val="auto"/>
          <w:shd w:val="clear" w:color="auto" w:fill="FFFFFF"/>
          <w:lang w:val="en-US"/>
        </w:rPr>
        <w:t>s</w:t>
      </w:r>
      <w:r w:rsidR="00325D75" w:rsidRPr="006A5418">
        <w:rPr>
          <w:rFonts w:ascii="Arial" w:hAnsi="Arial" w:cs="Arial"/>
          <w:color w:val="auto"/>
          <w:shd w:val="clear" w:color="auto" w:fill="FFFFFF"/>
          <w:lang w:val="en-US"/>
        </w:rPr>
        <w:t xml:space="preserve"> been invested to establish an efficient genome-wide CRISPR/Cas9 genetic screening approach in human primary cells to allow investigation of cellular and biological processes at large </w:t>
      </w:r>
      <w:r w:rsidR="00325D75" w:rsidRPr="006A5418">
        <w:rPr>
          <w:rFonts w:ascii="Arial" w:hAnsi="Arial" w:cs="Arial"/>
          <w:color w:val="auto"/>
          <w:shd w:val="clear" w:color="auto" w:fill="FFFFFF"/>
          <w:lang w:val="en-US"/>
        </w:rPr>
        <w:lastRenderedPageBreak/>
        <w:t xml:space="preserve">scale </w:t>
      </w:r>
      <w:r w:rsidR="00063050" w:rsidRPr="006A5418">
        <w:rPr>
          <w:rFonts w:ascii="Arial" w:hAnsi="Arial" w:cs="Arial"/>
          <w:color w:val="auto"/>
          <w:shd w:val="clear" w:color="auto" w:fill="FFFFFF"/>
          <w:lang w:val="en-US"/>
        </w:rPr>
        <w:fldChar w:fldCharType="begin" w:fldLock="1"/>
      </w:r>
      <w:r w:rsidR="002D1A6A" w:rsidRPr="006A5418">
        <w:rPr>
          <w:rFonts w:ascii="Arial" w:hAnsi="Arial" w:cs="Arial"/>
          <w:color w:val="auto"/>
          <w:shd w:val="clear" w:color="auto" w:fill="FFFFFF"/>
          <w:lang w:val="en-US"/>
        </w:rPr>
        <w:instrText>ADDIN CSL_CITATION {"citationItems":[{"id":"ITEM-1","itemData":{"DOI":"10.1038/s41592-018-0149-1","ISSN":"15487105","PMID":"30297964","abstract":"CRISPR–Cas9 screening allows genome-wide interrogation of gene function. Currently, to achieve the high and uniform Cas9 expression desirable for screening, one needs to engineer stable and clonal Cas9-expressing cells—an approach that is not applicable in human primary cells. Guide Swap permits genome-scale pooled CRISPR–Cas9 screening in human primary cells by exploiting the unexpected finding that editing by lentivirally delivered, targeted guide RNAs (gRNAs) occurs efficiently when Cas9 is introduced in complex with nontargeting gRNA. We validated Guide Swap in depletion and enrichment screens in CD4+ T cells. Next, we implemented Guide Swap in a model of ex vivo hematopoiesis, and identified known and previously unknown regulators of CD34+ hematopoietic stem and progenitor cell (HSPC) expansion. We anticipate that this platform will be broadly applicable to other challenging cell types, and thus will enable discovery in previously inaccessible but biologically relevant human primary cell systems.","author":[{"dropping-particle":"","family":"Ting","given":"Pamela Y.","non-dropping-particle":"","parse-names":false,"suffix":""},{"dropping-particle":"","family":"Parker","given":"Albert E.","non-dropping-particle":"","parse-names":false,"suffix":""},{"dropping-particle":"","family":"Lee","given":"J. Scott","non-dropping-particle":"","parse-names":false,"suffix":""},{"dropping-particle":"","family":"Trussell","given":"Chris","non-dropping-particle":"","parse-names":false,"suffix":""},{"dropping-particle":"","family":"Sharif","given":"Orzala","non-dropping-particle":"","parse-names":false,"suffix":""},{"dropping-particle":"","family":"Luna","given":"Fabio","non-dropping-particle":"","parse-names":false,"suffix":""},{"dropping-particle":"","family":"Federe","given":"Glenn","non-dropping-particle":"","parse-names":false,"suffix":""},{"dropping-particle":"","family":"Barnes","given":"S. Whitney","non-dropping-particle":"","parse-names":false,"suffix":""},{"dropping-particle":"","family":"Walker","given":"John R.","non-dropping-particle":"","parse-names":false,"suffix":""},{"dropping-particle":"","family":"Vance","given":"Julie","non-dropping-particle":"","parse-names":false,"suffix":""},{"dropping-particle":"","family":"Gao","given":"Mu Yun","non-dropping-particle":"","parse-names":false,"suffix":""},{"dropping-particle":"","family":"Klock","given":"Heath E.","non-dropping-particle":"","parse-names":false,"suffix":""},{"dropping-particle":"","family":"Clarkson","given":"Scott","non-dropping-particle":"","parse-names":false,"suffix":""},{"dropping-particle":"","family":"Russ","given":"Carsten","non-dropping-particle":"","parse-names":false,"suffix":""},{"dropping-particle":"","family":"Miraglia","given":"Loren J.","non-dropping-particle":"","parse-names":false,"suffix":""},{"dropping-particle":"","family":"Cooke","given":"Michael P.","non-dropping-particle":"","parse-names":false,"suffix":""},{"dropping-particle":"","family":"Boitano","given":"Anthony E.","non-dropping-particle":"","parse-names":false,"suffix":""},{"dropping-particle":"","family":"McNamara","given":"Peter","non-dropping-particle":"","parse-names":false,"suffix":""},{"dropping-particle":"","family":"Lamb","given":"John","non-dropping-particle":"","parse-names":false,"suffix":""},{"dropping-particle":"","family":"Schmedt","given":"Christian","non-dropping-particle":"","parse-names":false,"suffix":""},{"dropping-particle":"","family":"Snead","given":"Jennifer L.","non-dropping-particle":"","parse-names":false,"suffix":""}],"container-title":"Nature Methods","id":"ITEM-1","issued":{"date-parts":[["2018"]]},"title":"Guide Swap enables genome-scale pooled CRISPR–Cas9 screening in human primary cells","type":"article-journal"},"uris":["http://www.mendeley.com/documents/?uuid=d22845f2-b423-461f-80d5-609998d993b5"]},{"id":"ITEM-2","itemData":{"DOI":"10.1016/j.cell.2018.10.024","ISBN":"0028901002","ISSN":"00928674","PMID":"30449619","abstract":"Human T cells are central effectors of immunity and cancer immunotherapy. CRISPR-based functional studies in T cells could prioritize novel targets for drug development and improve the design of genetically reprogrammed cell-based therapies. However, large-scale CRISPR screens have been challenging in primary human cells. We developed a new method, single guide RNA (sgRNA) lentiviral infection with Cas9 protein electroporation (SLICE), to identify regulators of stimulation responses in primary human T cells. Genome-wide loss-of-function screens identified essential T cell receptor signaling components and genes that negatively tune proliferation following stimulation. Targeted ablation of individual candidate genes characterized hits and identified perturbations that enhanced cancer cell killing. SLICE coupled with single-cell RNA sequencing (RNA-seq) revealed signature stimulation-response gene programs altered by key genetic perturbations. SLICE genome-wide screening was also adaptable to identify mediators of immunosuppression, revealing genes controlling responses to adenosine signaling. The SLICE platform enables unbiased discovery and characterization of functional gene targets in primary cells.","author":[{"dropping-particle":"","family":"Shifrut","given":"Eric","non-dropping-particle":"","parse-names":false,"suffix":""},{"dropping-particle":"","family":"Carnevale","given":"Julia","non-dropping-particle":"","parse-names":false,"suffix":""},{"dropping-particle":"","family":"Tobin","given":"Victoria","non-dropping-particle":"","parse-names":false,"suffix":""},{"dropping-particle":"","family":"Roth","given":"Theodore L.","non-dropping-particle":"","parse-names":false,"suffix":""},{"dropping-particle":"","family":"Woo","given":"Jonathan M.","non-dropping-particle":"","parse-names":false,"suffix":""},{"dropping-particle":"","family":"Bui","given":"Christina T.","non-dropping-particle":"","parse-names":false,"suffix":""},{"dropping-particle":"","family":"Li","given":"P. Jonathan","non-dropping-particle":"","parse-names":false,"suffix":""},{"dropping-particle":"","family":"Diolaiti","given":"Morgan E.","non-dropping-particle":"","parse-names":false,"suffix":""},{"dropping-particle":"","family":"Ashworth","given":"Alan","non-dropping-particle":"","parse-names":false,"suffix":""},{"dropping-particle":"","family":"Marson","given":"Alexander","non-dropping-particle":"","parse-names":false,"suffix":""}],"container-title":"Cell","id":"ITEM-2","issued":{"date-parts":[["2018"]]},"title":"Genome-wide CRISPR Screens in Primary Human T Cells Reveal Key Regulators of Immune Function","type":"article-journal"},"uris":["http://www.mendeley.com/documents/?uuid=b64536ed-5753-44e8-88cd-ca850539bc82"]}],"mendeley":{"formattedCitation":"[91,92]","plainTextFormattedCitation":"[91,92]","previouslyFormattedCitation":"[91,92]"},"properties":{"noteIndex":0},"schema":"https://github.com/citation-style-language/schema/raw/master/csl-citation.json"}</w:instrText>
      </w:r>
      <w:r w:rsidR="00063050" w:rsidRPr="006A5418">
        <w:rPr>
          <w:rFonts w:ascii="Arial" w:hAnsi="Arial" w:cs="Arial"/>
          <w:color w:val="auto"/>
          <w:shd w:val="clear" w:color="auto" w:fill="FFFFFF"/>
          <w:lang w:val="en-US"/>
        </w:rPr>
        <w:fldChar w:fldCharType="separate"/>
      </w:r>
      <w:r w:rsidR="002D1A6A" w:rsidRPr="006A5418">
        <w:rPr>
          <w:rFonts w:ascii="Arial" w:hAnsi="Arial" w:cs="Arial"/>
          <w:noProof/>
          <w:color w:val="auto"/>
          <w:shd w:val="clear" w:color="auto" w:fill="FFFFFF"/>
          <w:lang w:val="en-US"/>
        </w:rPr>
        <w:t>[91,92]</w:t>
      </w:r>
      <w:r w:rsidR="00063050" w:rsidRPr="006A5418">
        <w:rPr>
          <w:rFonts w:ascii="Arial" w:hAnsi="Arial" w:cs="Arial"/>
          <w:color w:val="auto"/>
          <w:shd w:val="clear" w:color="auto" w:fill="FFFFFF"/>
          <w:lang w:val="en-US"/>
        </w:rPr>
        <w:fldChar w:fldCharType="end"/>
      </w:r>
      <w:r w:rsidR="00063050" w:rsidRPr="006A5418">
        <w:rPr>
          <w:rFonts w:ascii="Arial" w:hAnsi="Arial" w:cs="Arial"/>
          <w:color w:val="auto"/>
          <w:shd w:val="clear" w:color="auto" w:fill="FFFFFF"/>
          <w:lang w:val="en-US"/>
        </w:rPr>
        <w:t>.</w:t>
      </w:r>
      <w:r w:rsidR="00BE43B0" w:rsidRPr="006A5418">
        <w:rPr>
          <w:rFonts w:ascii="Arial" w:hAnsi="Arial" w:cs="Arial"/>
          <w:color w:val="auto"/>
          <w:shd w:val="clear" w:color="auto" w:fill="FFFFFF"/>
          <w:lang w:val="en-US"/>
        </w:rPr>
        <w:t xml:space="preserve"> </w:t>
      </w:r>
      <w:r w:rsidR="00440817" w:rsidRPr="006A5418">
        <w:rPr>
          <w:rFonts w:ascii="Arial" w:hAnsi="Arial" w:cs="Arial"/>
          <w:color w:val="auto"/>
          <w:shd w:val="clear" w:color="auto" w:fill="FFFFFF"/>
          <w:lang w:val="en-US"/>
        </w:rPr>
        <w:t>Snead and colleagues developed a method</w:t>
      </w:r>
      <w:r w:rsidR="00E90549" w:rsidRPr="006A5418">
        <w:rPr>
          <w:rFonts w:ascii="Arial" w:hAnsi="Arial" w:cs="Arial"/>
          <w:color w:val="auto"/>
          <w:shd w:val="clear" w:color="auto" w:fill="FFFFFF"/>
          <w:lang w:val="en-US"/>
        </w:rPr>
        <w:t>,</w:t>
      </w:r>
      <w:r w:rsidR="00440817" w:rsidRPr="006A5418">
        <w:rPr>
          <w:rFonts w:ascii="Arial" w:hAnsi="Arial" w:cs="Arial"/>
          <w:color w:val="auto"/>
          <w:shd w:val="clear" w:color="auto" w:fill="FFFFFF"/>
          <w:lang w:val="en-US"/>
        </w:rPr>
        <w:t xml:space="preserve"> Guide Swap</w:t>
      </w:r>
      <w:r w:rsidR="00E90549" w:rsidRPr="006A5418">
        <w:rPr>
          <w:rFonts w:ascii="Arial" w:hAnsi="Arial" w:cs="Arial"/>
          <w:color w:val="auto"/>
          <w:shd w:val="clear" w:color="auto" w:fill="FFFFFF"/>
          <w:lang w:val="en-US"/>
        </w:rPr>
        <w:t xml:space="preserve">, </w:t>
      </w:r>
      <w:r w:rsidR="00440817" w:rsidRPr="006A5418">
        <w:rPr>
          <w:rFonts w:ascii="Arial" w:hAnsi="Arial" w:cs="Arial"/>
          <w:color w:val="auto"/>
          <w:shd w:val="clear" w:color="auto" w:fill="FFFFFF"/>
          <w:lang w:val="en-US"/>
        </w:rPr>
        <w:t xml:space="preserve">for global CRISPR/Cas9 screening in human primary CD4+ T cells and HSCs </w:t>
      </w:r>
      <w:r w:rsidR="00E90549" w:rsidRPr="006A5418">
        <w:rPr>
          <w:rFonts w:ascii="Arial" w:hAnsi="Arial" w:cs="Arial"/>
          <w:color w:val="auto"/>
          <w:shd w:val="clear" w:color="auto" w:fill="FFFFFF"/>
          <w:lang w:val="en-US"/>
        </w:rPr>
        <w:t>that</w:t>
      </w:r>
      <w:r w:rsidR="00440817" w:rsidRPr="006A5418">
        <w:rPr>
          <w:rFonts w:ascii="Arial" w:hAnsi="Arial" w:cs="Arial"/>
          <w:color w:val="auto"/>
          <w:shd w:val="clear" w:color="auto" w:fill="FFFFFF"/>
          <w:lang w:val="en-US"/>
        </w:rPr>
        <w:t xml:space="preserve"> is based on an unexpected observation that lentiviral delivered targeted sgRNAs showed enhanced editing efficiency when Cas9 </w:t>
      </w:r>
      <w:r w:rsidR="00E90549" w:rsidRPr="006A5418">
        <w:rPr>
          <w:rFonts w:ascii="Arial" w:hAnsi="Arial" w:cs="Arial"/>
          <w:color w:val="auto"/>
          <w:shd w:val="clear" w:color="auto" w:fill="FFFFFF"/>
          <w:lang w:val="en-US"/>
        </w:rPr>
        <w:t xml:space="preserve">protein </w:t>
      </w:r>
      <w:r w:rsidR="00440817" w:rsidRPr="006A5418">
        <w:rPr>
          <w:rFonts w:ascii="Arial" w:hAnsi="Arial" w:cs="Arial"/>
          <w:color w:val="auto"/>
          <w:shd w:val="clear" w:color="auto" w:fill="FFFFFF"/>
          <w:lang w:val="en-US"/>
        </w:rPr>
        <w:t>is precomplexed with a non-targeting sgRNA</w:t>
      </w:r>
      <w:r w:rsidR="00063050" w:rsidRPr="006A5418">
        <w:rPr>
          <w:rFonts w:ascii="Arial" w:hAnsi="Arial" w:cs="Arial"/>
          <w:color w:val="auto"/>
          <w:shd w:val="clear" w:color="auto" w:fill="FFFFFF"/>
          <w:lang w:val="en-US"/>
        </w:rPr>
        <w:t xml:space="preserve"> </w:t>
      </w:r>
      <w:r w:rsidR="00063050" w:rsidRPr="006A5418">
        <w:rPr>
          <w:rFonts w:ascii="Arial" w:hAnsi="Arial" w:cs="Arial"/>
          <w:color w:val="auto"/>
          <w:shd w:val="clear" w:color="auto" w:fill="FFFFFF"/>
          <w:lang w:val="en-US"/>
        </w:rPr>
        <w:fldChar w:fldCharType="begin" w:fldLock="1"/>
      </w:r>
      <w:r w:rsidR="002D1A6A" w:rsidRPr="006A5418">
        <w:rPr>
          <w:rFonts w:ascii="Arial" w:hAnsi="Arial" w:cs="Arial"/>
          <w:color w:val="auto"/>
          <w:shd w:val="clear" w:color="auto" w:fill="FFFFFF"/>
          <w:lang w:val="en-US"/>
        </w:rPr>
        <w:instrText>ADDIN CSL_CITATION {"citationItems":[{"id":"ITEM-1","itemData":{"DOI":"10.1038/s41592-018-0149-1","ISSN":"15487105","PMID":"30297964","abstract":"CRISPR–Cas9 screening allows genome-wide interrogation of gene function. Currently, to achieve the high and uniform Cas9 expression desirable for screening, one needs to engineer stable and clonal Cas9-expressing cells—an approach that is not applicable in human primary cells. Guide Swap permits genome-scale pooled CRISPR–Cas9 screening in human primary cells by exploiting the unexpected finding that editing by lentivirally delivered, targeted guide RNAs (gRNAs) occurs efficiently when Cas9 is introduced in complex with nontargeting gRNA. We validated Guide Swap in depletion and enrichment screens in CD4+ T cells. Next, we implemented Guide Swap in a model of ex vivo hematopoiesis, and identified known and previously unknown regulators of CD34+ hematopoietic stem and progenitor cell (HSPC) expansion. We anticipate that this platform will be broadly applicable to other challenging cell types, and thus will enable discovery in previously inaccessible but biologically relevant human primary cell systems.","author":[{"dropping-particle":"","family":"Ting","given":"Pamela Y.","non-dropping-particle":"","parse-names":false,"suffix":""},{"dropping-particle":"","family":"Parker","given":"Albert E.","non-dropping-particle":"","parse-names":false,"suffix":""},{"dropping-particle":"","family":"Lee","given":"J. Scott","non-dropping-particle":"","parse-names":false,"suffix":""},{"dropping-particle":"","family":"Trussell","given":"Chris","non-dropping-particle":"","parse-names":false,"suffix":""},{"dropping-particle":"","family":"Sharif","given":"Orzala","non-dropping-particle":"","parse-names":false,"suffix":""},{"dropping-particle":"","family":"Luna","given":"Fabio","non-dropping-particle":"","parse-names":false,"suffix":""},{"dropping-particle":"","family":"Federe","given":"Glenn","non-dropping-particle":"","parse-names":false,"suffix":""},{"dropping-particle":"","family":"Barnes","given":"S. Whitney","non-dropping-particle":"","parse-names":false,"suffix":""},{"dropping-particle":"","family":"Walker","given":"John R.","non-dropping-particle":"","parse-names":false,"suffix":""},{"dropping-particle":"","family":"Vance","given":"Julie","non-dropping-particle":"","parse-names":false,"suffix":""},{"dropping-particle":"","family":"Gao","given":"Mu Yun","non-dropping-particle":"","parse-names":false,"suffix":""},{"dropping-particle":"","family":"Klock","given":"Heath E.","non-dropping-particle":"","parse-names":false,"suffix":""},{"dropping-particle":"","family":"Clarkson","given":"Scott","non-dropping-particle":"","parse-names":false,"suffix":""},{"dropping-particle":"","family":"Russ","given":"Carsten","non-dropping-particle":"","parse-names":false,"suffix":""},{"dropping-particle":"","family":"Miraglia","given":"Loren J.","non-dropping-particle":"","parse-names":false,"suffix":""},{"dropping-particle":"","family":"Cooke","given":"Michael P.","non-dropping-particle":"","parse-names":false,"suffix":""},{"dropping-particle":"","family":"Boitano","given":"Anthony E.","non-dropping-particle":"","parse-names":false,"suffix":""},{"dropping-particle":"","family":"McNamara","given":"Peter","non-dropping-particle":"","parse-names":false,"suffix":""},{"dropping-particle":"","family":"Lamb","given":"John","non-dropping-particle":"","parse-names":false,"suffix":""},{"dropping-particle":"","family":"Schmedt","given":"Christian","non-dropping-particle":"","parse-names":false,"suffix":""},{"dropping-particle":"","family":"Snead","given":"Jennifer L.","non-dropping-particle":"","parse-names":false,"suffix":""}],"container-title":"Nature Methods","id":"ITEM-1","issued":{"date-parts":[["2018"]]},"title":"Guide Swap enables genome-scale pooled CRISPR–Cas9 screening in human primary cells","type":"article-journal"},"uris":["http://www.mendeley.com/documents/?uuid=d22845f2-b423-461f-80d5-609998d993b5"]}],"mendeley":{"formattedCitation":"[91]","plainTextFormattedCitation":"[91]","previouslyFormattedCitation":"[91]"},"properties":{"noteIndex":0},"schema":"https://github.com/citation-style-language/schema/raw/master/csl-citation.json"}</w:instrText>
      </w:r>
      <w:r w:rsidR="00063050" w:rsidRPr="006A5418">
        <w:rPr>
          <w:rFonts w:ascii="Arial" w:hAnsi="Arial" w:cs="Arial"/>
          <w:color w:val="auto"/>
          <w:shd w:val="clear" w:color="auto" w:fill="FFFFFF"/>
          <w:lang w:val="en-US"/>
        </w:rPr>
        <w:fldChar w:fldCharType="separate"/>
      </w:r>
      <w:r w:rsidR="002D1A6A" w:rsidRPr="006A5418">
        <w:rPr>
          <w:rFonts w:ascii="Arial" w:hAnsi="Arial" w:cs="Arial"/>
          <w:noProof/>
          <w:color w:val="auto"/>
          <w:shd w:val="clear" w:color="auto" w:fill="FFFFFF"/>
          <w:lang w:val="en-US"/>
        </w:rPr>
        <w:t>[91]</w:t>
      </w:r>
      <w:r w:rsidR="00063050" w:rsidRPr="006A5418">
        <w:rPr>
          <w:rFonts w:ascii="Arial" w:hAnsi="Arial" w:cs="Arial"/>
          <w:color w:val="auto"/>
          <w:shd w:val="clear" w:color="auto" w:fill="FFFFFF"/>
          <w:lang w:val="en-US"/>
        </w:rPr>
        <w:fldChar w:fldCharType="end"/>
      </w:r>
      <w:r w:rsidR="00063050" w:rsidRPr="006A5418">
        <w:rPr>
          <w:rFonts w:ascii="Arial" w:hAnsi="Arial" w:cs="Arial"/>
          <w:color w:val="auto"/>
          <w:shd w:val="clear" w:color="auto" w:fill="FFFFFF"/>
          <w:lang w:val="en-US"/>
        </w:rPr>
        <w:t>.</w:t>
      </w:r>
      <w:r w:rsidR="00440817" w:rsidRPr="006A5418">
        <w:rPr>
          <w:rFonts w:ascii="Arial" w:hAnsi="Arial" w:cs="Arial"/>
          <w:color w:val="auto"/>
          <w:shd w:val="clear" w:color="auto" w:fill="FFFFFF"/>
          <w:lang w:val="en-US"/>
        </w:rPr>
        <w:t xml:space="preserve"> Later, </w:t>
      </w:r>
      <w:r w:rsidR="00872474" w:rsidRPr="006A5418">
        <w:rPr>
          <w:rFonts w:ascii="Arial" w:hAnsi="Arial" w:cs="Arial"/>
          <w:color w:val="auto"/>
          <w:shd w:val="clear" w:color="auto" w:fill="FFFFFF"/>
          <w:lang w:val="en-US"/>
        </w:rPr>
        <w:t>Marson and colleagues</w:t>
      </w:r>
      <w:r w:rsidR="00BE43B0" w:rsidRPr="006A5418">
        <w:rPr>
          <w:rFonts w:ascii="Arial" w:hAnsi="Arial" w:cs="Arial"/>
          <w:color w:val="auto"/>
          <w:shd w:val="clear" w:color="auto" w:fill="FFFFFF"/>
          <w:lang w:val="en-US"/>
        </w:rPr>
        <w:t xml:space="preserve"> developed </w:t>
      </w:r>
      <w:r w:rsidR="00872474" w:rsidRPr="006A5418">
        <w:rPr>
          <w:rFonts w:ascii="Arial" w:hAnsi="Arial" w:cs="Arial"/>
          <w:color w:val="auto"/>
          <w:shd w:val="clear" w:color="auto" w:fill="FFFFFF"/>
          <w:lang w:val="en-US"/>
        </w:rPr>
        <w:t>a new tool ‘</w:t>
      </w:r>
      <w:r w:rsidR="00BE43B0" w:rsidRPr="006A5418">
        <w:rPr>
          <w:rFonts w:ascii="Arial" w:hAnsi="Arial" w:cs="Arial"/>
          <w:color w:val="auto"/>
          <w:shd w:val="clear" w:color="auto" w:fill="FFFFFF"/>
          <w:lang w:val="en-US"/>
        </w:rPr>
        <w:t>SLICE (sgRNA lentivirus infection Cas 9 protein electroporation)</w:t>
      </w:r>
      <w:r w:rsidR="00E23E4B" w:rsidRPr="006A5418">
        <w:rPr>
          <w:rFonts w:ascii="Arial" w:hAnsi="Arial" w:cs="Arial"/>
          <w:color w:val="auto"/>
          <w:shd w:val="clear" w:color="auto" w:fill="FFFFFF"/>
          <w:lang w:val="en-US"/>
        </w:rPr>
        <w:t xml:space="preserve">’ </w:t>
      </w:r>
      <w:r w:rsidR="00440817" w:rsidRPr="006A5418">
        <w:rPr>
          <w:rFonts w:ascii="Arial" w:hAnsi="Arial" w:cs="Arial"/>
          <w:color w:val="auto"/>
          <w:shd w:val="clear" w:color="auto" w:fill="FFFFFF"/>
          <w:lang w:val="en-US"/>
        </w:rPr>
        <w:t xml:space="preserve">and showed efficient and specific cleavage of target genes in CD8+ and CD4+ T cells. Moreover, they </w:t>
      </w:r>
      <w:r w:rsidR="00E23E4B" w:rsidRPr="006A5418">
        <w:rPr>
          <w:rFonts w:ascii="Arial" w:hAnsi="Arial" w:cs="Arial"/>
          <w:color w:val="auto"/>
          <w:shd w:val="clear" w:color="auto" w:fill="FFFFFF"/>
          <w:lang w:val="en-US"/>
        </w:rPr>
        <w:t xml:space="preserve">coupled </w:t>
      </w:r>
      <w:r w:rsidR="00440817" w:rsidRPr="006A5418">
        <w:rPr>
          <w:rFonts w:ascii="Arial" w:hAnsi="Arial" w:cs="Arial"/>
          <w:color w:val="auto"/>
          <w:shd w:val="clear" w:color="auto" w:fill="FFFFFF"/>
          <w:lang w:val="en-US"/>
        </w:rPr>
        <w:t xml:space="preserve">SLICE </w:t>
      </w:r>
      <w:r w:rsidR="00E23E4B" w:rsidRPr="006A5418">
        <w:rPr>
          <w:rFonts w:ascii="Arial" w:hAnsi="Arial" w:cs="Arial"/>
          <w:color w:val="auto"/>
          <w:shd w:val="clear" w:color="auto" w:fill="FFFFFF"/>
          <w:lang w:val="en-US"/>
        </w:rPr>
        <w:t>with single cell RNA sequencing (scRNA</w:t>
      </w:r>
      <w:r w:rsidR="00E90549" w:rsidRPr="006A5418">
        <w:rPr>
          <w:rFonts w:ascii="Arial" w:hAnsi="Arial" w:cs="Arial"/>
          <w:color w:val="auto"/>
          <w:shd w:val="clear" w:color="auto" w:fill="FFFFFF"/>
          <w:lang w:val="en-US"/>
        </w:rPr>
        <w:t>-</w:t>
      </w:r>
      <w:r w:rsidR="00E23E4B" w:rsidRPr="006A5418">
        <w:rPr>
          <w:rFonts w:ascii="Arial" w:hAnsi="Arial" w:cs="Arial"/>
          <w:color w:val="auto"/>
          <w:shd w:val="clear" w:color="auto" w:fill="FFFFFF"/>
          <w:lang w:val="en-US"/>
        </w:rPr>
        <w:t>se</w:t>
      </w:r>
      <w:r w:rsidR="00E90549" w:rsidRPr="006A5418">
        <w:rPr>
          <w:rFonts w:ascii="Arial" w:hAnsi="Arial" w:cs="Arial"/>
          <w:color w:val="auto"/>
          <w:shd w:val="clear" w:color="auto" w:fill="FFFFFF"/>
          <w:lang w:val="en-US"/>
        </w:rPr>
        <w:t>q</w:t>
      </w:r>
      <w:r w:rsidR="00440817" w:rsidRPr="006A5418">
        <w:rPr>
          <w:rFonts w:ascii="Arial" w:hAnsi="Arial" w:cs="Arial"/>
          <w:color w:val="auto"/>
          <w:shd w:val="clear" w:color="auto" w:fill="FFFFFF"/>
          <w:lang w:val="en-US"/>
        </w:rPr>
        <w:t>)</w:t>
      </w:r>
      <w:r w:rsidR="00E23E4B" w:rsidRPr="006A5418">
        <w:rPr>
          <w:rFonts w:ascii="Arial" w:hAnsi="Arial" w:cs="Arial"/>
          <w:color w:val="auto"/>
          <w:shd w:val="clear" w:color="auto" w:fill="FFFFFF"/>
          <w:lang w:val="en-US"/>
        </w:rPr>
        <w:t xml:space="preserve"> to</w:t>
      </w:r>
      <w:r w:rsidR="00BE43B0" w:rsidRPr="006A5418">
        <w:rPr>
          <w:rFonts w:ascii="Arial" w:hAnsi="Arial" w:cs="Arial"/>
          <w:color w:val="auto"/>
          <w:shd w:val="clear" w:color="auto" w:fill="FFFFFF"/>
          <w:lang w:val="en-US"/>
        </w:rPr>
        <w:t xml:space="preserve"> identify </w:t>
      </w:r>
      <w:r w:rsidR="00440817" w:rsidRPr="006A5418">
        <w:rPr>
          <w:rFonts w:ascii="Arial" w:hAnsi="Arial" w:cs="Arial"/>
          <w:color w:val="auto"/>
          <w:shd w:val="clear" w:color="auto" w:fill="FFFFFF"/>
          <w:lang w:val="en-US"/>
        </w:rPr>
        <w:t xml:space="preserve">new </w:t>
      </w:r>
      <w:r w:rsidR="00872474" w:rsidRPr="006A5418">
        <w:rPr>
          <w:rFonts w:ascii="Arial" w:hAnsi="Arial" w:cs="Arial"/>
          <w:color w:val="auto"/>
          <w:shd w:val="clear" w:color="auto" w:fill="FFFFFF"/>
          <w:lang w:val="en-US"/>
        </w:rPr>
        <w:t xml:space="preserve">genes involved in </w:t>
      </w:r>
      <w:r w:rsidR="00440817" w:rsidRPr="006A5418">
        <w:rPr>
          <w:rFonts w:ascii="Arial" w:hAnsi="Arial" w:cs="Arial"/>
          <w:color w:val="auto"/>
          <w:shd w:val="clear" w:color="auto" w:fill="FFFFFF"/>
          <w:lang w:val="en-US"/>
        </w:rPr>
        <w:t xml:space="preserve">activation and regulation of </w:t>
      </w:r>
      <w:r w:rsidR="001A7D4A" w:rsidRPr="006A5418">
        <w:rPr>
          <w:rFonts w:ascii="Arial" w:hAnsi="Arial" w:cs="Arial"/>
          <w:color w:val="auto"/>
          <w:shd w:val="clear" w:color="auto" w:fill="FFFFFF"/>
          <w:lang w:val="en-US"/>
        </w:rPr>
        <w:t xml:space="preserve">human </w:t>
      </w:r>
      <w:r w:rsidR="00BE43B0" w:rsidRPr="006A5418">
        <w:rPr>
          <w:rFonts w:ascii="Arial" w:hAnsi="Arial" w:cs="Arial"/>
          <w:color w:val="auto"/>
          <w:shd w:val="clear" w:color="auto" w:fill="FFFFFF"/>
          <w:lang w:val="en-US"/>
        </w:rPr>
        <w:t>T cel</w:t>
      </w:r>
      <w:r w:rsidR="00440817" w:rsidRPr="006A5418">
        <w:rPr>
          <w:rFonts w:ascii="Arial" w:hAnsi="Arial" w:cs="Arial"/>
          <w:color w:val="auto"/>
          <w:shd w:val="clear" w:color="auto" w:fill="FFFFFF"/>
          <w:lang w:val="en-US"/>
        </w:rPr>
        <w:t>l program</w:t>
      </w:r>
      <w:r w:rsidR="00E90549" w:rsidRPr="006A5418">
        <w:rPr>
          <w:rFonts w:ascii="Arial" w:hAnsi="Arial" w:cs="Arial"/>
          <w:color w:val="auto"/>
          <w:shd w:val="clear" w:color="auto" w:fill="FFFFFF"/>
          <w:lang w:val="en-US"/>
        </w:rPr>
        <w:t>s</w:t>
      </w:r>
      <w:r w:rsidR="00063050" w:rsidRPr="006A5418">
        <w:rPr>
          <w:rFonts w:ascii="Arial" w:hAnsi="Arial" w:cs="Arial"/>
          <w:color w:val="auto"/>
          <w:shd w:val="clear" w:color="auto" w:fill="FFFFFF"/>
          <w:lang w:val="en-US"/>
        </w:rPr>
        <w:t xml:space="preserve"> </w:t>
      </w:r>
      <w:r w:rsidR="00063050" w:rsidRPr="006A5418">
        <w:rPr>
          <w:rFonts w:ascii="Arial" w:hAnsi="Arial" w:cs="Arial"/>
          <w:color w:val="auto"/>
          <w:shd w:val="clear" w:color="auto" w:fill="FFFFFF"/>
          <w:lang w:val="en-US"/>
        </w:rPr>
        <w:fldChar w:fldCharType="begin" w:fldLock="1"/>
      </w:r>
      <w:r w:rsidR="002D1A6A" w:rsidRPr="006A5418">
        <w:rPr>
          <w:rFonts w:ascii="Arial" w:hAnsi="Arial" w:cs="Arial"/>
          <w:color w:val="auto"/>
          <w:shd w:val="clear" w:color="auto" w:fill="FFFFFF"/>
          <w:lang w:val="en-US"/>
        </w:rPr>
        <w:instrText>ADDIN CSL_CITATION {"citationItems":[{"id":"ITEM-1","itemData":{"DOI":"10.1016/j.cell.2018.10.024","ISBN":"0028901002","ISSN":"00928674","PMID":"30449619","abstract":"Human T cells are central effectors of immunity and cancer immunotherapy. CRISPR-based functional studies in T cells could prioritize novel targets for drug development and improve the design of genetically reprogrammed cell-based therapies. However, large-scale CRISPR screens have been challenging in primary human cells. We developed a new method, single guide RNA (sgRNA) lentiviral infection with Cas9 protein electroporation (SLICE), to identify regulators of stimulation responses in primary human T cells. Genome-wide loss-of-function screens identified essential T cell receptor signaling components and genes that negatively tune proliferation following stimulation. Targeted ablation of individual candidate genes characterized hits and identified perturbations that enhanced cancer cell killing. SLICE coupled with single-cell RNA sequencing (RNA-seq) revealed signature stimulation-response gene programs altered by key genetic perturbations. SLICE genome-wide screening was also adaptable to identify mediators of immunosuppression, revealing genes controlling responses to adenosine signaling. The SLICE platform enables unbiased discovery and characterization of functional gene targets in primary cells.","author":[{"dropping-particle":"","family":"Shifrut","given":"Eric","non-dropping-particle":"","parse-names":false,"suffix":""},{"dropping-particle":"","family":"Carnevale","given":"Julia","non-dropping-particle":"","parse-names":false,"suffix":""},{"dropping-particle":"","family":"Tobin","given":"Victoria","non-dropping-particle":"","parse-names":false,"suffix":""},{"dropping-particle":"","family":"Roth","given":"Theodore L.","non-dropping-particle":"","parse-names":false,"suffix":""},{"dropping-particle":"","family":"Woo","given":"Jonathan M.","non-dropping-particle":"","parse-names":false,"suffix":""},{"dropping-particle":"","family":"Bui","given":"Christina T.","non-dropping-particle":"","parse-names":false,"suffix":""},{"dropping-particle":"","family":"Li","given":"P. Jonathan","non-dropping-particle":"","parse-names":false,"suffix":""},{"dropping-particle":"","family":"Diolaiti","given":"Morgan E.","non-dropping-particle":"","parse-names":false,"suffix":""},{"dropping-particle":"","family":"Ashworth","given":"Alan","non-dropping-particle":"","parse-names":false,"suffix":""},{"dropping-particle":"","family":"Marson","given":"Alexander","non-dropping-particle":"","parse-names":false,"suffix":""}],"container-title":"Cell","id":"ITEM-1","issued":{"date-parts":[["2018"]]},"title":"Genome-wide CRISPR Screens in Primary Human T Cells Reveal Key Regulators of Immune Function","type":"article-journal"},"uris":["http://www.mendeley.com/documents/?uuid=b64536ed-5753-44e8-88cd-ca850539bc82"]}],"mendeley":{"formattedCitation":"[92]","plainTextFormattedCitation":"[92]","previouslyFormattedCitation":"[92]"},"properties":{"noteIndex":0},"schema":"https://github.com/citation-style-language/schema/raw/master/csl-citation.json"}</w:instrText>
      </w:r>
      <w:r w:rsidR="00063050" w:rsidRPr="006A5418">
        <w:rPr>
          <w:rFonts w:ascii="Arial" w:hAnsi="Arial" w:cs="Arial"/>
          <w:color w:val="auto"/>
          <w:shd w:val="clear" w:color="auto" w:fill="FFFFFF"/>
          <w:lang w:val="en-US"/>
        </w:rPr>
        <w:fldChar w:fldCharType="separate"/>
      </w:r>
      <w:r w:rsidR="002D1A6A" w:rsidRPr="006A5418">
        <w:rPr>
          <w:rFonts w:ascii="Arial" w:hAnsi="Arial" w:cs="Arial"/>
          <w:noProof/>
          <w:color w:val="auto"/>
          <w:shd w:val="clear" w:color="auto" w:fill="FFFFFF"/>
          <w:lang w:val="en-US"/>
        </w:rPr>
        <w:t>[92]</w:t>
      </w:r>
      <w:r w:rsidR="00063050" w:rsidRPr="006A5418">
        <w:rPr>
          <w:rFonts w:ascii="Arial" w:hAnsi="Arial" w:cs="Arial"/>
          <w:color w:val="auto"/>
          <w:shd w:val="clear" w:color="auto" w:fill="FFFFFF"/>
          <w:lang w:val="en-US"/>
        </w:rPr>
        <w:fldChar w:fldCharType="end"/>
      </w:r>
      <w:r w:rsidR="00063050" w:rsidRPr="006A5418">
        <w:rPr>
          <w:rFonts w:ascii="Arial" w:hAnsi="Arial" w:cs="Arial"/>
          <w:color w:val="auto"/>
          <w:shd w:val="clear" w:color="auto" w:fill="FFFFFF"/>
          <w:lang w:val="en-US"/>
        </w:rPr>
        <w:t>.</w:t>
      </w:r>
      <w:r w:rsidR="00BE43B0" w:rsidRPr="006A5418">
        <w:rPr>
          <w:rFonts w:ascii="Arial" w:hAnsi="Arial" w:cs="Arial"/>
          <w:color w:val="auto"/>
          <w:shd w:val="clear" w:color="auto" w:fill="FFFFFF"/>
          <w:lang w:val="en-US"/>
        </w:rPr>
        <w:t xml:space="preserve"> </w:t>
      </w:r>
      <w:r w:rsidR="00440817" w:rsidRPr="006A5418">
        <w:rPr>
          <w:rFonts w:ascii="Arial" w:hAnsi="Arial" w:cs="Arial"/>
          <w:color w:val="auto"/>
          <w:shd w:val="clear" w:color="auto" w:fill="FFFFFF"/>
          <w:lang w:val="en-US"/>
        </w:rPr>
        <w:t>In future, SLICE- and Guide-Swap pooled screen</w:t>
      </w:r>
      <w:r w:rsidR="00E90549" w:rsidRPr="006A5418">
        <w:rPr>
          <w:rFonts w:ascii="Arial" w:hAnsi="Arial" w:cs="Arial"/>
          <w:color w:val="auto"/>
          <w:shd w:val="clear" w:color="auto" w:fill="FFFFFF"/>
          <w:lang w:val="en-US"/>
        </w:rPr>
        <w:t>s</w:t>
      </w:r>
      <w:r w:rsidR="00440817" w:rsidRPr="006A5418">
        <w:rPr>
          <w:rFonts w:ascii="Arial" w:hAnsi="Arial" w:cs="Arial"/>
          <w:color w:val="auto"/>
          <w:shd w:val="clear" w:color="auto" w:fill="FFFFFF"/>
          <w:lang w:val="en-US"/>
        </w:rPr>
        <w:t xml:space="preserve"> could potentially be adapted to other immune cells and for scoring more complex phenotypes including </w:t>
      </w:r>
      <w:r w:rsidR="00440817" w:rsidRPr="006A5418">
        <w:rPr>
          <w:rFonts w:ascii="Arial" w:hAnsi="Arial" w:cs="Arial"/>
          <w:i/>
          <w:color w:val="auto"/>
          <w:shd w:val="clear" w:color="auto" w:fill="FFFFFF"/>
          <w:lang w:val="en-US"/>
        </w:rPr>
        <w:t>in vivo</w:t>
      </w:r>
      <w:r w:rsidR="00440817" w:rsidRPr="006A5418">
        <w:rPr>
          <w:rFonts w:ascii="Arial" w:hAnsi="Arial" w:cs="Arial"/>
          <w:color w:val="auto"/>
          <w:shd w:val="clear" w:color="auto" w:fill="FFFFFF"/>
          <w:lang w:val="en-US"/>
        </w:rPr>
        <w:t xml:space="preserve"> functions for immune cell therapies. </w:t>
      </w:r>
    </w:p>
    <w:p w14:paraId="594569D6" w14:textId="77777777" w:rsidR="001A7D4A" w:rsidRPr="006A5418" w:rsidRDefault="001A7D4A" w:rsidP="00802733">
      <w:pPr>
        <w:pStyle w:val="Default"/>
        <w:spacing w:line="480" w:lineRule="auto"/>
        <w:jc w:val="both"/>
        <w:rPr>
          <w:rFonts w:ascii="Arial" w:hAnsi="Arial" w:cs="Arial"/>
          <w:color w:val="auto"/>
          <w:shd w:val="clear" w:color="auto" w:fill="FFFFFF"/>
          <w:lang w:val="en-US"/>
        </w:rPr>
      </w:pPr>
    </w:p>
    <w:p w14:paraId="2835BAD4" w14:textId="6C44A683" w:rsidR="00265C66" w:rsidRPr="006A5418" w:rsidRDefault="00A55671" w:rsidP="00A55671">
      <w:pPr>
        <w:spacing w:line="480" w:lineRule="auto"/>
        <w:jc w:val="both"/>
        <w:rPr>
          <w:rFonts w:ascii="Arial" w:hAnsi="Arial" w:cs="Arial"/>
          <w:b/>
          <w:sz w:val="28"/>
          <w:shd w:val="clear" w:color="auto" w:fill="FFFFFF"/>
          <w:lang w:val="en-US"/>
        </w:rPr>
      </w:pPr>
      <w:bookmarkStart w:id="1" w:name="_Hlk529108525"/>
      <w:r w:rsidRPr="006A5418">
        <w:rPr>
          <w:rFonts w:ascii="Arial" w:hAnsi="Arial" w:cs="Arial"/>
          <w:b/>
          <w:sz w:val="28"/>
          <w:shd w:val="clear" w:color="auto" w:fill="FFFFFF"/>
          <w:lang w:val="en-US"/>
        </w:rPr>
        <w:t>CRISPR</w:t>
      </w:r>
      <w:r w:rsidR="0050027B" w:rsidRPr="006A5418">
        <w:rPr>
          <w:rFonts w:ascii="Arial" w:hAnsi="Arial" w:cs="Arial"/>
          <w:b/>
          <w:sz w:val="28"/>
          <w:shd w:val="clear" w:color="auto" w:fill="FFFFFF"/>
          <w:lang w:val="en-US"/>
        </w:rPr>
        <w:t>/Cas9</w:t>
      </w:r>
      <w:r w:rsidR="00385400" w:rsidRPr="006A5418">
        <w:rPr>
          <w:rFonts w:ascii="Arial" w:hAnsi="Arial" w:cs="Arial"/>
          <w:b/>
          <w:sz w:val="28"/>
          <w:shd w:val="clear" w:color="auto" w:fill="FFFFFF"/>
          <w:lang w:val="en-US"/>
        </w:rPr>
        <w:t xml:space="preserve"> and Immunotherapy</w:t>
      </w:r>
    </w:p>
    <w:p w14:paraId="181C63FD" w14:textId="0395460D" w:rsidR="00265C66" w:rsidRPr="006A5418" w:rsidRDefault="00F33F46" w:rsidP="00F33F46">
      <w:pPr>
        <w:rPr>
          <w:rFonts w:ascii="Arial" w:hAnsi="Arial" w:cs="Arial"/>
          <w:b/>
          <w:lang w:val="en-US"/>
        </w:rPr>
      </w:pPr>
      <w:r w:rsidRPr="006A5418">
        <w:rPr>
          <w:rFonts w:ascii="Arial" w:hAnsi="Arial" w:cs="Arial"/>
          <w:b/>
          <w:color w:val="000000"/>
          <w:shd w:val="clear" w:color="auto" w:fill="FFFFFF"/>
          <w:lang w:val="en-US"/>
        </w:rPr>
        <w:t xml:space="preserve">Chimeric antigen receptor (CAR) </w:t>
      </w:r>
      <w:r w:rsidR="00C1022E" w:rsidRPr="006A5418">
        <w:rPr>
          <w:rFonts w:ascii="Arial" w:hAnsi="Arial" w:cs="Arial"/>
          <w:b/>
          <w:color w:val="000000"/>
          <w:shd w:val="clear" w:color="auto" w:fill="FFFFFF"/>
          <w:lang w:val="en-US"/>
        </w:rPr>
        <w:t>-</w:t>
      </w:r>
      <w:r w:rsidRPr="006A5418">
        <w:rPr>
          <w:rFonts w:ascii="Arial" w:hAnsi="Arial" w:cs="Arial"/>
          <w:b/>
          <w:color w:val="000000"/>
          <w:shd w:val="clear" w:color="auto" w:fill="FFFFFF"/>
          <w:lang w:val="en-US"/>
        </w:rPr>
        <w:t>T</w:t>
      </w:r>
      <w:r w:rsidR="00C1022E" w:rsidRPr="006A5418">
        <w:rPr>
          <w:rFonts w:ascii="Arial" w:hAnsi="Arial" w:cs="Arial"/>
          <w:b/>
          <w:color w:val="000000"/>
          <w:shd w:val="clear" w:color="auto" w:fill="FFFFFF"/>
          <w:lang w:val="en-US"/>
        </w:rPr>
        <w:t xml:space="preserve"> </w:t>
      </w:r>
      <w:r w:rsidRPr="006A5418">
        <w:rPr>
          <w:rFonts w:ascii="Arial" w:hAnsi="Arial" w:cs="Arial"/>
          <w:b/>
          <w:color w:val="000000"/>
          <w:shd w:val="clear" w:color="auto" w:fill="FFFFFF"/>
          <w:lang w:val="en-US"/>
        </w:rPr>
        <w:t>cell therapy</w:t>
      </w:r>
    </w:p>
    <w:p w14:paraId="47C69644" w14:textId="77777777" w:rsidR="00F33F46" w:rsidRPr="006A5418" w:rsidRDefault="00F33F46" w:rsidP="00DA1A3F">
      <w:pPr>
        <w:rPr>
          <w:lang w:val="en-US"/>
        </w:rPr>
      </w:pPr>
    </w:p>
    <w:p w14:paraId="5CFF28BE" w14:textId="2CEA537B" w:rsidR="00B041B7" w:rsidRPr="006A5418" w:rsidRDefault="00415BAD" w:rsidP="00A55671">
      <w:pPr>
        <w:spacing w:line="480" w:lineRule="auto"/>
        <w:jc w:val="both"/>
        <w:rPr>
          <w:rFonts w:ascii="Arial" w:hAnsi="Arial" w:cs="Arial"/>
          <w:shd w:val="clear" w:color="auto" w:fill="FFFFFF"/>
          <w:lang w:val="en-US"/>
        </w:rPr>
      </w:pPr>
      <w:r w:rsidRPr="006A5418">
        <w:rPr>
          <w:rFonts w:ascii="Arial" w:hAnsi="Arial" w:cs="Arial"/>
          <w:shd w:val="clear" w:color="auto" w:fill="FFFFFF"/>
          <w:lang w:val="en-US"/>
        </w:rPr>
        <w:t>The first experimental evidence of CAR</w:t>
      </w:r>
      <w:r w:rsidR="00C1022E" w:rsidRPr="006A5418">
        <w:rPr>
          <w:rFonts w:ascii="Arial" w:hAnsi="Arial" w:cs="Arial"/>
          <w:shd w:val="clear" w:color="auto" w:fill="FFFFFF"/>
          <w:lang w:val="en-US"/>
        </w:rPr>
        <w:t>-</w:t>
      </w:r>
      <w:r w:rsidRPr="006A5418">
        <w:rPr>
          <w:rFonts w:ascii="Arial" w:hAnsi="Arial" w:cs="Arial"/>
          <w:shd w:val="clear" w:color="auto" w:fill="FFFFFF"/>
          <w:lang w:val="en-US"/>
        </w:rPr>
        <w:t xml:space="preserve">T cell </w:t>
      </w:r>
      <w:r w:rsidR="00764F4F" w:rsidRPr="006A5418">
        <w:rPr>
          <w:rFonts w:ascii="Arial" w:hAnsi="Arial" w:cs="Arial"/>
          <w:shd w:val="clear" w:color="auto" w:fill="FFFFFF"/>
          <w:lang w:val="en-US"/>
        </w:rPr>
        <w:t xml:space="preserve">usage </w:t>
      </w:r>
      <w:r w:rsidR="00077AC1" w:rsidRPr="006A5418">
        <w:rPr>
          <w:rFonts w:ascii="Arial" w:hAnsi="Arial" w:cs="Arial"/>
          <w:shd w:val="clear" w:color="auto" w:fill="FFFFFF"/>
          <w:lang w:val="en-US"/>
        </w:rPr>
        <w:t>in</w:t>
      </w:r>
      <w:r w:rsidR="00DA4524" w:rsidRPr="006A5418">
        <w:rPr>
          <w:rFonts w:ascii="Arial" w:hAnsi="Arial" w:cs="Arial"/>
          <w:shd w:val="clear" w:color="auto" w:fill="FFFFFF"/>
          <w:lang w:val="en-US"/>
        </w:rPr>
        <w:t xml:space="preserve"> combating </w:t>
      </w:r>
      <w:r w:rsidR="007973AF" w:rsidRPr="006A5418">
        <w:rPr>
          <w:rFonts w:ascii="Arial" w:hAnsi="Arial" w:cs="Arial"/>
          <w:shd w:val="clear" w:color="auto" w:fill="FFFFFF"/>
          <w:lang w:val="en-US"/>
        </w:rPr>
        <w:t>t</w:t>
      </w:r>
      <w:r w:rsidR="00DA4524" w:rsidRPr="006A5418">
        <w:rPr>
          <w:rFonts w:ascii="Arial" w:hAnsi="Arial" w:cs="Arial"/>
          <w:shd w:val="clear" w:color="auto" w:fill="FFFFFF"/>
          <w:lang w:val="en-US"/>
        </w:rPr>
        <w:t>umors</w:t>
      </w:r>
      <w:r w:rsidR="00077AC1" w:rsidRPr="006A5418">
        <w:rPr>
          <w:rFonts w:ascii="Arial" w:hAnsi="Arial" w:cs="Arial"/>
          <w:shd w:val="clear" w:color="auto" w:fill="FFFFFF"/>
          <w:lang w:val="en-US"/>
        </w:rPr>
        <w:t xml:space="preserve"> </w:t>
      </w:r>
      <w:r w:rsidRPr="006A5418">
        <w:rPr>
          <w:rFonts w:ascii="Arial" w:hAnsi="Arial" w:cs="Arial"/>
          <w:shd w:val="clear" w:color="auto" w:fill="FFFFFF"/>
          <w:lang w:val="en-US"/>
        </w:rPr>
        <w:t xml:space="preserve">came </w:t>
      </w:r>
      <w:r w:rsidR="00E73B89" w:rsidRPr="006A5418">
        <w:rPr>
          <w:rFonts w:ascii="Arial" w:hAnsi="Arial" w:cs="Arial"/>
          <w:shd w:val="clear" w:color="auto" w:fill="FFFFFF"/>
          <w:lang w:val="en-US"/>
        </w:rPr>
        <w:t xml:space="preserve">to </w:t>
      </w:r>
      <w:r w:rsidRPr="006A5418">
        <w:rPr>
          <w:rFonts w:ascii="Arial" w:hAnsi="Arial" w:cs="Arial"/>
          <w:shd w:val="clear" w:color="auto" w:fill="FFFFFF"/>
          <w:lang w:val="en-US"/>
        </w:rPr>
        <w:t>light</w:t>
      </w:r>
      <w:r w:rsidR="004E5997" w:rsidRPr="006A5418">
        <w:rPr>
          <w:rFonts w:ascii="Arial" w:hAnsi="Arial" w:cs="Arial"/>
          <w:shd w:val="clear" w:color="auto" w:fill="FFFFFF"/>
          <w:lang w:val="en-US"/>
        </w:rPr>
        <w:t xml:space="preserve"> in </w:t>
      </w:r>
      <w:r w:rsidR="00E11748" w:rsidRPr="006A5418">
        <w:rPr>
          <w:rFonts w:ascii="Arial" w:hAnsi="Arial" w:cs="Arial"/>
          <w:shd w:val="clear" w:color="auto" w:fill="FFFFFF"/>
          <w:lang w:val="en-US"/>
        </w:rPr>
        <w:t xml:space="preserve">the </w:t>
      </w:r>
      <w:r w:rsidR="004E5997" w:rsidRPr="006A5418">
        <w:rPr>
          <w:rFonts w:ascii="Arial" w:hAnsi="Arial" w:cs="Arial"/>
          <w:shd w:val="clear" w:color="auto" w:fill="FFFFFF"/>
          <w:lang w:val="en-US"/>
        </w:rPr>
        <w:t>late 1980s,</w:t>
      </w:r>
      <w:r w:rsidRPr="006A5418">
        <w:rPr>
          <w:rFonts w:ascii="Arial" w:hAnsi="Arial" w:cs="Arial"/>
          <w:shd w:val="clear" w:color="auto" w:fill="FFFFFF"/>
          <w:lang w:val="en-US"/>
        </w:rPr>
        <w:t xml:space="preserve"> when a group of researchers genetically manipulate</w:t>
      </w:r>
      <w:r w:rsidR="007973AF" w:rsidRPr="006A5418">
        <w:rPr>
          <w:rFonts w:ascii="Arial" w:hAnsi="Arial" w:cs="Arial"/>
          <w:shd w:val="clear" w:color="auto" w:fill="FFFFFF"/>
          <w:lang w:val="en-US"/>
        </w:rPr>
        <w:t>d</w:t>
      </w:r>
      <w:r w:rsidRPr="006A5418">
        <w:rPr>
          <w:rFonts w:ascii="Arial" w:hAnsi="Arial" w:cs="Arial"/>
          <w:shd w:val="clear" w:color="auto" w:fill="FFFFFF"/>
          <w:lang w:val="en-US"/>
        </w:rPr>
        <w:t xml:space="preserve"> T cells to generate </w:t>
      </w:r>
      <w:r w:rsidR="004E5997" w:rsidRPr="006A5418">
        <w:rPr>
          <w:rFonts w:ascii="Arial" w:hAnsi="Arial" w:cs="Arial"/>
          <w:shd w:val="clear" w:color="auto" w:fill="FFFFFF"/>
          <w:lang w:val="en-US"/>
        </w:rPr>
        <w:t xml:space="preserve">a functional </w:t>
      </w:r>
      <w:r w:rsidRPr="006A5418">
        <w:rPr>
          <w:rFonts w:ascii="Arial" w:hAnsi="Arial" w:cs="Arial"/>
          <w:shd w:val="clear" w:color="auto" w:fill="FFFFFF"/>
          <w:lang w:val="en-US"/>
        </w:rPr>
        <w:t xml:space="preserve">chimeric T-cell receptor </w:t>
      </w:r>
      <w:r w:rsidR="004E5997" w:rsidRPr="006A5418">
        <w:rPr>
          <w:rFonts w:ascii="Arial" w:hAnsi="Arial" w:cs="Arial"/>
          <w:shd w:val="clear" w:color="auto" w:fill="FFFFFF"/>
          <w:lang w:val="en-US"/>
        </w:rPr>
        <w:t>(T</w:t>
      </w:r>
      <w:r w:rsidR="007973AF" w:rsidRPr="006A5418">
        <w:rPr>
          <w:rFonts w:ascii="Arial" w:hAnsi="Arial" w:cs="Arial"/>
          <w:shd w:val="clear" w:color="auto" w:fill="FFFFFF"/>
          <w:lang w:val="en-US"/>
        </w:rPr>
        <w:t>C</w:t>
      </w:r>
      <w:r w:rsidR="004E5997" w:rsidRPr="006A5418">
        <w:rPr>
          <w:rFonts w:ascii="Arial" w:hAnsi="Arial" w:cs="Arial"/>
          <w:shd w:val="clear" w:color="auto" w:fill="FFFFFF"/>
          <w:lang w:val="en-US"/>
        </w:rPr>
        <w:t xml:space="preserve">R) </w:t>
      </w:r>
      <w:r w:rsidRPr="006A5418">
        <w:rPr>
          <w:rFonts w:ascii="Arial" w:hAnsi="Arial" w:cs="Arial"/>
          <w:shd w:val="clear" w:color="auto" w:fill="FFFFFF"/>
          <w:lang w:val="en-US"/>
        </w:rPr>
        <w:t xml:space="preserve">gene </w:t>
      </w:r>
      <w:r w:rsidR="004E5997" w:rsidRPr="006A5418">
        <w:rPr>
          <w:rFonts w:ascii="Arial" w:hAnsi="Arial" w:cs="Arial"/>
          <w:shd w:val="clear" w:color="auto" w:fill="FFFFFF"/>
          <w:lang w:val="en-US"/>
        </w:rPr>
        <w:t>consist</w:t>
      </w:r>
      <w:r w:rsidR="007973AF" w:rsidRPr="006A5418">
        <w:rPr>
          <w:rFonts w:ascii="Arial" w:hAnsi="Arial" w:cs="Arial"/>
          <w:shd w:val="clear" w:color="auto" w:fill="FFFFFF"/>
          <w:lang w:val="en-US"/>
        </w:rPr>
        <w:t>ing</w:t>
      </w:r>
      <w:r w:rsidR="004E5997" w:rsidRPr="006A5418">
        <w:rPr>
          <w:rFonts w:ascii="Arial" w:hAnsi="Arial" w:cs="Arial"/>
          <w:shd w:val="clear" w:color="auto" w:fill="FFFFFF"/>
          <w:lang w:val="en-US"/>
        </w:rPr>
        <w:t xml:space="preserve"> of </w:t>
      </w:r>
      <w:r w:rsidR="007973AF" w:rsidRPr="006A5418">
        <w:rPr>
          <w:rFonts w:ascii="Arial" w:hAnsi="Arial" w:cs="Arial"/>
          <w:shd w:val="clear" w:color="auto" w:fill="FFFFFF"/>
          <w:lang w:val="en-US"/>
        </w:rPr>
        <w:t>TC</w:t>
      </w:r>
      <w:r w:rsidR="00F35085" w:rsidRPr="006A5418">
        <w:rPr>
          <w:rFonts w:ascii="Arial" w:hAnsi="Arial" w:cs="Arial"/>
          <w:shd w:val="clear" w:color="auto" w:fill="FFFFFF"/>
          <w:lang w:val="en-US"/>
        </w:rPr>
        <w:t xml:space="preserve">R </w:t>
      </w:r>
      <w:r w:rsidR="004E5997" w:rsidRPr="006A5418">
        <w:rPr>
          <w:rFonts w:ascii="Arial" w:hAnsi="Arial" w:cs="Arial"/>
          <w:shd w:val="clear" w:color="auto" w:fill="FFFFFF"/>
          <w:lang w:val="en-US"/>
        </w:rPr>
        <w:t>constant domain (C domain) fused with the variable (V) domain of</w:t>
      </w:r>
      <w:r w:rsidR="00E11748" w:rsidRPr="006A5418">
        <w:rPr>
          <w:rFonts w:ascii="Arial" w:hAnsi="Arial" w:cs="Arial"/>
          <w:shd w:val="clear" w:color="auto" w:fill="FFFFFF"/>
          <w:lang w:val="en-US"/>
        </w:rPr>
        <w:t xml:space="preserve"> an</w:t>
      </w:r>
      <w:r w:rsidR="004E5997" w:rsidRPr="006A5418">
        <w:rPr>
          <w:rFonts w:ascii="Arial" w:hAnsi="Arial" w:cs="Arial"/>
          <w:shd w:val="clear" w:color="auto" w:fill="FFFFFF"/>
          <w:lang w:val="en-US"/>
        </w:rPr>
        <w:t xml:space="preserve"> antibody. These CAR</w:t>
      </w:r>
      <w:r w:rsidR="00C1022E" w:rsidRPr="006A5418">
        <w:rPr>
          <w:rFonts w:ascii="Arial" w:hAnsi="Arial" w:cs="Arial"/>
          <w:shd w:val="clear" w:color="auto" w:fill="FFFFFF"/>
          <w:lang w:val="en-US"/>
        </w:rPr>
        <w:t>-</w:t>
      </w:r>
      <w:r w:rsidR="004E5997" w:rsidRPr="006A5418">
        <w:rPr>
          <w:rFonts w:ascii="Arial" w:hAnsi="Arial" w:cs="Arial"/>
          <w:shd w:val="clear" w:color="auto" w:fill="FFFFFF"/>
          <w:lang w:val="en-US"/>
        </w:rPr>
        <w:t>T cells showed antibody-like specificity</w:t>
      </w:r>
      <w:r w:rsidR="007973AF" w:rsidRPr="006A5418">
        <w:rPr>
          <w:rFonts w:ascii="Arial" w:hAnsi="Arial" w:cs="Arial"/>
          <w:shd w:val="clear" w:color="auto" w:fill="FFFFFF"/>
          <w:lang w:val="en-US"/>
        </w:rPr>
        <w:t>, were</w:t>
      </w:r>
      <w:r w:rsidR="004E5997" w:rsidRPr="006A5418">
        <w:rPr>
          <w:rFonts w:ascii="Arial" w:hAnsi="Arial" w:cs="Arial"/>
          <w:shd w:val="clear" w:color="auto" w:fill="FFFFFF"/>
          <w:lang w:val="en-US"/>
        </w:rPr>
        <w:t xml:space="preserve"> able to specifically recognize hapten</w:t>
      </w:r>
      <w:r w:rsidR="00C1022E" w:rsidRPr="006A5418">
        <w:rPr>
          <w:rFonts w:ascii="Arial" w:hAnsi="Arial" w:cs="Arial"/>
          <w:shd w:val="clear" w:color="auto" w:fill="FFFFFF"/>
          <w:lang w:val="en-US"/>
        </w:rPr>
        <w:t xml:space="preserve"> molecule</w:t>
      </w:r>
      <w:r w:rsidR="00E11748" w:rsidRPr="006A5418">
        <w:rPr>
          <w:rFonts w:ascii="Arial" w:hAnsi="Arial" w:cs="Arial"/>
          <w:shd w:val="clear" w:color="auto" w:fill="FFFFFF"/>
          <w:lang w:val="en-US"/>
        </w:rPr>
        <w:t>s</w:t>
      </w:r>
      <w:r w:rsidR="00C1022E" w:rsidRPr="006A5418">
        <w:rPr>
          <w:rFonts w:ascii="Arial" w:hAnsi="Arial" w:cs="Arial"/>
          <w:shd w:val="clear" w:color="auto" w:fill="FFFFFF"/>
          <w:lang w:val="en-US"/>
        </w:rPr>
        <w:t xml:space="preserve"> on antigen</w:t>
      </w:r>
      <w:r w:rsidR="00E11748" w:rsidRPr="006A5418">
        <w:rPr>
          <w:rFonts w:ascii="Arial" w:hAnsi="Arial" w:cs="Arial"/>
          <w:shd w:val="clear" w:color="auto" w:fill="FFFFFF"/>
          <w:lang w:val="en-US"/>
        </w:rPr>
        <w:t>s,</w:t>
      </w:r>
      <w:r w:rsidR="004E5997" w:rsidRPr="006A5418">
        <w:rPr>
          <w:rFonts w:ascii="Arial" w:hAnsi="Arial" w:cs="Arial"/>
          <w:shd w:val="clear" w:color="auto" w:fill="FFFFFF"/>
          <w:lang w:val="en-US"/>
        </w:rPr>
        <w:t xml:space="preserve"> and effectively execute </w:t>
      </w:r>
      <w:r w:rsidR="007973AF" w:rsidRPr="006A5418">
        <w:rPr>
          <w:rFonts w:ascii="Arial" w:hAnsi="Arial" w:cs="Arial"/>
          <w:shd w:val="clear" w:color="auto" w:fill="FFFFFF"/>
          <w:lang w:val="en-US"/>
        </w:rPr>
        <w:t>their</w:t>
      </w:r>
      <w:r w:rsidR="004E5997" w:rsidRPr="006A5418">
        <w:rPr>
          <w:rFonts w:ascii="Arial" w:hAnsi="Arial" w:cs="Arial"/>
          <w:shd w:val="clear" w:color="auto" w:fill="FFFFFF"/>
          <w:lang w:val="en-US"/>
        </w:rPr>
        <w:t xml:space="preserve"> effector function </w:t>
      </w:r>
      <w:r w:rsidR="007B049B"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{"citationItems":[{"id":"ITEM-1","itemData":{"DOI":"10.1073/pnas.86.24.10024","ISBN":"0027-8424 (Print)\\n0027-8424 (Linking)","ISSN":"0027-8424","PMID":"2513569","abstract":"To design and direct at will the specificity of T cells in a non-major histocompatibility complex (MHC)-restricted manner, we have generated and expressed chimeric T-cell receptor (TcR) genes composed of the TcR constant (C) domains fused to the antibody's variable (V) domains. Genomic expression vectors have been constructed containing the rearranged gene segments coding for the V region domains of the heavy (VH) and light (VL) chains of an anti-2,4,6-trinitrophenyl (TNP) antibody (SP6) spliced to either one of the C-region gene segments of the alpha or beta TcR chains. Following transfection into a cytotoxic T-cell hybridoma, expression of a functional TcR was detected. The chimeric TcR exhibited the idiotope of the Sp6 anti-TNP antibody and endowed the T cells with a non-MHC-restricted response to the hapten TNP. The transfectants specifically killed and produced interleukin 2 in response to TNP-bearing target cells across strain and species barriers. Moreover, such transfectants responded to immobilized TNP-protein conjugates, bypassing the need for cellular processing and presentation. In the particular system employed, both the TNP-binding site and the Sp6 idiotope reside almost exclusively in the VH chain region. Hence, introduction into T cells of TcR genes containing only the VHSp6 fused to either the C alpha or C beta was sufficient for the expression of a functional surface receptor. Apparently, the VHC alpha or VHC beta chimeric chains can pair with the endogenous beta or alpha chains of the recipient T cell to form a functional alpha beta heterodimeric receptor. Thus, this chimeric receptor provides the T cell with an antibody-like specificity and is able to effectively transmit the signal for T-cell activation and execution of its effector function.","author":[{"dropping-particle":"","family":"Gross","given":"G.","non-dropping-particle":"","parse-names":false,"suffix":""},{"dropping-particle":"","family":"Waks","given":"T.","non-dropping-particle":"","parse-names":false,"suffix":""},{"dropping-particle":"","family":"Eshhar","given":"Z.","non-dropping-particle":"","parse-names":false,"suffix":""}],"container-title":"Proceedings of the National Academy of Sciences","id":"ITEM-1","issued":{"date-parts":[["1989"]]},"title":"Expression of immunoglobulin-T-cell receptor chimeric molecules as functional receptors with antibody-type specificity.","type":"article-journal"},"uris":["http://www.mendeley.com/documents/?uuid=bdfdfa13-bbc9-499d-ae86-68d7fe5db7ea"]},{"id":"ITEM-2","itemData":{"DOI":"10.1016/0092-8674(90)90341-B","ISBN":"00928674","ISSN":"00928674","PMID":"2138514","abstract":"We constructed chimeric receptor chains in which an immunoglobulin heavy chain variable region (VH) from a phosphorylcholine-specific antibody is substituted for T cell receptor (Tcr) α and β V regions. We demonstrate that the VHregion joined to either the Cαor the Cβregion can form stable chimeric proteins in EL4 T cells. Both chimeric receptor chains associate with CD3 polypeptides in functional receptor complexes and respond to phosphorylcholine coupled to Sepharose beads. The VH-Cαchimeric chain associates with the EL4 β chain, while the VH-Cβchimeric protein appears to form either a homodimer or a heterodimer with the native EL4 β chain. Thus, functional receptor complexes can be formed using two Cβregions, and the Cαregion may not be required for CD3 association and surface expression of Tcr complexes. © 1990.","author":[{"dropping-particle":"","family":"Goverman","given":"Joan","non-dropping-particle":"","parse-names":false,"suffix":""},{"dropping-particle":"","family":"Gomez","given":"Stephen M.","non-dropping-particle":"","parse-names":false,"suffix":""},{"dropping-particle":"","family":"Segesman","given":"Kathleen D.","non-dropping-particle":"","parse-names":false,"suffix":""},{"dropping-particle":"","family":"Hunkapiller","given":"Tim","non-dropping-particle":"","parse-names":false,"suffix":""},{"dropping-particle":"","family":"Laug","given":"Walter E.","non-dropping-particle":"","parse-names":false,"suffix":""},{"dropping-particle":"","family":"Hood","given":"Leroy","non-dropping-particle":"","parse-names":false,"suffix":""}],"container-title":"Cell","id":"ITEM-2","issued":{"date-parts":[["1990"]]},"title":"Chimeric immunoglobulin-T cell receptor proteins form functional receptors: Implications for T cell receptor complex formation and activation","type":"article-journal"},"uris":["http://www.mendeley.com/documents/?uuid=d53248a0-b2ee-4dea-88e5-df93dc01497f"]}],"mendeley":{"formattedCitation":"[93,94]","plainTextFormattedCitation":"[93,94]","previouslyFormattedCitation":"[93,94]"},"properties":{"noteIndex":0},"schema":"https://github.com/citation-style-language/schema/raw/master/csl-citation.json"}</w:instrText>
      </w:r>
      <w:r w:rsidR="007B049B"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[93,94]</w:t>
      </w:r>
      <w:r w:rsidR="007B049B" w:rsidRPr="006A5418">
        <w:rPr>
          <w:rFonts w:ascii="Arial" w:hAnsi="Arial" w:cs="Arial"/>
          <w:shd w:val="clear" w:color="auto" w:fill="FFFFFF"/>
          <w:lang w:val="en-US"/>
        </w:rPr>
        <w:fldChar w:fldCharType="end"/>
      </w:r>
      <w:r w:rsidR="003D0B5E" w:rsidRPr="006A5418">
        <w:rPr>
          <w:rFonts w:ascii="Arial" w:hAnsi="Arial" w:cs="Arial"/>
          <w:shd w:val="clear" w:color="auto" w:fill="FFFFFF"/>
          <w:lang w:val="en-US"/>
        </w:rPr>
        <w:t xml:space="preserve">. </w:t>
      </w:r>
      <w:r w:rsidR="005144A1" w:rsidRPr="006A5418">
        <w:rPr>
          <w:rFonts w:ascii="Arial" w:hAnsi="Arial" w:cs="Arial"/>
          <w:shd w:val="clear" w:color="auto" w:fill="FFFFFF"/>
          <w:lang w:val="en-US"/>
        </w:rPr>
        <w:t>Two decades later,</w:t>
      </w:r>
      <w:r w:rsidR="00C1022E" w:rsidRPr="006A5418">
        <w:rPr>
          <w:rFonts w:ascii="Arial" w:hAnsi="Arial" w:cs="Arial"/>
          <w:shd w:val="clear" w:color="auto" w:fill="FFFFFF"/>
          <w:lang w:val="en-US"/>
        </w:rPr>
        <w:t xml:space="preserve"> </w:t>
      </w:r>
      <w:r w:rsidR="00DA4524" w:rsidRPr="006A5418">
        <w:rPr>
          <w:rFonts w:ascii="Arial" w:hAnsi="Arial" w:cs="Arial"/>
          <w:shd w:val="clear" w:color="auto" w:fill="FFFFFF"/>
          <w:lang w:val="en-US"/>
        </w:rPr>
        <w:t xml:space="preserve">Carl June </w:t>
      </w:r>
      <w:r w:rsidR="00C1022E" w:rsidRPr="006A5418">
        <w:rPr>
          <w:rFonts w:ascii="Arial" w:hAnsi="Arial" w:cs="Arial"/>
          <w:shd w:val="clear" w:color="auto" w:fill="FFFFFF"/>
          <w:lang w:val="en-US"/>
        </w:rPr>
        <w:t>and colleagues</w:t>
      </w:r>
      <w:r w:rsidR="00DA4524" w:rsidRPr="006A5418">
        <w:rPr>
          <w:rFonts w:ascii="Arial" w:hAnsi="Arial" w:cs="Arial"/>
          <w:shd w:val="clear" w:color="auto" w:fill="FFFFFF"/>
          <w:lang w:val="en-US"/>
        </w:rPr>
        <w:t xml:space="preserve"> </w:t>
      </w:r>
      <w:r w:rsidR="00C1022E" w:rsidRPr="006A5418">
        <w:rPr>
          <w:rFonts w:ascii="Arial" w:hAnsi="Arial" w:cs="Arial"/>
          <w:shd w:val="clear" w:color="auto" w:fill="FFFFFF"/>
          <w:lang w:val="en-US"/>
        </w:rPr>
        <w:t xml:space="preserve">provided </w:t>
      </w:r>
      <w:r w:rsidR="005144A1" w:rsidRPr="006A5418">
        <w:rPr>
          <w:rFonts w:ascii="Arial" w:hAnsi="Arial" w:cs="Arial"/>
          <w:shd w:val="clear" w:color="auto" w:fill="FFFFFF"/>
          <w:lang w:val="en-US"/>
        </w:rPr>
        <w:t xml:space="preserve">the </w:t>
      </w:r>
      <w:r w:rsidR="00C1022E" w:rsidRPr="006A5418">
        <w:rPr>
          <w:rFonts w:ascii="Arial" w:hAnsi="Arial" w:cs="Arial"/>
          <w:shd w:val="clear" w:color="auto" w:fill="FFFFFF"/>
          <w:lang w:val="en-US"/>
        </w:rPr>
        <w:t>first clinical use of CAR-T cells in</w:t>
      </w:r>
      <w:r w:rsidR="00DA4524" w:rsidRPr="006A5418">
        <w:rPr>
          <w:rFonts w:ascii="Arial" w:hAnsi="Arial" w:cs="Arial"/>
          <w:shd w:val="clear" w:color="auto" w:fill="FFFFFF"/>
          <w:lang w:val="en-US"/>
        </w:rPr>
        <w:t xml:space="preserve"> a case study </w:t>
      </w:r>
      <w:r w:rsidR="007973AF" w:rsidRPr="006A5418">
        <w:rPr>
          <w:rFonts w:ascii="Arial" w:hAnsi="Arial" w:cs="Arial"/>
          <w:shd w:val="clear" w:color="auto" w:fill="FFFFFF"/>
          <w:lang w:val="en-US"/>
        </w:rPr>
        <w:t xml:space="preserve">where </w:t>
      </w:r>
      <w:r w:rsidR="00DA4524" w:rsidRPr="006A5418">
        <w:rPr>
          <w:rFonts w:ascii="Arial" w:hAnsi="Arial" w:cs="Arial"/>
          <w:shd w:val="clear" w:color="auto" w:fill="FFFFFF"/>
          <w:lang w:val="en-US"/>
        </w:rPr>
        <w:t>autologous anti-CD19 CAR</w:t>
      </w:r>
      <w:r w:rsidR="00C1022E" w:rsidRPr="006A5418">
        <w:rPr>
          <w:rFonts w:ascii="Arial" w:hAnsi="Arial" w:cs="Arial"/>
          <w:shd w:val="clear" w:color="auto" w:fill="FFFFFF"/>
          <w:lang w:val="en-US"/>
        </w:rPr>
        <w:t>-</w:t>
      </w:r>
      <w:r w:rsidR="00DA4524" w:rsidRPr="006A5418">
        <w:rPr>
          <w:rFonts w:ascii="Arial" w:hAnsi="Arial" w:cs="Arial"/>
          <w:shd w:val="clear" w:color="auto" w:fill="FFFFFF"/>
          <w:lang w:val="en-US"/>
        </w:rPr>
        <w:t xml:space="preserve">T cells (CART19) </w:t>
      </w:r>
      <w:r w:rsidR="00C1022E" w:rsidRPr="006A5418">
        <w:rPr>
          <w:rFonts w:ascii="Arial" w:hAnsi="Arial" w:cs="Arial"/>
          <w:shd w:val="clear" w:color="auto" w:fill="FFFFFF"/>
          <w:lang w:val="en-US"/>
        </w:rPr>
        <w:t>showed</w:t>
      </w:r>
      <w:r w:rsidR="00DA4524" w:rsidRPr="006A5418">
        <w:rPr>
          <w:rFonts w:ascii="Arial" w:hAnsi="Arial" w:cs="Arial"/>
          <w:shd w:val="clear" w:color="auto" w:fill="FFFFFF"/>
          <w:lang w:val="en-US"/>
        </w:rPr>
        <w:t xml:space="preserve"> an effective response in the patients with chronic lymphoid leukemia (CLL)</w:t>
      </w:r>
      <w:r w:rsidR="00047013" w:rsidRPr="006A5418">
        <w:rPr>
          <w:rFonts w:ascii="Arial" w:hAnsi="Arial" w:cs="Arial"/>
          <w:shd w:val="clear" w:color="auto" w:fill="FFFFFF"/>
          <w:lang w:val="en-US"/>
        </w:rPr>
        <w:t xml:space="preserve"> </w:t>
      </w:r>
      <w:r w:rsidR="007B049B"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{"citationItems":[{"id":"ITEM-1","itemData":{"DOI":"10.1056/NEJMoa1103849","ISBN":"1533-4406 (Electronic)\\r0028-4793 (Linking)","ISSN":"0028-4793","PMID":"21830940","abstract":"We designed a lentiviral vector expressing a chimeric antigen receptor with specificity for the B-cell antigen CD19, coupled with CD137 (a costimulatory receptor in T cells [4-1BB]) and CD3-zeta (a signal-transduction component of the T-cell antigen receptor) signaling domains. A low dose (approximately 1.5×105 cells per kilogram of body weight) of autologous chimeric antigen receptor–modified T cells reinfused into a patient with refractory chronic lymphocytic leukemia (CLL) expanded to a level that was more than 1000 times as high as the initial engraftment level in vivo, with delayed development of the tumor lysis syndrome and with complete remission. Apart from the tumor lysis syndrome, the only other grade 3/4 toxic effect related to chimeric antigen receptor T cells was lymphopenia. Engineered cells persisted at high levels for 6 months in the blood and bone marrow and continued to express the chimeric antigen receptor. A specific immune response was detected in the bone marrow, accompanied by loss ...","author":[{"dropping-particle":"","family":"Porter","given":"David L.","non-dropping-particle":"","parse-names":false,"suffix":""},{"dropping-particle":"","family":"Levine","given":"Bruce L.","non-dropping-particle":"","parse-names":false,"suffix":""},{"dropping-particle":"","family":"Kalos","given":"Michael","non-dropping-particle":"","parse-names":false,"suffix":""},{"dropping-particle":"","family":"Bagg","given":"Adam","non-dropping-particle":"","parse-names":false,"suffix":""},{"dropping-particle":"","family":"June","given":"Carl H.","non-dropping-particle":"","parse-names":false,"suffix":""}],"container-title":"New England Journal of Medicine","id":"ITEM-1","issued":{"date-parts":[["2011"]]},"title":"Chimeric Antigen Receptor–Modified T Cells in Chronic Lymphoid Leukemia","type":"article-journal"},"uris":["http://www.mendeley.com/documents/?uuid=a1ce717f-66e1-4bab-b7d7-1a0611ffa411"]}],"mendeley":{"formattedCitation":"[95]","plainTextFormattedCitation":"[95]","previouslyFormattedCitation":"[95]"},"properties":{"noteIndex":0},"schema":"https://github.com/citation-style-language/schema/raw/master/csl-citation.json"}</w:instrText>
      </w:r>
      <w:r w:rsidR="007B049B"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[95]</w:t>
      </w:r>
      <w:r w:rsidR="007B049B" w:rsidRPr="006A5418">
        <w:rPr>
          <w:rFonts w:ascii="Arial" w:hAnsi="Arial" w:cs="Arial"/>
          <w:shd w:val="clear" w:color="auto" w:fill="FFFFFF"/>
          <w:lang w:val="en-US"/>
        </w:rPr>
        <w:fldChar w:fldCharType="end"/>
      </w:r>
      <w:r w:rsidR="00DA4524" w:rsidRPr="006A5418">
        <w:rPr>
          <w:rFonts w:ascii="Arial" w:hAnsi="Arial" w:cs="Arial"/>
          <w:shd w:val="clear" w:color="auto" w:fill="FFFFFF"/>
          <w:lang w:val="en-US"/>
        </w:rPr>
        <w:t>. Th</w:t>
      </w:r>
      <w:r w:rsidR="007B1BA8" w:rsidRPr="006A5418">
        <w:rPr>
          <w:rFonts w:ascii="Arial" w:hAnsi="Arial" w:cs="Arial"/>
          <w:shd w:val="clear" w:color="auto" w:fill="FFFFFF"/>
          <w:lang w:val="en-US"/>
        </w:rPr>
        <w:t>e</w:t>
      </w:r>
      <w:r w:rsidR="00DA4524" w:rsidRPr="006A5418">
        <w:rPr>
          <w:rFonts w:ascii="Arial" w:hAnsi="Arial" w:cs="Arial"/>
          <w:shd w:val="clear" w:color="auto" w:fill="FFFFFF"/>
          <w:lang w:val="en-US"/>
        </w:rPr>
        <w:t xml:space="preserve"> finding</w:t>
      </w:r>
      <w:r w:rsidR="007B1BA8" w:rsidRPr="006A5418">
        <w:rPr>
          <w:rFonts w:ascii="Arial" w:hAnsi="Arial" w:cs="Arial"/>
          <w:shd w:val="clear" w:color="auto" w:fill="FFFFFF"/>
          <w:lang w:val="en-US"/>
        </w:rPr>
        <w:t>s from this study</w:t>
      </w:r>
      <w:r w:rsidR="00DA4524" w:rsidRPr="006A5418">
        <w:rPr>
          <w:rFonts w:ascii="Arial" w:hAnsi="Arial" w:cs="Arial"/>
          <w:shd w:val="clear" w:color="auto" w:fill="FFFFFF"/>
          <w:lang w:val="en-US"/>
        </w:rPr>
        <w:t xml:space="preserve"> ha</w:t>
      </w:r>
      <w:r w:rsidR="007B1BA8" w:rsidRPr="006A5418">
        <w:rPr>
          <w:rFonts w:ascii="Arial" w:hAnsi="Arial" w:cs="Arial"/>
          <w:shd w:val="clear" w:color="auto" w:fill="FFFFFF"/>
          <w:lang w:val="en-US"/>
        </w:rPr>
        <w:t>ve</w:t>
      </w:r>
      <w:r w:rsidR="00DA4524" w:rsidRPr="006A5418">
        <w:rPr>
          <w:rFonts w:ascii="Arial" w:hAnsi="Arial" w:cs="Arial"/>
          <w:shd w:val="clear" w:color="auto" w:fill="FFFFFF"/>
          <w:lang w:val="en-US"/>
        </w:rPr>
        <w:t xml:space="preserve"> revolutionized cancer immunology</w:t>
      </w:r>
      <w:r w:rsidR="005144A1" w:rsidRPr="006A5418">
        <w:rPr>
          <w:rFonts w:ascii="Arial" w:hAnsi="Arial" w:cs="Arial"/>
          <w:shd w:val="clear" w:color="auto" w:fill="FFFFFF"/>
          <w:lang w:val="en-US"/>
        </w:rPr>
        <w:t>,</w:t>
      </w:r>
      <w:r w:rsidR="00DA4524" w:rsidRPr="006A5418">
        <w:rPr>
          <w:rFonts w:ascii="Arial" w:hAnsi="Arial" w:cs="Arial"/>
          <w:shd w:val="clear" w:color="auto" w:fill="FFFFFF"/>
          <w:lang w:val="en-US"/>
        </w:rPr>
        <w:t xml:space="preserve"> </w:t>
      </w:r>
      <w:r w:rsidR="00B93C80" w:rsidRPr="006A5418">
        <w:rPr>
          <w:rFonts w:ascii="Arial" w:hAnsi="Arial" w:cs="Arial"/>
          <w:shd w:val="clear" w:color="auto" w:fill="FFFFFF"/>
          <w:lang w:val="en-US"/>
        </w:rPr>
        <w:t xml:space="preserve">and various iterations </w:t>
      </w:r>
      <w:r w:rsidR="00B93C80" w:rsidRPr="006A5418">
        <w:rPr>
          <w:rFonts w:ascii="Arial" w:hAnsi="Arial" w:cs="Arial"/>
          <w:shd w:val="clear" w:color="auto" w:fill="FFFFFF"/>
          <w:lang w:val="en-US"/>
        </w:rPr>
        <w:lastRenderedPageBreak/>
        <w:t>of CARs</w:t>
      </w:r>
      <w:r w:rsidR="005144A1" w:rsidRPr="006A5418">
        <w:rPr>
          <w:rFonts w:ascii="Arial" w:hAnsi="Arial" w:cs="Arial"/>
          <w:shd w:val="clear" w:color="auto" w:fill="FFFFFF"/>
          <w:lang w:val="en-US"/>
        </w:rPr>
        <w:t xml:space="preserve"> for immunotherapy</w:t>
      </w:r>
      <w:r w:rsidR="00B93C80" w:rsidRPr="006A5418">
        <w:rPr>
          <w:rFonts w:ascii="Arial" w:hAnsi="Arial" w:cs="Arial"/>
          <w:shd w:val="clear" w:color="auto" w:fill="FFFFFF"/>
          <w:lang w:val="en-US"/>
        </w:rPr>
        <w:t xml:space="preserve"> have been designed and examined </w:t>
      </w:r>
      <w:r w:rsidR="007973AF" w:rsidRPr="006A5418">
        <w:rPr>
          <w:rFonts w:ascii="Arial" w:hAnsi="Arial" w:cs="Arial"/>
          <w:shd w:val="clear" w:color="auto" w:fill="FFFFFF"/>
          <w:lang w:val="en-US"/>
        </w:rPr>
        <w:t xml:space="preserve">for </w:t>
      </w:r>
      <w:r w:rsidR="00B93C80" w:rsidRPr="006A5418">
        <w:rPr>
          <w:rFonts w:ascii="Arial" w:hAnsi="Arial" w:cs="Arial"/>
          <w:shd w:val="clear" w:color="auto" w:fill="FFFFFF"/>
          <w:lang w:val="en-US"/>
        </w:rPr>
        <w:t xml:space="preserve">their efficacy in clinical studies </w:t>
      </w:r>
      <w:r w:rsidR="00654FDD"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{"citationItems":[{"id":"ITEM-1","itemData":{"DOI":"10.1186/1471-2407-14-30","ISBN":"1471-2407 (Electronic)\\r1471-2407 (Linking)","ISSN":"14712407","PMID":"24438073","abstract":"BACKGROUND: Adoptive transfer of T cells genetically engineered with a chimeric antigen receptor (CAR) has successfully been used to treat both chronic and acute lymphocytic leukemia as well as other hematological cancers. Experimental therapy with CAR-engineered T cells has also shown promising results on solid tumors. The prostate stem cell antigen (PSCA) is a protein expressed on the surface of prostate epithelial cells as well as in primary and metastatic prostate cancer cells and therefore a promising target for immunotherapy of prostate cancer.\\n\\nMETHODS: We developed a third-generation CAR against PSCA including the CD28, OX-40 and CD3 ζ signaling domains. T cells were transduced with a lentivirus encoding the PSCA-CAR and evaluated for cytokine production (paired Student's t-test), proliferation (paired Student's t-test), CD107a expression (paired Student's t-test) and target cell killing in vitro and tumor growth and survival in vivo (Log-rank test comparing Kaplan-Meier survival curves).\\n\\nRESULTS: PSCA-CAR T cells exhibit specific interferon (IFN)-γ and interleukin (IL)-2 secretion and specific proliferation in response to PSCA-expressing target cells. Furthermore, the PSCA-CAR-engineered T cells efficiently kill PSCA-expressing tumor cells in vitro and systemic treatment with PSCA-CAR-engineered T cells significantly delays subcutaneous tumor growth and prolongs survival of mice.\\n\\nCONCLUSIONS: Our data confirms that PSCA-CAR T cells may be developed for treatment of prostate cancer.","author":[{"dropping-particle":"","family":"Hillerdal","given":"Victoria","non-dropping-particle":"","parse-names":false,"suffix":""},{"dropping-particle":"","family":"Ramachandran","given":"Mohanraj","non-dropping-particle":"","parse-names":false,"suffix":""},{"dropping-particle":"","family":"Leja","given":"Justyna","non-dropping-particle":"","parse-names":false,"suffix":""},{"dropping-particle":"","family":"Essand","given":"Magnus","non-dropping-particle":"","parse-names":false,"suffix":""}],"container-title":"BMC Cancer","id":"ITEM-1","issued":{"date-parts":[["2014"]]},"title":"Systemic treatment with CAR-engineered T cells against PSCA delays subcutaneous tumor growth and prolongs survival of mice","type":"article-journal"},"uris":["http://www.mendeley.com/documents/?uuid=e3804303-a75a-425b-b2d9-3bc3a9228d79"]},{"id":"ITEM-2","itemData":{"DOI":"10.1007/s10875-011-9532-8","ISBN":"1087501195328","ISSN":"15732592","PMID":"21505816","abstract":"Adoptive immunotherapy using chimeric antigen receptor-engrafted T cells is a promising emerging therapy for cancer. Prior to clinical testing, it is mandatory to evaluate human therapeutic cell products in meaningful in vivo pre-clinical models. Here, we describe the use of fused single-photon emission CT-CT imaging to monitor real-time migration of chimeric antigen receptor-engineered T cells in immune compromised (SCID Beige) mice. Following intravenous administration, human T cells migrate in a highly similar manner to that reported in man, but penetrate poorly into established tumors. By contrast, when delivered via intraperitoneal or subcutaneous routes, T cells remain at the site of inoculation with minimal systemic absorption-irrespective of the presence or absence of tumor. Together, these data support the validity of pre-clinical testing of human T-cell immunotherapy in SCID Beige mice. In light of their established efficacy, regional administration of engineered human T cells represents an attractive therapeutic option to minimize toxicity in the treatment of selected malignancies.","author":[{"dropping-particle":"","family":"Parente-Pereira","given":"Ana Caterina","non-dropping-particle":"","parse-names":false,"suffix":""},{"dropping-particle":"","family":"Burnet","given":"Jerome","non-dropping-particle":"","parse-names":false,"suffix":""},{"dropping-particle":"","family":"Ellison","given":"David","non-dropping-particle":"","parse-names":false,"suffix":""},{"dropping-particle":"","family":"Foster","given":"Julie","non-dropping-particle":"","parse-names":false,"suffix":""},{"dropping-particle":"","family":"Davies","given":"David Marc","non-dropping-particle":"","parse-names":false,"suffix":""},{"dropping-particle":"","family":"Stegen","given":"Sjoukje","non-dropping-particle":"Van Der","parse-names":false,"suffix":""},{"dropping-particle":"","family":"Burbridge","given":"Sophie","non-dropping-particle":"","parse-names":false,"suffix":""},{"dropping-particle":"","family":"Chiapero-Stanke","given":"Laura","non-dropping-particle":"","parse-names":false,"suffix":""},{"dropping-particle":"","family":"Wilkie","given":"Scott","non-dropping-particle":"","parse-names":false,"suffix":""},{"dropping-particle":"","family":"Mather","given":"Stephen","non-dropping-particle":"","parse-names":false,"suffix":""},{"dropping-particle":"","family":"Maher","given":"John","non-dropping-particle":"","parse-names":false,"suffix":""}],"container-title":"Journal of Clinical Immunology","id":"ITEM-2","issued":{"date-parts":[["2011"]]},"title":"Trafficking of CAR-Engineered human T cells following regional or systemic adoptive transfer in SCID beige mice","type":"article-journal"},"uris":["http://www.mendeley.com/documents/?uuid=c8e10750-3ec5-47a0-a6c3-4e152c2a2819"]},{"id":"ITEM-3","itemData":{"DOI":"10.1158/1078-0432.CCR-16-0354","ISBN":"1078-0432 (Print)\r1078-0432","ISSN":"15573265","PMID":"27390347","abstract":"PURPOSE The identification and vetting of cell surface tumor restricted epitopes for chimeric antigen receptor (CAR) redirected T cell immunotherapy is the subject of intensive investigation. We have focused on CD171 (L1-CAM), an abundant cell surface molecule on neuroblastomas and, specifically, on the glycosylation dependent tumor-specific epitope recognized by the CE7 monoclonal antibody. EXPERIMENTAL DESIGN CD171 expression was assessed by IHC using CE7 mAb in tumor microarrays of primary, metastatic, and recurrent neuroblastoma, as well as human and rhesus macaque tissue arrays. The safety of targeting the CE7 epitope of CD171 with CE7-CAR T cells was evaluated in a pre-clinical rhesus macaque trial on the basis of CD171 homology and CE7 cross reactivity. The feasibility of generating bioactive CAR T cells from heavily pretreated pediatric patients with recurrent/refractory disease was assessed. RESULTS CD171 is uniformly and abundantly expressed by neuroblastoma tumor specimens obtained at diagnoses and relapse independent of patient clinical risk group. CD171 expression in normal tissues is similar in humans and rhesus macaques. Infusion of up to 1x108/kg CE7-CAR+ CTLs in rhesus macaques revealed no signs of specific on-target off-tumor toxicity. Manufacturing of lentivirally transduced CD4+ and CD8+ CE7-CAR T cell products under GMP was successful in 4 out of 5 consecutively enrolled neuroblastoma patients in a phase I study. All four CE7-CAR T cell products demonstrated in vitro and in vivo anti-tumor activity. CONCLUSION Our preclinical assessment of the CE7 epitope on CD171 supports its utility and safety as a CAR T cell target for neuroblastoma immunotherapy.","author":[{"dropping-particle":"","family":"Künkele","given":"Annette","non-dropping-particle":"","parse-names":false,"suffix":""},{"dropping-particle":"","family":"Taraseviciute","given":"Agne","non-dropping-particle":"","parse-names":false,"suffix":""},{"dropping-particle":"","family":"Finn","given":"Laura S.","non-dropping-particle":"","parse-names":false,"suffix":""},{"dropping-particle":"","family":"Johnson","given":"Adam J.","non-dropping-particle":"","parse-names":false,"suffix":""},{"dropping-particle":"","family":"Berger","given":"Carolina","non-dropping-particle":"","parse-names":false,"suffix":""},{"dropping-particle":"","family":"Finney","given":"Olivia","non-dropping-particle":"","parse-names":false,"suffix":""},{"dropping-particle":"","family":"Chang","given":"Cindy A.","non-dropping-particle":"","parse-names":false,"suffix":""},{"dropping-particle":"","family":"Rolczynski","given":"Lisa S.","non-dropping-particle":"","parse-names":false,"suffix":""},{"dropping-particle":"","family":"Brown","given":"Christopher","non-dropping-particle":"","parse-names":false,"suffix":""},{"dropping-particle":"","family":"Mgebroff","given":"Stephanie","non-dropping-particle":"","parse-names":false,"suffix":""},{"dropping-particle":"","family":"Berger","given":"Michael","non-dropping-particle":"","parse-names":false,"suffix":""},{"dropping-particle":"","family":"Park","given":"Julie R.","non-dropping-particle":"","parse-names":false,"suffix":""},{"dropping-particle":"","family":"Jensen","given":"Michael C.","non-dropping-particle":"","parse-names":false,"suffix":""}],"container-title":"Clinical Cancer Research","id":"ITEM-3","issued":{"date-parts":[["2017"]]},"title":"Preclinical assessment of CD171-directed CAR T-cell adoptive therapy for childhood neuroblastoma: CE7 epitope target safety and product manufacturing feasibility","type":"article-journal"},"uris":["http://www.mendeley.com/documents/?uuid=0aea7f00-d1a6-47bb-a655-b74b9983619d"]},{"id":"ITEM-4","itemData":{"DOI":"10.1038/leu.2015.247","ISBN":"1206667524","ISSN":"14765551","PMID":"26369987","abstract":"Adoptive T-cell therapy with gene-modified T cells expressing a tumor-reactive T-cell receptor or chimeric antigen receptor (CAR) is a rapidly growing field of translational medicine and has shown success in the treatment of B-cell malignancies and solid tumors. In all reported trials, patients have received T-cell products comprising random compositions of CD4(+) and CD8(+) naive and memory T cells, meaning that each patient received a different therapeutic agent. This variation may have influenced the efficacy of T-cell therapy, and complicates comparison of outcomes between different patients and across trials. We analyzed CD19 CAR-expressing effector T cells derived from different subsets (CD4(+)/CD8(+) naive, central memory, effector memory). T cells derived from each of the subsets were efficiently transduced and expanded, but showed clear differences in effector function and proliferation in vitro and in vivo. Combining the most potent CD4(+) and CD8(+) CAR-expressing subsets, resulted in synergistic antitumor effects in vivo. We show that CAR-T-cell products generated from defined T-cell subsets can provide uniform potency compared with products derived from unselected T cells that vary in phenotypic composition. These findings have important implications for the formulation of T-cell products for adoptive therapies.","author":[{"dropping-particle":"","family":"Sommermeyer","given":"D.","non-dropping-particle":"","parse-names":false,"suffix":""},{"dropping-particle":"","family":"Hudecek","given":"M.","non-dropping-particle":"","parse-names":false,"suffix":""},{"dropping-particle":"","family":"Kosasih","given":"P. L.","non-dropping-particle":"","parse-names":false,"suffix":""},{"dropping-particle":"","family":"Gogishvili","given":"T.","non-dropping-particle":"","parse-names":false,"suffix":""},{"dropping-particle":"","family":"Maloney","given":"D. G.","non-dropping-particle":"","parse-names":false,"suffix":""},{"dropping-particle":"","family":"Turtle","given":"C. J.","non-dropping-particle":"","parse-names":false,"suffix":""},{"dropping-particle":"","family":"Riddell","given":"S. R.","non-dropping-particle":"","parse-names":false,"suffix":""}],"container-title":"Leukemia","id":"ITEM-4","issued":{"date-parts":[["2016"]]},"title":"Chimeric antigen receptor-modified T cells derived from defined CD8+ and CD4+ subsets confer superior antitumor reactivity in vivo","type":"article-journal"},"uris":["http://www.mendeley.com/documents/?uuid=fef6274b-b0fb-4dc7-8267-93eb89b74206"]}],"mendeley":{"formattedCitation":"[96–99]","plainTextFormattedCitation":"[96–99]","previouslyFormattedCitation":"[96–99]"},"properties":{"noteIndex":0},"schema":"https://github.com/citation-style-language/schema/raw/master/csl-citation.json"}</w:instrText>
      </w:r>
      <w:r w:rsidR="00654FDD"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[96–99]</w:t>
      </w:r>
      <w:r w:rsidR="00654FDD" w:rsidRPr="006A5418">
        <w:rPr>
          <w:rFonts w:ascii="Arial" w:hAnsi="Arial" w:cs="Arial"/>
          <w:shd w:val="clear" w:color="auto" w:fill="FFFFFF"/>
          <w:lang w:val="en-US"/>
        </w:rPr>
        <w:fldChar w:fldCharType="end"/>
      </w:r>
      <w:r w:rsidR="00A55671" w:rsidRPr="006A5418">
        <w:rPr>
          <w:rFonts w:ascii="Arial" w:hAnsi="Arial" w:cs="Arial"/>
          <w:shd w:val="clear" w:color="auto" w:fill="FFFFFF"/>
          <w:lang w:val="en-US"/>
        </w:rPr>
        <w:t xml:space="preserve">. </w:t>
      </w:r>
      <w:r w:rsidR="007973AF" w:rsidRPr="006A5418">
        <w:rPr>
          <w:rFonts w:ascii="Arial" w:hAnsi="Arial" w:cs="Arial"/>
          <w:shd w:val="clear" w:color="auto" w:fill="FFFFFF"/>
          <w:lang w:val="en-US"/>
        </w:rPr>
        <w:t>CAR</w:t>
      </w:r>
      <w:r w:rsidR="005144A1" w:rsidRPr="006A5418">
        <w:rPr>
          <w:rFonts w:ascii="Arial" w:hAnsi="Arial" w:cs="Arial"/>
          <w:shd w:val="clear" w:color="auto" w:fill="FFFFFF"/>
          <w:lang w:val="en-US"/>
        </w:rPr>
        <w:t>-</w:t>
      </w:r>
      <w:r w:rsidR="007973AF" w:rsidRPr="006A5418">
        <w:rPr>
          <w:rFonts w:ascii="Arial" w:hAnsi="Arial" w:cs="Arial"/>
          <w:shd w:val="clear" w:color="auto" w:fill="FFFFFF"/>
          <w:lang w:val="en-US"/>
        </w:rPr>
        <w:t>T cells have</w:t>
      </w:r>
      <w:r w:rsidR="00683C3B" w:rsidRPr="006A5418">
        <w:rPr>
          <w:rFonts w:ascii="Arial" w:hAnsi="Arial" w:cs="Arial"/>
          <w:shd w:val="clear" w:color="auto" w:fill="FFFFFF"/>
          <w:lang w:val="en-US"/>
        </w:rPr>
        <w:t xml:space="preserve"> </w:t>
      </w:r>
      <w:r w:rsidR="00265C66" w:rsidRPr="006A5418">
        <w:rPr>
          <w:rFonts w:ascii="Arial" w:hAnsi="Arial" w:cs="Arial"/>
          <w:shd w:val="clear" w:color="auto" w:fill="FFFFFF"/>
          <w:lang w:val="en-US"/>
        </w:rPr>
        <w:t xml:space="preserve">shown promising clinical results </w:t>
      </w:r>
      <w:r w:rsidR="00683C3B" w:rsidRPr="006A5418">
        <w:rPr>
          <w:rFonts w:ascii="Arial" w:hAnsi="Arial" w:cs="Arial"/>
          <w:shd w:val="clear" w:color="auto" w:fill="FFFFFF"/>
          <w:lang w:val="en-US"/>
        </w:rPr>
        <w:t>in cancer patients such as non-Hodgkin</w:t>
      </w:r>
      <w:r w:rsidR="005144A1" w:rsidRPr="006A5418">
        <w:rPr>
          <w:rFonts w:ascii="Arial" w:hAnsi="Arial" w:cs="Arial"/>
          <w:shd w:val="clear" w:color="auto" w:fill="FFFFFF"/>
          <w:lang w:val="en-US"/>
        </w:rPr>
        <w:t>’s</w:t>
      </w:r>
      <w:r w:rsidR="00683C3B" w:rsidRPr="006A5418">
        <w:rPr>
          <w:rFonts w:ascii="Arial" w:hAnsi="Arial" w:cs="Arial"/>
          <w:shd w:val="clear" w:color="auto" w:fill="FFFFFF"/>
          <w:lang w:val="en-US"/>
        </w:rPr>
        <w:t xml:space="preserve"> lymphoma, acute lymphoblastic </w:t>
      </w:r>
      <w:r w:rsidR="00265C66" w:rsidRPr="006A5418">
        <w:rPr>
          <w:rFonts w:ascii="Arial" w:hAnsi="Arial" w:cs="Arial"/>
          <w:shd w:val="clear" w:color="auto" w:fill="FFFFFF"/>
          <w:lang w:val="en-US"/>
        </w:rPr>
        <w:t>leukemia</w:t>
      </w:r>
      <w:r w:rsidR="00B93C80" w:rsidRPr="006A5418">
        <w:rPr>
          <w:rFonts w:ascii="Arial" w:hAnsi="Arial" w:cs="Arial"/>
          <w:shd w:val="clear" w:color="auto" w:fill="FFFFFF"/>
          <w:lang w:val="en-US"/>
        </w:rPr>
        <w:t xml:space="preserve"> (ALL)</w:t>
      </w:r>
      <w:r w:rsidR="00683C3B" w:rsidRPr="006A5418">
        <w:rPr>
          <w:rFonts w:ascii="Arial" w:hAnsi="Arial" w:cs="Arial"/>
          <w:shd w:val="clear" w:color="auto" w:fill="FFFFFF"/>
          <w:lang w:val="en-US"/>
        </w:rPr>
        <w:t xml:space="preserve"> and other blood cancers</w:t>
      </w:r>
      <w:r w:rsidR="002D1A6A" w:rsidRPr="006A5418">
        <w:rPr>
          <w:rFonts w:ascii="Arial" w:hAnsi="Arial" w:cs="Arial"/>
          <w:shd w:val="clear" w:color="auto" w:fill="FFFFFF"/>
          <w:lang w:val="en-US"/>
        </w:rPr>
        <w:t xml:space="preserve"> </w:t>
      </w:r>
      <w:r w:rsidR="002D1A6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{"citationItems":[{"id":"ITEM-1","itemData":{"DOI":"10.1146/annurev-med-051914-021702","ISSN":"0066-4219","abstract":"© 2016 by Annual Reviews. Lymphomas arise from clonal expansions of B, T, or NK cells at different stages of differentiation. Because they occur in the immunocyte-rich lymphoid tissues, they are easily accessible to antibodies and cell-based immunotherapy. Expressing chimeric antigen receptors (CARs) on T cells is a means of combining the antigen-binding site of a monoclonal antibody with the activating machinery of a T cell, enabling antigen recognition independent of major histocompatibility complex restriction, while retaining the desirable antitumor properties of a T cell. Here, we discuss the basic design of CARs and their potential advantages and disadvantages over other immune therapies for lymphomas. We review current clinical trials in the field and consider strategies to improve the in vivo function and safety of immune cells expressing CARs. The ultimate driver of CAR development and implementation for lymphoma will be the demonstration of their ability to safely and cost-effectively cure these malignancies.","author":[{"dropping-particle":"","family":"Ramos","given":"Carlos A.","non-dropping-particle":"","parse-names":false,"suffix":""},{"dropping-particle":"","family":"Heslop","given":"Helen E.","non-dropping-particle":"","parse-names":false,"suffix":""},{"dropping-particle":"","family":"Brenner","given":"Malcolm K.","non-dropping-particle":"","parse-names":false,"suffix":""}],"container-title":"Annual Review of Medicine","id":"ITEM-1","issued":{"date-parts":[["2016"]]},"title":"CAR-T Cell Therapy for Lymphoma","type":"article-journal"},"uris":["http://www.mendeley.com/documents/?uuid=99cf7f4c-0215-4119-9837-273cd604de6e"]},{"id":"ITEM-2","itemData":{"DOI":"10.1056/NEJMoa1407222","ISBN":"1533-4406 (Electronic)\\r0028-4793 (Linking)","ISSN":"0028-4793","PMID":"25317870","abstract":"BACKGROUND: Relapsed acute lymphoblastic leukemia (ALL) is difficult to treat despite the availability of aggressive therapies. Chimeric antigen receptor-modified T cells targeting CD19 may overcome many limitations of conventional therapies and induce remission in patients with refractory disease. METHODS: We infused autologous T cells transduced with a CD19-directed chimeric antigen receptor (CTL019) lentiviral vector in patients with relapsed or refractory ALL at doses of 0.76×10(6) to 20.6×10(6) CTL019 cells per kilogram of body weight. Patients were monitored for a response, toxic effects, and the expansion and persistence of circulating CTL019 T cells. RESULTS: A total of 30 children and adults received CTL019. Complete remission was achieved in 27 patients (90%), including 2 patients with blinatumomab-refractory disease and 15 who had undergone stem-cell transplantation. CTL019 cells proliferated in vivo and were detectable in the blood, bone marrow, and cerebrospinal fluid of patients who had a response. Sustained remission was achieved with a 6-month event-free survival rate of 67% (95% confidence interval [CI], 51 to 88) and an overall survival rate of 78% (95% CI, 65 to 95). At 6 months, the probability that a patient would have persistence of CTL019 was 68% (95% CI, 50 to 92) and the probability that a patient would have relapse-free B-cell aplasia was 73% (95% CI, 57 to 94). All the patients had the cytokine-release syndrome. Severe cytokine-release syndrome, which developed in 27% of the patients, was associated with a higher disease burden before infusion and was effectively treated with the anti-interleukin-6 receptor antibody tocilizumab. CONCLUSIONS: Chimeric antigen receptor-modified T-cell therapy against CD19 was effective in treating relapsed and refractory ALL. CTL019 was associated with a high remission rate, even among patients for whom stem-cell transplantation had failed, and durable remissions up to 24 months were observed. (Funded by Novartis and others; CART19 ClinicalTrials.gov numbers, NCT01626495 and NCT01029366.).","author":[{"dropping-particle":"","family":"Maude","given":"Shannon L.","non-dropping-particle":"","parse-names":false,"suffix":""},{"dropping-particle":"","family":"Frey","given":"Noelle","non-dropping-particle":"","parse-names":false,"suffix":""},{"dropping-particle":"","family":"Shaw","given":"Pamela A.","non-dropping-particle":"","parse-names":false,"suffix":""},{"dropping-particle":"","family":"Aplenc","given":"Richard","non-dropping-particle":"","parse-names":false,"suffix":""},{"dropping-particle":"","family":"Barrett","given":"David M.","non-dropping-particle":"","parse-names":false,"suffix":""},{"dropping-particle":"","family":"Bunin","given":"Nancy J.","non-dropping-particle":"","parse-names":false,"suffix":""},{"dropping-particle":"","family":"Chew","given":"Anne","non-dropping-particle":"","parse-names":false,"suffix":""},{"dropping-particle":"","family":"Gonzalez","given":"Vanessa E.","non-dropping-particle":"","parse-names":false,"suffix":""},{"dropping-particle":"","family":"Zheng","given":"Zhaohui","non-dropping-particle":"","parse-names":false,"suffix":""},{"dropping-particle":"","family":"Lacey","given":"Simon F.","non-dropping-particle":"","parse-names":false,"suffix":""},{"dropping-particle":"","family":"Mahnke","given":"Yolanda D.","non-dropping-particle":"","parse-names":false,"suffix":""},{"dropping-particle":"","family":"Melenhorst","given":"Jan J.","non-dropping-particle":"","parse-names":false,"suffix":""},{"dropping-particle":"","family":"Rheingold","given":"Susan R.","non-dropping-particle":"","parse-names":false,"suffix":""},{"dropping-particle":"","family":"Shen","given":"Angela","non-dropping-particle":"","parse-names":false,"suffix":""},{"dropping-particle":"","family":"Teachey","given":"David T.","non-dropping-particle":"","parse-names":false,"suffix":""},{"dropping-particle":"","family":"Levine","given":"Bruce L.","non-dropping-particle":"","parse-names":false,"suffix":""},{"dropping-particle":"","family":"June","given":"Carl H.","non-dropping-particle":"","parse-names":false,"suffix":""},{"dropping-particle":"","family":"Porter","given":"David L.","non-dropping-particle":"","parse-names":false,"suffix":""},{"dropping-particle":"","family":"Grupp","given":"Stephan A.","non-dropping-particle":"","parse-names":false,"suffix":""}],"container-title":"New England Journal of Medicine","id":"ITEM-2","issued":{"date-parts":[["2014"]]},"title":"Chimeric Antigen Receptor T Cells for Sustained Remissions in Leukemia","type":"article-journal"},"uris":["http://www.mendeley.com/documents/?uuid=3cb58dc2-2ba6-4d79-8cc7-f8680e311106"]},{"id":"ITEM-3","itemData":{"DOI":"10.1056/NEJMoa1215134","ISBN":"0028-4793","ISSN":"0028-4793","PMID":"23527958","abstract":"Chimeric antigen receptor-modified T cells with specificity for CD19 have shown promise in the treatment of chronic lymphocytic leukemia (CLL). It remains to be established whether chimeric antigen receptor T cells have clinical activity in acute lymphoblastic leukemia (ALL). Two children with relapsed and refractory pre-B-cell ALL received infusions of T cells transduced with anti-CD19 antibody and a T-cell signaling molecule (CTL019 chimeric antigen receptor T cells), at a dose of 1.4x10(6) to 1.2x10(7) CTL019 cells per kilogram of body weight. In both patients, CTL019 T cells expanded to a level that was more than 1000 times as high as the initial engraftment level, and the cells were identified in bone marrow. In addition, the chimeric antigen receptor T cells were observed in the cerebrospinal fluid (CSF), where they persisted at high levels for at least 6 months. Eight grade 3 or 4 adverse events were noted. The cytokine-release syndrome and B-cell aplasia developed in both patients. In one child, the cytokine-release syndrome was severe; cytokine blockade with etanercept and tocilizumab was effective in reversing the syndrome and did not prevent expansion of chimeric antigen receptor T cells or reduce antileukemic efficacy. Complete remission was observed in both patients and is ongoing in one patient at 11 months after treatment. The other patient had a relapse, with blast cells that no longer expressed CD19, approximately 2 months after treatment. Chimeric antigen receptor-modified T cells are capable of killing even aggressive, treatment-refractory acute leukemia cells in vivo. The emergence of tumor cells that no longer express the target indicates a need to target other molecules in addition to CD19 in some patients with ALL.","author":[{"dropping-particle":"","family":"Grupp","given":"Stephan A.","non-dropping-particle":"","parse-names":false,"suffix":""},{"dropping-particle":"","family":"Kalos","given":"Michael","non-dropping-particle":"","parse-names":false,"suffix":""},{"dropping-particle":"","family":"Barrett","given":"David","non-dropping-particle":"","parse-names":false,"suffix":""},{"dropping-particle":"","family":"Aplenc","given":"Richard","non-dropping-particle":"","parse-names":false,"suffix":""},{"dropping-particle":"","family":"Porter","given":"David L.","non-dropping-particle":"","parse-names":false,"suffix":""},{"dropping-particle":"","family":"Rheingold","given":"Susan R.","non-dropping-particle":"","parse-names":false,"suffix":""},{"dropping-particle":"","family":"Teachey","given":"David T.","non-dropping-particle":"","parse-names":false,"suffix":""},{"dropping-particle":"","family":"Chew","given":"Anne","non-dropping-particle":"","parse-names":false,"suffix":""},{"dropping-particle":"","family":"Hauck","given":"Bernd","non-dropping-particle":"","parse-names":false,"suffix":""},{"dropping-particle":"","family":"Wright","given":"J. Fraser","non-dropping-particle":"","parse-names":false,"suffix":""},{"dropping-particle":"","family":"Milone","given":"Michael C.","non-dropping-particle":"","parse-names":false,"suffix":""},{"dropping-particle":"","family":"Levine","given":"Bruce L.","non-dropping-particle":"","parse-names":false,"suffix":""},{"dropping-particle":"","family":"June","given":"Carl H.","non-dropping-particle":"","parse-names":false,"suffix":""}],"container-title":"New England Journal of Medicine","id":"ITEM-3","issued":{"date-parts":[["2013"]]},"title":"Chimeric Antigen Receptor–Modified T Cells for Acute Lymphoid Leukemia","type":"article-journal"},"uris":["http://www.mendeley.com/documents/?uuid=d54c63cf-0b93-49e9-ba3d-8eb29c477c59"]},{"id":"ITEM-4","itemData":{"DOI":"10.1016/j.bbmt.2017.12.789","ISSN":"15236536","PMID":"29032264","abstract":"Therapeutic T cell engineering has recently garnered widespread interest because of the success of CD19 chimeric antigen receptor (CAR) therapy. CARs are synthetic receptors for antigen that redirect the specificity and reprogram the function of the T cells in which they are genetically introduced. CARs targeting CD19, a cell surface molecule found in most leukemias and lymphomas, have yielded high remission rates in patients with chemorefractory, relapsed disease, including acute lymphoblastic leukemia, chronic lymphocytic leukemia, and non-Hodgkin lymphoma. The toxicities of this treatment include B cell aplasia, cytokine release syndrome (CRS), and neurotoxicity. Although reversible in most instances, these toxicities may require specific medical interventions, including transfer to intensive care to treat severe CRS. Guidelines for managing these toxicities are emerging. The recent report of a nonhuman primate model for CRS is poised to help advance the management of this syndrome. Finally, new engineering modalities, based on the use of targeted nucleases like CRISPR, may further enhance the efficacy and safety of CAR T cells.","author":[{"dropping-particle":"","family":"Perales","given":"Miguel Angel","non-dropping-particle":"","parse-names":false,"suffix":""},{"dropping-particle":"","family":"Kebriaei","given":"Partow","non-dropping-particle":"","parse-names":false,"suffix":""},{"dropping-particle":"","family":"Kean","given":"Leslie S.","non-dropping-particle":"","parse-names":false,"suffix":""},{"dropping-particle":"","family":"Sadelain","given":"Michel","non-dropping-particle":"","parse-names":false,"suffix":""}],"container-title":"Biology of Blood and Marrow Transplantation","id":"ITEM-4","issued":{"date-parts":[["2018"]]},"title":"Reprint of: Building a Safer and Faster CAR: Seatbelts, Airbags, and CRISPR","type":"article"},"uris":["http://www.mendeley.com/documents/?uuid=16be46f1-85b5-4591-a6e3-5c9eefe317be"]}],"mendeley":{"formattedCitation":"[100–103]","plainTextFormattedCitation":"[100–103]","previouslyFormattedCitation":"[100–103]"},"properties":{"noteIndex":0},"schema":"https://github.com/citation-style-language/schema/raw/master/csl-citation.json"}</w:instrText>
      </w:r>
      <w:r w:rsidR="002D1A6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[100–103]</w:t>
      </w:r>
      <w:r w:rsidR="002D1A6A" w:rsidRPr="006A5418">
        <w:rPr>
          <w:rFonts w:ascii="Arial" w:hAnsi="Arial" w:cs="Arial"/>
          <w:shd w:val="clear" w:color="auto" w:fill="FFFFFF"/>
          <w:lang w:val="en-US"/>
        </w:rPr>
        <w:fldChar w:fldCharType="end"/>
      </w:r>
      <w:r w:rsidR="00683C3B" w:rsidRPr="006A5418">
        <w:rPr>
          <w:rFonts w:ascii="Arial" w:hAnsi="Arial" w:cs="Arial"/>
          <w:shd w:val="clear" w:color="auto" w:fill="FFFFFF"/>
          <w:lang w:val="en-US"/>
        </w:rPr>
        <w:t>.</w:t>
      </w:r>
      <w:r w:rsidR="005C6B22" w:rsidRPr="006A5418">
        <w:rPr>
          <w:rFonts w:ascii="Arial" w:hAnsi="Arial" w:cs="Arial"/>
          <w:shd w:val="clear" w:color="auto" w:fill="FFFFFF"/>
          <w:lang w:val="en-US"/>
        </w:rPr>
        <w:t xml:space="preserve"> </w:t>
      </w:r>
      <w:r w:rsidR="004D5ACD" w:rsidRPr="006A5418">
        <w:rPr>
          <w:rFonts w:ascii="Arial" w:hAnsi="Arial" w:cs="Arial"/>
          <w:shd w:val="clear" w:color="auto" w:fill="FFFFFF"/>
          <w:lang w:val="en-US"/>
        </w:rPr>
        <w:t xml:space="preserve">Despite </w:t>
      </w:r>
      <w:r w:rsidR="00DA1A3F" w:rsidRPr="006A5418">
        <w:rPr>
          <w:rFonts w:ascii="Arial" w:hAnsi="Arial" w:cs="Arial"/>
          <w:shd w:val="clear" w:color="auto" w:fill="FFFFFF"/>
          <w:lang w:val="en-US"/>
        </w:rPr>
        <w:t>th</w:t>
      </w:r>
      <w:r w:rsidR="007973AF" w:rsidRPr="006A5418">
        <w:rPr>
          <w:rFonts w:ascii="Arial" w:hAnsi="Arial" w:cs="Arial"/>
          <w:shd w:val="clear" w:color="auto" w:fill="FFFFFF"/>
          <w:lang w:val="en-US"/>
        </w:rPr>
        <w:t>e</w:t>
      </w:r>
      <w:r w:rsidR="00DA1A3F" w:rsidRPr="006A5418">
        <w:rPr>
          <w:rFonts w:ascii="Arial" w:hAnsi="Arial" w:cs="Arial"/>
          <w:shd w:val="clear" w:color="auto" w:fill="FFFFFF"/>
          <w:lang w:val="en-US"/>
        </w:rPr>
        <w:t xml:space="preserve"> </w:t>
      </w:r>
      <w:r w:rsidR="004D5ACD" w:rsidRPr="006A5418">
        <w:rPr>
          <w:rFonts w:ascii="Arial" w:hAnsi="Arial" w:cs="Arial"/>
          <w:shd w:val="clear" w:color="auto" w:fill="FFFFFF"/>
          <w:lang w:val="en-US"/>
        </w:rPr>
        <w:t xml:space="preserve">early success, this immunotherapy has </w:t>
      </w:r>
      <w:r w:rsidR="00DA1A3F" w:rsidRPr="006A5418">
        <w:rPr>
          <w:rFonts w:ascii="Arial" w:hAnsi="Arial" w:cs="Arial"/>
          <w:shd w:val="clear" w:color="auto" w:fill="FFFFFF"/>
          <w:lang w:val="en-US"/>
        </w:rPr>
        <w:t xml:space="preserve">not met </w:t>
      </w:r>
      <w:r w:rsidR="004D5ACD" w:rsidRPr="006A5418">
        <w:rPr>
          <w:rFonts w:ascii="Arial" w:hAnsi="Arial" w:cs="Arial"/>
          <w:shd w:val="clear" w:color="auto" w:fill="FFFFFF"/>
          <w:lang w:val="en-US"/>
        </w:rPr>
        <w:t>overarching</w:t>
      </w:r>
      <w:r w:rsidR="00DA1A3F" w:rsidRPr="006A5418">
        <w:rPr>
          <w:rFonts w:ascii="Arial" w:hAnsi="Arial" w:cs="Arial"/>
          <w:shd w:val="clear" w:color="auto" w:fill="FFFFFF"/>
          <w:lang w:val="en-US"/>
        </w:rPr>
        <w:t xml:space="preserve"> medical demand due to</w:t>
      </w:r>
      <w:r w:rsidR="004D5ACD" w:rsidRPr="006A5418">
        <w:rPr>
          <w:rFonts w:ascii="Arial" w:hAnsi="Arial" w:cs="Arial"/>
          <w:shd w:val="clear" w:color="auto" w:fill="FFFFFF"/>
          <w:lang w:val="en-US"/>
        </w:rPr>
        <w:t xml:space="preserve"> </w:t>
      </w:r>
      <w:r w:rsidR="005144A1" w:rsidRPr="006A5418">
        <w:rPr>
          <w:rFonts w:ascii="Arial" w:hAnsi="Arial" w:cs="Arial"/>
          <w:shd w:val="clear" w:color="auto" w:fill="FFFFFF"/>
          <w:lang w:val="en-US"/>
        </w:rPr>
        <w:t xml:space="preserve">the </w:t>
      </w:r>
      <w:r w:rsidR="00DA1A3F" w:rsidRPr="006A5418">
        <w:rPr>
          <w:rFonts w:ascii="Arial" w:hAnsi="Arial" w:cs="Arial"/>
          <w:shd w:val="clear" w:color="auto" w:fill="FFFFFF"/>
          <w:lang w:val="en-US"/>
        </w:rPr>
        <w:t>narrow</w:t>
      </w:r>
      <w:r w:rsidR="00F33F46" w:rsidRPr="006A5418">
        <w:rPr>
          <w:rFonts w:ascii="Arial" w:hAnsi="Arial" w:cs="Arial"/>
          <w:shd w:val="clear" w:color="auto" w:fill="FFFFFF"/>
          <w:lang w:val="en-US"/>
        </w:rPr>
        <w:t xml:space="preserve"> </w:t>
      </w:r>
      <w:r w:rsidR="007973AF" w:rsidRPr="006A5418">
        <w:rPr>
          <w:rFonts w:ascii="Arial" w:hAnsi="Arial" w:cs="Arial"/>
          <w:shd w:val="clear" w:color="auto" w:fill="FFFFFF"/>
          <w:lang w:val="en-US"/>
        </w:rPr>
        <w:t xml:space="preserve">range of </w:t>
      </w:r>
      <w:r w:rsidR="00F33F46" w:rsidRPr="006A5418">
        <w:rPr>
          <w:rFonts w:ascii="Arial" w:hAnsi="Arial" w:cs="Arial"/>
          <w:shd w:val="clear" w:color="auto" w:fill="FFFFFF"/>
          <w:lang w:val="en-US"/>
        </w:rPr>
        <w:t>target antigen</w:t>
      </w:r>
      <w:r w:rsidR="00DA1A3F" w:rsidRPr="006A5418">
        <w:rPr>
          <w:rFonts w:ascii="Arial" w:hAnsi="Arial" w:cs="Arial"/>
          <w:shd w:val="clear" w:color="auto" w:fill="FFFFFF"/>
          <w:lang w:val="en-US"/>
        </w:rPr>
        <w:t xml:space="preserve"> choices</w:t>
      </w:r>
      <w:r w:rsidR="00F33F46" w:rsidRPr="006A5418">
        <w:rPr>
          <w:rFonts w:ascii="Arial" w:hAnsi="Arial" w:cs="Arial"/>
          <w:shd w:val="clear" w:color="auto" w:fill="FFFFFF"/>
          <w:lang w:val="en-US"/>
        </w:rPr>
        <w:t>, insufficient anti-tumor responses against solid tumors, and the complex manufacturing process</w:t>
      </w:r>
      <w:r w:rsidR="00DA1A3F" w:rsidRPr="006A5418">
        <w:rPr>
          <w:rFonts w:ascii="Arial" w:hAnsi="Arial" w:cs="Arial"/>
          <w:shd w:val="clear" w:color="auto" w:fill="FFFFFF"/>
          <w:lang w:val="en-US"/>
        </w:rPr>
        <w:t xml:space="preserve"> </w:t>
      </w:r>
      <w:r w:rsidR="00654FDD"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{"citationItems":[{"id":"ITEM-1","itemData":{"DOI":"10.1186/1471-2407-14-30","ISBN":"1471-2407 (Electronic)\\r1471-2407 (Linking)","ISSN":"14712407","PMID":"24438073","abstract":"BACKGROUND: Adoptive transfer of T cells genetically engineered with a chimeric antigen receptor (CAR) has successfully been used to treat both chronic and acute lymphocytic leukemia as well as other hematological cancers. Experimental therapy with CAR-engineered T cells has also shown promising results on solid tumors. The prostate stem cell antigen (PSCA) is a protein expressed on the surface of prostate epithelial cells as well as in primary and metastatic prostate cancer cells and therefore a promising target for immunotherapy of prostate cancer.\\n\\nMETHODS: We developed a third-generation CAR against PSCA including the CD28, OX-40 and CD3 ζ signaling domains. T cells were transduced with a lentivirus encoding the PSCA-CAR and evaluated for cytokine production (paired Student's t-test), proliferation (paired Student's t-test), CD107a expression (paired Student's t-test) and target cell killing in vitro and tumor growth and survival in vivo (Log-rank test comparing Kaplan-Meier survival curves).\\n\\nRESULTS: PSCA-CAR T cells exhibit specific interferon (IFN)-γ and interleukin (IL)-2 secretion and specific proliferation in response to PSCA-expressing target cells. Furthermore, the PSCA-CAR-engineered T cells efficiently kill PSCA-expressing tumor cells in vitro and systemic treatment with PSCA-CAR-engineered T cells significantly delays subcutaneous tumor growth and prolongs survival of mice.\\n\\nCONCLUSIONS: Our data confirms that PSCA-CAR T cells may be developed for treatment of prostate cancer.","author":[{"dropping-particle":"","family":"Hillerdal","given":"Victoria","non-dropping-particle":"","parse-names":false,"suffix":""},{"dropping-particle":"","family":"Ramachandran","given":"Mohanraj","non-dropping-particle":"","parse-names":false,"suffix":""},{"dropping-particle":"","family":"Leja","given":"Justyna","non-dropping-particle":"","parse-names":false,"suffix":""},{"dropping-particle":"","family":"Essand","given":"Magnus","non-dropping-particle":"","parse-names":false,"suffix":""}],"container-title":"BMC Cancer","id":"ITEM-1","issued":{"date-parts":[["2014"]]},"title":"Systemic treatment with CAR-engineered T cells against PSCA delays subcutaneous tumor growth and prolongs survival of mice","type":"article-journal"},"uris":["http://www.mendeley.com/documents/?uuid=e3804303-a75a-425b-b2d9-3bc3a9228d79"]},{"id":"ITEM-2","itemData":{"DOI":"10.1007/s10875-011-9532-8","ISBN":"1087501195328","ISSN":"15732592","PMID":"21505816","abstract":"Adoptive immunotherapy using chimeric antigen receptor-engrafted T cells is a promising emerging therapy for cancer. Prior to clinical testing, it is mandatory to evaluate human therapeutic cell products in meaningful in vivo pre-clinical models. Here, we describe the use of fused single-photon emission CT-CT imaging to monitor real-time migration of chimeric antigen receptor-engineered T cells in immune compromised (SCID Beige) mice. Following intravenous administration, human T cells migrate in a highly similar manner to that reported in man, but penetrate poorly into established tumors. By contrast, when delivered via intraperitoneal or subcutaneous routes, T cells remain at the site of inoculation with minimal systemic absorption-irrespective of the presence or absence of tumor. Together, these data support the validity of pre-clinical testing of human T-cell immunotherapy in SCID Beige mice. In light of their established efficacy, regional administration of engineered human T cells represents an attractive therapeutic option to minimize toxicity in the treatment of selected malignancies.","author":[{"dropping-particle":"","family":"Parente-Pereira","given":"Ana Caterina","non-dropping-particle":"","parse-names":false,"suffix":""},{"dropping-particle":"","family":"Burnet","given":"Jerome","non-dropping-particle":"","parse-names":false,"suffix":""},{"dropping-particle":"","family":"Ellison","given":"David","non-dropping-particle":"","parse-names":false,"suffix":""},{"dropping-particle":"","family":"Foster","given":"Julie","non-dropping-particle":"","parse-names":false,"suffix":""},{"dropping-particle":"","family":"Davies","given":"David Marc","non-dropping-particle":"","parse-names":false,"suffix":""},{"dropping-particle":"","family":"Stegen","given":"Sjoukje","non-dropping-particle":"Van Der","parse-names":false,"suffix":""},{"dropping-particle":"","family":"Burbridge","given":"Sophie","non-dropping-particle":"","parse-names":false,"suffix":""},{"dropping-particle":"","family":"Chiapero-Stanke","given":"Laura","non-dropping-particle":"","parse-names":false,"suffix":""},{"dropping-particle":"","family":"Wilkie","given":"Scott","non-dropping-particle":"","parse-names":false,"suffix":""},{"dropping-particle":"","family":"Mather","given":"Stephen","non-dropping-particle":"","parse-names":false,"suffix":""},{"dropping-particle":"","family":"Maher","given":"John","non-dropping-particle":"","parse-names":false,"suffix":""}],"container-title":"Journal of Clinical Immunology","id":"ITEM-2","issued":{"date-parts":[["2011"]]},"title":"Trafficking of CAR-Engineered human T cells following regional or systemic adoptive transfer in SCID beige mice","type":"article-journal"},"uris":["http://www.mendeley.com/documents/?uuid=c8e10750-3ec5-47a0-a6c3-4e152c2a2819"]},{"id":"ITEM-3","itemData":{"DOI":"10.1158/1078-0432.CCR-16-0354","ISBN":"1078-0432 (Print)\r1078-0432","ISSN":"15573265","PMID":"27390347","abstract":"PURPOSE The identification and vetting of cell surface tumor restricted epitopes for chimeric antigen receptor (CAR) redirected T cell immunotherapy is the subject of intensive investigation. We have focused on CD171 (L1-CAM), an abundant cell surface molecule on neuroblastomas and, specifically, on the glycosylation dependent tumor-specific epitope recognized by the CE7 monoclonal antibody. EXPERIMENTAL DESIGN CD171 expression was assessed by IHC using CE7 mAb in tumor microarrays of primary, metastatic, and recurrent neuroblastoma, as well as human and rhesus macaque tissue arrays. The safety of targeting the CE7 epitope of CD171 with CE7-CAR T cells was evaluated in a pre-clinical rhesus macaque trial on the basis of CD171 homology and CE7 cross reactivity. The feasibility of generating bioactive CAR T cells from heavily pretreated pediatric patients with recurrent/refractory disease was assessed. RESULTS CD171 is uniformly and abundantly expressed by neuroblastoma tumor specimens obtained at diagnoses and relapse independent of patient clinical risk group. CD171 expression in normal tissues is similar in humans and rhesus macaques. Infusion of up to 1x108/kg CE7-CAR+ CTLs in rhesus macaques revealed no signs of specific on-target off-tumor toxicity. Manufacturing of lentivirally transduced CD4+ and CD8+ CE7-CAR T cell products under GMP was successful in 4 out of 5 consecutively enrolled neuroblastoma patients in a phase I study. All four CE7-CAR T cell products demonstrated in vitro and in vivo anti-tumor activity. CONCLUSION Our preclinical assessment of the CE7 epitope on CD171 supports its utility and safety as a CAR T cell target for neuroblastoma immunotherapy.","author":[{"dropping-particle":"","family":"Künkele","given":"Annette","non-dropping-particle":"","parse-names":false,"suffix":""},{"dropping-particle":"","family":"Taraseviciute","given":"Agne","non-dropping-particle":"","parse-names":false,"suffix":""},{"dropping-particle":"","family":"Finn","given":"Laura S.","non-dropping-particle":"","parse-names":false,"suffix":""},{"dropping-particle":"","family":"Johnson","given":"Adam J.","non-dropping-particle":"","parse-names":false,"suffix":""},{"dropping-particle":"","family":"Berger","given":"Carolina","non-dropping-particle":"","parse-names":false,"suffix":""},{"dropping-particle":"","family":"Finney","given":"Olivia","non-dropping-particle":"","parse-names":false,"suffix":""},{"dropping-particle":"","family":"Chang","given":"Cindy A.","non-dropping-particle":"","parse-names":false,"suffix":""},{"dropping-particle":"","family":"Rolczynski","given":"Lisa S.","non-dropping-particle":"","parse-names":false,"suffix":""},{"dropping-particle":"","family":"Brown","given":"Christopher","non-dropping-particle":"","parse-names":false,"suffix":""},{"dropping-particle":"","family":"Mgebroff","given":"Stephanie","non-dropping-particle":"","parse-names":false,"suffix":""},{"dropping-particle":"","family":"Berger","given":"Michael","non-dropping-particle":"","parse-names":false,"suffix":""},{"dropping-particle":"","family":"Park","given":"Julie R.","non-dropping-particle":"","parse-names":false,"suffix":""},{"dropping-particle":"","family":"Jensen","given":"Michael C.","non-dropping-particle":"","parse-names":false,"suffix":""}],"container-title":"Clinical Cancer Research","id":"ITEM-3","issued":{"date-parts":[["2017"]]},"title":"Preclinical assessment of CD171-directed CAR T-cell adoptive therapy for childhood neuroblastoma: CE7 epitope target safety and product manufacturing feasibility","type":"article-journal"},"uris":["http://www.mendeley.com/documents/?uuid=0aea7f00-d1a6-47bb-a655-b74b9983619d"]},{"id":"ITEM-4","itemData":{"DOI":"10.1016/j.bbmt.2017.12.789","ISSN":"15236536","PMID":"29032264","abstract":"Therapeutic T cell engineering has recently garnered widespread interest because of the success of CD19 chimeric antigen receptor (CAR) therapy. CARs are synthetic receptors for antigen that redirect the specificity and reprogram the function of the T cells in which they are genetically introduced. CARs targeting CD19, a cell surface molecule found in most leukemias and lymphomas, have yielded high remission rates in patients with chemorefractory, relapsed disease, including acute lymphoblastic leukemia, chronic lymphocytic leukemia, and non-Hodgkin lymphoma. The toxicities of this treatment include B cell aplasia, cytokine release syndrome (CRS), and neurotoxicity. Although reversible in most instances, these toxicities may require specific medical interventions, including transfer to intensive care to treat severe CRS. Guidelines for managing these toxicities are emerging. The recent report of a nonhuman primate model for CRS is poised to help advance the management of this syndrome. Finally, new engineering modalities, based on the use of targeted nucleases like CRISPR, may further enhance the efficacy and safety of CAR T cells.","author":[{"dropping-particle":"","family":"Perales","given":"Miguel Angel","non-dropping-particle":"","parse-names":false,"suffix":""},{"dropping-particle":"","family":"Kebriaei","given":"Partow","non-dropping-particle":"","parse-names":false,"suffix":""},{"dropping-particle":"","family":"Kean","given":"Leslie S.","non-dropping-particle":"","parse-names":false,"suffix":""},{"dropping-particle":"","family":"Sadelain","given":"Michel","non-dropping-particle":"","parse-names":false,"suffix":""}],"container-title":"Biology of Blood and Marrow Transplantation","id":"ITEM-4","issued":{"date-parts":[["2018"]]},"title":"Reprint of: Building a Safer and Faster CAR: Seatbelts, Airbags, and CRISPR","type":"article"},"uris":["http://www.mendeley.com/documents/?uuid=16be46f1-85b5-4591-a6e3-5c9eefe317be"]},{"id":"ITEM-5","itemData":{"DOI":"10.1101/gr.197152.115","ISBN":"9788578110796","ISSN":"15495469","PMID":"26813977","abstract":"With less than 2% of the human genome coding for proteins, a major challenge is to interpret the function of the non-coding DNA. Millions of regulatory sequences have been predicted in the human genome through the analyses of DNA methylation, chromatin modification, hypersensitivity to nucleases, and transcription factor binding, but few have been shown to regulate transcription in their native contexts. We have developed a high throughput CRISPR/Cas9-based genome-editing strategy and used it to interrogate 174 candidate regulatory sequences within the 1Mbp POU5F1 locus in the human embryonic stem cells (hESCs). We identified two classical regulatory elements - including a promoter and a proximal enhancer - that are essential for POU5F1 transcription in the hESCs. Unexpectedly, we also discovered a new class of enhancers that contribute to POU5F1 transcription in an unusual way: disruption of such sequences led to a temporary loss of POU5F1 transcription that is fully restored after a few rounds of cell division. These results demonstrate the utility of a high throughput screening for functional characterization of non-coding DNA, and reveal a previously unrecognized layer of gene regulation in human cells.","author":[{"dropping-particle":"","family":"Diao","given":"Yarui","non-dropping-particle":"","parse-names":false,"suffix":""},{"dropping-particle":"","family":"Li","given":"Bin","non-dropping-particle":"","parse-names":false,"suffix":""},{"dropping-particle":"","family":"Meng","given":"Zhipeng","non-dropping-particle":"","parse-names":false,"suffix":""},{"dropping-particle":"","family":"Jung","given":"Inkyung","non-dropping-particle":"","parse-names":false,"suffix":""},{"dropping-particle":"","family":"Lee","given":"Ah Young","non-dropping-particle":"","parse-names":false,"suffix":""},{"dropping-particle":"","family":"Dixon","given":"Jesse","non-dropping-particle":"","parse-names":false,"suffix":""},{"dropping-particle":"","family":"Maliskova","given":"Lenka","non-dropping-particle":"","parse-names":false,"suffix":""},{"dropping-particle":"","family":"Guan","given":"Kun Liang","non-dropping-particle":"","parse-names":false,"suffix":""},{"dropping-particle":"","family":"Shen","given":"Yin","non-dropping-particle":"","parse-names":false,"suffix":""},{"dropping-particle":"","family":"Ren","given":"Bing","non-dropping-particle":"","parse-names":false,"suffix":""}],"container-title":"Genome Research","id":"ITEM-5","issued":{"date-parts":[["2016"]]},"title":"A new class of temporarily phenotypic enhancers identified by CRISPR/Cas9-mediated genetic screening","type":"article-journal"},"uris":["http://www.mendeley.com/documents/?uuid=40ba8e06-87a0-4bac-9ac7-6b2a2cd5663c"]}],"mendeley":{"formattedCitation":"[96–98,101,104]","plainTextFormattedCitation":"[96–98,101,104]","previouslyFormattedCitation":"[96–98,101,104]"},"properties":{"noteIndex":0},"schema":"https://github.com/citation-style-language/schema/raw/master/csl-citation.json"}</w:instrText>
      </w:r>
      <w:r w:rsidR="00654FDD"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[96–98,101,104]</w:t>
      </w:r>
      <w:r w:rsidR="00654FDD" w:rsidRPr="006A5418">
        <w:rPr>
          <w:rFonts w:ascii="Arial" w:hAnsi="Arial" w:cs="Arial"/>
          <w:shd w:val="clear" w:color="auto" w:fill="FFFFFF"/>
          <w:lang w:val="en-US"/>
        </w:rPr>
        <w:fldChar w:fldCharType="end"/>
      </w:r>
      <w:r w:rsidR="00A55671" w:rsidRPr="006A5418">
        <w:rPr>
          <w:rFonts w:ascii="Arial" w:hAnsi="Arial" w:cs="Arial"/>
          <w:shd w:val="clear" w:color="auto" w:fill="FFFFFF"/>
          <w:lang w:val="en-US"/>
        </w:rPr>
        <w:t xml:space="preserve">. </w:t>
      </w:r>
      <w:r w:rsidR="007973AF" w:rsidRPr="006A5418">
        <w:rPr>
          <w:rFonts w:ascii="Arial" w:hAnsi="Arial" w:cs="Arial"/>
          <w:shd w:val="clear" w:color="auto" w:fill="FFFFFF"/>
          <w:lang w:val="en-US"/>
        </w:rPr>
        <w:t xml:space="preserve">Yet, </w:t>
      </w:r>
      <w:r w:rsidR="00DA1A3F" w:rsidRPr="006A5418">
        <w:rPr>
          <w:rFonts w:ascii="Arial" w:hAnsi="Arial" w:cs="Arial"/>
          <w:shd w:val="clear" w:color="auto" w:fill="FFFFFF"/>
          <w:lang w:val="en-US"/>
        </w:rPr>
        <w:t xml:space="preserve">CAR-T cell therapies using gene editing tools have </w:t>
      </w:r>
      <w:r w:rsidR="000E78B0" w:rsidRPr="006A5418">
        <w:rPr>
          <w:rFonts w:ascii="Arial" w:hAnsi="Arial" w:cs="Arial"/>
          <w:shd w:val="clear" w:color="auto" w:fill="FFFFFF"/>
          <w:lang w:val="en-US"/>
        </w:rPr>
        <w:t>been</w:t>
      </w:r>
      <w:r w:rsidR="00DA1A3F" w:rsidRPr="006A5418">
        <w:rPr>
          <w:rFonts w:ascii="Arial" w:hAnsi="Arial" w:cs="Arial"/>
          <w:shd w:val="clear" w:color="auto" w:fill="FFFFFF"/>
          <w:lang w:val="en-US"/>
        </w:rPr>
        <w:t xml:space="preserve"> employed for </w:t>
      </w:r>
      <w:r w:rsidR="000E78B0" w:rsidRPr="006A5418">
        <w:rPr>
          <w:rFonts w:ascii="Arial" w:hAnsi="Arial" w:cs="Arial"/>
          <w:shd w:val="clear" w:color="auto" w:fill="FFFFFF"/>
          <w:lang w:val="en-US"/>
        </w:rPr>
        <w:t xml:space="preserve">the assessment anti-tumor activity in </w:t>
      </w:r>
      <w:r w:rsidR="000E78B0" w:rsidRPr="006A5418">
        <w:rPr>
          <w:rFonts w:ascii="Arial" w:hAnsi="Arial" w:cs="Arial"/>
          <w:i/>
          <w:shd w:val="clear" w:color="auto" w:fill="FFFFFF"/>
          <w:lang w:val="en-US"/>
        </w:rPr>
        <w:t>in vitro</w:t>
      </w:r>
      <w:r w:rsidR="000E78B0" w:rsidRPr="006A5418">
        <w:rPr>
          <w:rFonts w:ascii="Arial" w:hAnsi="Arial" w:cs="Arial"/>
          <w:shd w:val="clear" w:color="auto" w:fill="FFFFFF"/>
          <w:lang w:val="en-US"/>
        </w:rPr>
        <w:t xml:space="preserve"> functional assays and mouse xenograft model</w:t>
      </w:r>
      <w:r w:rsidR="005144A1" w:rsidRPr="006A5418">
        <w:rPr>
          <w:rFonts w:ascii="Arial" w:hAnsi="Arial" w:cs="Arial"/>
          <w:shd w:val="clear" w:color="auto" w:fill="FFFFFF"/>
          <w:lang w:val="en-US"/>
        </w:rPr>
        <w:t>s</w:t>
      </w:r>
      <w:r w:rsidR="000E78B0" w:rsidRPr="006A5418">
        <w:rPr>
          <w:rFonts w:ascii="Arial" w:hAnsi="Arial" w:cs="Arial"/>
          <w:shd w:val="clear" w:color="auto" w:fill="FFFFFF"/>
          <w:lang w:val="en-US"/>
        </w:rPr>
        <w:t xml:space="preserve"> </w:t>
      </w:r>
      <w:r w:rsidR="00654FDD"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{"citationItems":[{"id":"ITEM-1","itemData":{"DOI":"10.14348/molcells.2018.0242","ISSN":"0219-1032","PMID":"30110720","abstract":"Chimeric antigen receptor (CAR) T-cell therapy, an emerging immunotherapy, has demonstrated promising clinical results in hematological malignancies including B-cell malignancies. However, accessibility to this transformative medicine is highly limited due to the complex process of manufacturing, limited options for target antigens, and insufficient anti-tumor responses against solid tumors. Advances in gene-editing technologies, such as the development of Zinc Finger Nucleases (ZFNs), Transcription Activator-Like Effector Nucleases (TALENs), and Clustered Regularly Interspaced Short Palindromic Repeats (CRISPR/Cas9), have provided novel engineering strategies to address these limitations. Development of next-generation CAR-T cells using gene-editing technologies would enhance the therapeutic potential of CAR-T cell treatment for both hematologic and solid tumors. Here we summarize the unmet medical needs of current CAR-T cell therapies and gene-editing strategies to resolve these challenges as well as safety concerns of gene-edited CAR-T therapies.","author":[{"dropping-particle":"","family":"Jung","given":"In-Young","non-dropping-particle":"","parse-names":false,"suffix":""},{"dropping-particle":"","family":"Lee","given":"Jungmin","non-dropping-particle":"","parse-names":false,"suffix":""}],"container-title":"Mol. Cells","id":"ITEM-1","issued":{"date-parts":[["2018"]]},"title":"Unleashing the Therapeutic Potential of CAR-T Cell Therapy Using Gene-Editing Technologies","type":"article-journal"},"uris":["http://www.mendeley.com/documents/?uuid=63fc2b3a-8921-40d1-baad-fa31e984ed7c"]}],"mendeley":{"formattedCitation":"[105]","plainTextFormattedCitation":"[105]","previouslyFormattedCitation":"[105]"},"properties":{"noteIndex":0},"schema":"https://github.com/citation-style-language/schema/raw/master/csl-citation.json"}</w:instrText>
      </w:r>
      <w:r w:rsidR="00654FDD"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[105]</w:t>
      </w:r>
      <w:r w:rsidR="00654FDD" w:rsidRPr="006A5418">
        <w:rPr>
          <w:rFonts w:ascii="Arial" w:hAnsi="Arial" w:cs="Arial"/>
          <w:shd w:val="clear" w:color="auto" w:fill="FFFFFF"/>
          <w:lang w:val="en-US"/>
        </w:rPr>
        <w:fldChar w:fldCharType="end"/>
      </w:r>
      <w:r w:rsidR="004D4F8A" w:rsidRPr="006A5418">
        <w:rPr>
          <w:rFonts w:ascii="Arial" w:hAnsi="Arial" w:cs="Arial"/>
          <w:shd w:val="clear" w:color="auto" w:fill="FFFFFF"/>
          <w:lang w:val="en-US"/>
        </w:rPr>
        <w:t xml:space="preserve">. </w:t>
      </w:r>
      <w:r w:rsidR="000E78B0" w:rsidRPr="006A5418">
        <w:rPr>
          <w:rFonts w:ascii="Arial" w:hAnsi="Arial" w:cs="Arial"/>
          <w:shd w:val="clear" w:color="auto" w:fill="FFFFFF"/>
          <w:lang w:val="en-US"/>
        </w:rPr>
        <w:t xml:space="preserve">CRISPR/Cas9 engineered human CAR-T cells with deficient PD-1 showed enhanced antitumor response against lentiviral expressed PD-L1 positive tumor cells in different tumor models </w:t>
      </w:r>
      <w:r w:rsidR="005E115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{"citationItems":[{"id":"ITEM-1","itemData":{"DOI":"10.1080/2162402X.2016.1249558","ISBN":"2162-4011 (Print) 2162-4011 (Linking)","ISSN":"2162402X","PMID":"28197365","abstract":"The successful use of immune cell checkpoint inhibitors PD-1 and PD-L1, over the past 5 y has raised the concern of using immunotherapy to treat various cancers. Epstein-Barr virus-associated gastric cancer (EBVaGC) exhibits high infiltration of lymphocytes and high amplification of immune-related genes including PD-L1 as distinguished from Epstein-Barr virus-non-associated gastric cancer (EBVnGC). Here, we presume that this PD-1/PD-L1 pathway may hinder the efficacy of adoptive T cell therapy toward EBVaGC. These studies reveal possibility of generating PD-1-disrupted CTL by CRISPR-Cas9 system and demonstrate enhanced immune response of these PD-1-disrupted CTLs to the EBV-LMP2A antigen and superior cytotoxicity to the EBV-positive gastric cancer cell. In addition, when combined with low-dose radiotherapy, these PD-1-disrupted CTLs mediated an impressive antitumor effect in a xenograft mouse model of EBVaGC. Taken together, these studies illustrate PD-1/PD-L1-mediated immune tolerance of EBVaGC and provide a new strategy for targeting immune checkpoints to break the tolerance for the T cell-based adoptive therapy.","author":[{"dropping-particle":"","family":"Su","given":"Shu","non-dropping-particle":"","parse-names":false,"suffix":""},{"dropping-particle":"","family":"Zou","given":"Zhengyun","non-dropping-particle":"","parse-names":false,"suffix":""},{"dropping-particle":"","family":"Chen","given":"Fangjun","non-dropping-particle":"","parse-names":false,"suffix":""},{"dropping-particle":"","family":"Ding","given":"Naiqing","non-dropping-particle":"","parse-names":false,"suffix":""},{"dropping-particle":"","family":"Du","given":"Juan","non-dropping-particle":"","parse-names":false,"suffix":""},{"dropping-particle":"","family":"Shao","given":"Jie","non-dropping-particle":"","parse-names":false,"suffix":""},{"dropping-particle":"","family":"Li","given":"Lin","non-dropping-particle":"","parse-names":false,"suffix":""},{"dropping-particle":"","family":"Fu","given":"Yao","non-dropping-particle":"","parse-names":false,"suffix":""},{"dropping-particle":"","family":"Hu","given":"Bian","non-dropping-particle":"","parse-names":false,"suffix":""},{"dropping-particle":"","family":"Yang","given":"Yang","non-dropping-particle":"","parse-names":false,"suffix":""},{"dropping-particle":"","family":"Sha","given":"Huizi","non-dropping-particle":"","parse-names":false,"suffix":""},{"dropping-particle":"","family":"Meng","given":"Fanyan","non-dropping-particle":"","parse-names":false,"suffix":""},{"dropping-particle":"","family":"Wei","given":"Jia","non-dropping-particle":"","parse-names":false,"suffix":""},{"dropping-particle":"","family":"Huang","given":"Xingxu","non-dropping-particle":"","parse-names":false,"suffix":""},{"dropping-particle":"","family":"Liu","given":"Baorui","non-dropping-particle":"","parse-names":false,"suffix":""}],"container-title":"OncoImmunology","id":"ITEM-1","issued":{"date-parts":[["2017"]]},"title":"CRISPR-cas9-mediated disruption of PD-1 on human T cells for adoptive cellular therapies of EBV positive gastric cancer","type":"article-journal"},"uris":["http://www.mendeley.com/documents/?uuid=20400257-64d2-4a33-9d95-c886f3fc5134"]},{"id":"ITEM-2","itemData":{"DOI":"10.1038/s41598-017-00462-8","ISBN":"2045-2322 (Electronic) 2045-2322 (Linking)","ISSN":"20452322","PMID":"28389661","abstract":"Immunotherapies with chimeric antigen receptor (CAR) T cells and checkpoint inhibitors (including antibodies that antagonize programmed cell death protein 1 [PD-1]) have both opened new avenues for cancer treatment, but the clinical potential of combined disruption of inhibitory checkpoints and CAR T cell therapy remains incompletely explored. Here we show that programmed death ligand 1 (PD-L1) expression on tumor cells can render human CAR T cells (anti-CD19 4-1BBζ) hypo-functional, resulting in impaired tumor clearance in a sub-cutaneous xenograft model. To overcome this suppressed anti-tumor response, we developed a protocol for combined Cas9 ribonucleoprotein (Cas9 RNP)-mediated gene editing and lentiviral transduction to generate PD-1 deficient anti-CD19 CAR T cells. Pdcd1 (PD-1) disruption augmented CAR T cell mediated killing of tumor cells in vitro and enhanced clearance of PD-L1+ tumor xenografts in vivo. This study demonstrates improved therapeutic efficacy of Cas9-edited CAR T cells and highlights the potential of precision genome engineering to enhance next-generation cell therapies.","author":[{"dropping-particle":"","family":"Rupp","given":"Levi J.","non-dropping-particle":"","parse-names":false,"suffix":""},{"dropping-particle":"","family":"Schumann","given":"Kathrin","non-dropping-particle":"","parse-names":false,"suffix":""},{"dropping-particle":"","family":"Roybal","given":"Kole T.","non-dropping-particle":"","parse-names":false,"suffix":""},{"dropping-particle":"","family":"Gate","given":"Rachel E.","non-dropping-particle":"","parse-names":false,"suffix":""},{"dropping-particle":"","family":"Ye","given":"Chun J.","non-dropping-particle":"","parse-names":false,"suffix":""},{"dropping-particle":"","family":"Lim","given":"Wendell A.","non-dropping-particle":"","parse-names":false,"suffix":""},{"dropping-particle":"","family":"Marson","given":"Alexander","non-dropping-particle":"","parse-names":false,"suffix":""}],"container-title":"Scientific Reports","id":"ITEM-2","issued":{"date-parts":[["2017"]]},"title":"CRISPR/Cas9-mediated PD-1 disruption enhances anti-Tumor efficacy of human chimeric antigen receptor T cells","type":"article-journal"},"uris":["http://www.mendeley.com/documents/?uuid=17e4278e-2086-4682-993d-5daf58d28c24"]},{"id":"ITEM-3","itemData":{"DOI":"10.1007/s13238-017-0410-x","ISBN":"1674-8018 (Electronic) 1674-800X (Linking)","ISSN":"16748018","PMID":"28434148","abstract":"The clustered regularly interspaced short palindromic repeats (CRISPR)/CRISPR-associated 9 (CRISPR/Cas9) system, an RNA-guided DNA targeting technology, is triggering a revolution in the field of biology. CRISPR/Cas9 has demonstrated great potential for genetic manipulation. In this review, we discuss the current development of CRISPR/Cas9 technologies for therapeutic applications, especially chimeric antigen receptor (CAR) T cell-based adoptive immunotherapy. Different methods used to facilitate efficient CRISPR delivery and gene editing in T cells are compared. The potential of genetic manipulation using CRISPR/Cas9 system to generate universal CAR T cells and potent T cells that are resistant to exhaustion and inhibition is explored. We also address the safety concerns associated with the use of CRISPR/Cas9 gene editing and provide potential solutions and future directions of CRISPR application in the field of CAR T cell immunotherapy. As an integration-free gene insertion method, CRISPR/Cas9 holds great promise as an efficient gene knock-in platform. Given the tremendous progress that has been made in the past few years, we believe that the CRISPR/Cas9 technology holds immense promise for advancing immunotherapy.","author":[{"dropping-particle":"","family":"Ren","given":"Jiangtao","non-dropping-particle":"","parse-names":false,"suffix":""},{"dropping-particle":"","family":"Zhao","given":"Yangbing","non-dropping-particle":"","parse-names":false,"suffix":""}],"container-title":"Protein and Cell","id":"ITEM-3","issued":{"date-parts":[["2017"]]},"title":"Advancing chimeric antigen receptor T cell therapy with CRISPR/Cas9","type":"article"},"uris":["http://www.mendeley.com/documents/?uuid=2d2498be-dfaa-4e9a-90fe-b03016102134"]},{"id":"ITEM-4","itemData":{"DOI":"10.1371/journal.pgen.1007640","ISBN":"1111111111","ISSN":"15537404","PMID":"30248107","abstract":"Hair plays an important role in primates and is clearly subject to adaptive selection. While humans have lost most facial hair, eyebrows are a notable exception. Eyebrow thickness is heritable and widely believed to be subject to sexual selection. Nevertheless, few genomic studies have explored its genetic basis. Here, we performed a genome-wide scan for eyebrow thickness in 2961 Han Chinese. We identified two new loci of genome-wide significance, at 3q26.33 near SOX2 (rs1345417: P = 6.51×10−10) and at 5q13.2 near FOXD1 (rs12651896: P = 1.73×10−8). We further replicated our findings in the Uyghurs, a population from China characterized by East Asian-European admixture (N = 721), the CANDELA cohort from five Latin American countries (N = 2301), and the Rotterdam Study cohort of Dutch Europeans (N = 4411). A meta-analysis combining the full GWAS results from the three cohorts of full or partial Asian descent (Han Chinese, Uyghur and Latin Americans, N = 5983) highlighted a third signal of genome-wide significance at 2q12.3 (rs1866188: P = 5.81×10−11) near EDAR. We performed fine-mapping and prioritized four variants for further experimental verification. CRISPR/Cas9-mediated gene editing provided evidence that rs1345417 and rs12651896 affect the transcriptional activity of the nearby SOX2 and FOXD1 genes, which are both involved in hair development. Finally, suitable statistical analyses revealed that none of the associated variants showed clear signals of selection in any of the populations tested. Contrary to popular speculation, we found no evidence that eyebrow thickness is subject to strong selective pressure.","author":[{"dropping-particle":"","family":"Wu","given":"Sijie","non-dropping-particle":"","parse-names":false,"suffix":""},{"dropping-particle":"","family":"Zhang","given":"Manfei","non-dropping-particle":"","parse-names":false,"suffix":""},{"dropping-particle":"","family":"Yang","given":"Xinzhou","non-dropping-particle":"","parse-names":false,"suffix":""},{"dropping-particle":"","family":"Peng","given":"Fuduan","non-dropping-particle":"","parse-names":false,"suffix":""},{"dropping-particle":"","family":"Zhang","given":"Juan","non-dropping-particle":"","parse-names":false,"suffix":""},{"dropping-particle":"","family":"Tan","given":"Jingze","non-dropping-particle":"","parse-names":false,"suffix":""},{"dropping-particle":"","family":"Yang","given":"Yajun","non-dropping-particle":"","parse-names":false,"suffix":""},{"dropping-particle":"","family":"Wang","given":"Lina","non-dropping-particle":"","parse-names":false,"suffix":""},{"dropping-particle":"","family":"Hu","given":"Yanan","non-dropping-particle":"","parse-names":false,"suffix":""},{"dropping-particle":"","family":"Peng","given":"Qianqian","non-dropping-particle":"","parse-names":false,"suffix":""},{"dropping-particle":"","family":"Li","given":"Jinxi","non-dropping-particle":"","parse-names":false,"suffix":""},{"dropping-particle":"","family":"Liu","given":"Yu","non-dropping-particle":"","parse-names":false,"suffix":""},{"dropping-particle":"","family":"Guan","given":"Yaqun","non-dropping-particle":"","parse-names":false,"suffix":""},{"dropping-particle":"","family":"Chen","given":"Chen","non-dropping-particle":"","parse-names":false,"suffix":""},{"dropping-particle":"","family":"Hamer","given":"Merel A.","non-dropping-particle":"","parse-names":false,"suffix":""},{"dropping-particle":"","family":"Nijsten","given":"Tamar","non-dropping-particle":"","parse-names":false,"suffix":""},{"dropping-particle":"","family":"Zeng","given":"Changqing","non-dropping-particle":"","parse-names":false,"suffix":""},{"dropping-particle":"","family":"Adhikari","given":"Kaustubh","non-dropping-particle":"","parse-names":false,"suffix":""},{"dropping-particle":"","family":"Gallo","given":"Carla","non-dropping-particle":"","parse-names":false,"suffix":""},{"dropping-particle":"","family":"Poletti","given":"Giovanni","non-dropping-particle":"","parse-names":false,"suffix":""},{"dropping-particle":"","family":"Schuler-Faccini","given":"Lavinia","non-dropping-particle":"","parse-names":false,"suffix":""},{"dropping-particle":"","family":"Bortolini","given":"Maria Cátira","non-dropping-particle":"","parse-names":false,"suffix":""},{"dropping-particle":"","family":"Canizales-Quinteros","given":"Samuel","non-dropping-particle":"","parse-names":false,"suffix":""},{"dropping-particle":"","family":"Rothhammer","given":"Francisco","non-dropping-particle":"","parse-names":false,"suffix":""},{"dropping-particle":"","family":"Bedoya","given":"Gabriel","non-dropping-particle":"","parse-names":false,"suffix":""},{"dropping-particle":"","family":"González-José","given":"Rolando","non-dropping-particle":"","parse-names":false,"suffix":""},{"dropping-particle":"","family":"Li","given":"Hui","non-dropping-particle":"","parse-names":false,"suffix":""},{"dropping-particle":"","family":"Krutmann","given":"Jean","non-dropping-particle":"","parse-names":false,"suffix":""},{"dropping-particle":"","family":"Liu","given":"Fan","non-dropping-particle":"","parse-names":false,"suffix":""},{"dropping-particle":"","family":"Kayser","given":"Manfred","non-dropping-particle":"","parse-names":false,"suffix":""},{"dropping-particle":"","family":"Ruiz-Linares","given":"Andres","non-dropping-particle":"","parse-names":false,"suffix":""},{"dropping-particle":"","family":"Tang","given":"Kun","non-dropping-particle":"","parse-names":false,"suffix":""},{"dropping-particle":"","family":"Xu","given":"Shuhua","non-dropping-particle":"","parse-names":false,"suffix":""},{"dropping-particle":"","family":"Zhang","given":"Liang","non-dropping-particle":"","parse-names":false,"suffix":""},{"dropping-particle":"","family":"Jin","given":"Li","non-dropping-particle":"","parse-names":false,"suffix":""},{"dropping-particle":"","family":"Wang","given":"Sijia","non-dropping-particle":"","parse-names":false,"suffix":""}],"container-title":"PLoS Genetics","id":"ITEM-4","issued":{"date-parts":[["2018"]]},"title":"Genome-wide association studies and CRISPR/Cas9-mediated gene editing identify regulatory variants influencing eyebrow thickness in humans","type":"article-journal"},"uris":["http://www.mendeley.com/documents/?uuid=99e2e0a0-adbc-4c34-8ea5-799978372c08"]}],"mendeley":{"formattedCitation":"[106–109]","plainTextFormattedCitation":"[106–109]","previouslyFormattedCitation":"[106–109]"},"properties":{"noteIndex":0},"schema":"https://github.com/citation-style-language/schema/raw/master/csl-citation.json"}</w:instrText>
      </w:r>
      <w:r w:rsidR="005E115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[106–109]</w:t>
      </w:r>
      <w:r w:rsidR="005E115A" w:rsidRPr="006A5418">
        <w:rPr>
          <w:rFonts w:ascii="Arial" w:hAnsi="Arial" w:cs="Arial"/>
          <w:shd w:val="clear" w:color="auto" w:fill="FFFFFF"/>
          <w:lang w:val="en-US"/>
        </w:rPr>
        <w:fldChar w:fldCharType="end"/>
      </w:r>
      <w:r w:rsidR="005E115A" w:rsidRPr="006A5418">
        <w:rPr>
          <w:rFonts w:ascii="Arial" w:hAnsi="Arial" w:cs="Arial"/>
          <w:shd w:val="clear" w:color="auto" w:fill="FFFFFF"/>
          <w:lang w:val="en-US"/>
        </w:rPr>
        <w:t>.</w:t>
      </w:r>
      <w:r w:rsidR="000E78B0" w:rsidRPr="006A5418">
        <w:rPr>
          <w:rFonts w:ascii="Arial" w:hAnsi="Arial" w:cs="Arial"/>
          <w:shd w:val="clear" w:color="auto" w:fill="FFFFFF"/>
          <w:lang w:val="en-US"/>
        </w:rPr>
        <w:t xml:space="preserve"> Though </w:t>
      </w:r>
      <w:r w:rsidR="005144A1" w:rsidRPr="006A5418">
        <w:rPr>
          <w:rFonts w:ascii="Arial" w:hAnsi="Arial" w:cs="Arial"/>
          <w:shd w:val="clear" w:color="auto" w:fill="FFFFFF"/>
          <w:lang w:val="en-US"/>
        </w:rPr>
        <w:t xml:space="preserve">a </w:t>
      </w:r>
      <w:r w:rsidR="000E78B0" w:rsidRPr="006A5418">
        <w:rPr>
          <w:rFonts w:ascii="Arial" w:hAnsi="Arial" w:cs="Arial"/>
          <w:shd w:val="clear" w:color="auto" w:fill="FFFFFF"/>
          <w:lang w:val="en-US"/>
        </w:rPr>
        <w:t xml:space="preserve">number of previous studies have targeted cell surface proteins such as PD-1 and CTLA4 for immune blockage, a recent study used CRISPR/Cas9 engineering to amplify CAR-T cell activity by potentiating CD3 signaling through targeted disruption of diacylglycerol kinase (DGK), an enzyme that is required for conversion of diacylglycerol to phosphatic acid </w:t>
      </w:r>
      <w:r w:rsidR="005E115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{"citationItems":[{"id":"ITEM-1","itemData":{"DOI":"10.1158/0008-5472.CAN-18-0030","ISSN":"15387445","PMID":"29967261","abstract":"The efficacy of T-cell therapy is inhibited by various tumor-associated immunosuppressive ligands and soluble factors. Such inhibitory signals turn specific T-cell signaling pathways on or off, impeding the anticancer functions of T cells. Many studies have focused on PD-1 or CTLA-4 blockade to invigorate T-cell functions through CD28/B7 signaling, but obtaining robust clinical outcomes remains challenging. In this study, we use CRISPR/Cas9 to potentiate T-cell function by increasing CD3 signaling via knockout of diacylglycerol kinase (DGK), an enzyme that metabolizes diacylglycerol to phosphatidic acid. Knockout of DGK augmented the effector functions of CAR-T cells in vitro via increased TCR signaling. DGK knockout from CAR-T cells rendered them resistant to soluble immunosuppressive factors such as TGFβ and prostaglandin E2 and sustained effector functions under conditions of repeated tumor stimulation. Moreover, DGK knockout caused significant regression of U87MGvIII glioblastoma tumors through enhanced effector functions in a xenograft mouse model. Collectively, our study shows that knockout of DGK effectively enhances the effector functions of CAR-T cells, suggesting that CRISPR/Cas9-mediated knockout of DGK could be applicable as part of a multifaceted clinical strategy to treat solid cancers.Significance: This novel study demonstrates efficient ablation of diacylglycerol kinase in human CAR-T cells that leads to improved antitumor immunity and may have significant impact in human cancer immunotherapy. Cancer Res; 78(16); 4692-703. ©2018 AACR.","author":[{"dropping-particle":"","family":"Jung","given":"In Young","non-dropping-particle":"","parse-names":false,"suffix":""},{"dropping-particle":"","family":"Kim","given":"Yoon Young","non-dropping-particle":"","parse-names":false,"suffix":""},{"dropping-particle":"","family":"Yu","given":"Ho Sung","non-dropping-particle":"","parse-names":false,"suffix":""},{"dropping-particle":"","family":"Lee","given":"Myoungsoo","non-dropping-particle":"","parse-names":false,"suffix":""},{"dropping-particle":"","family":"Kim","given":"Seokjoong","non-dropping-particle":"","parse-names":false,"suffix":""},{"dropping-particle":"","family":"Lee","given":"Jungmin","non-dropping-particle":"","parse-names":false,"suffix":""}],"container-title":"Cancer Research","id":"ITEM-1","issued":{"date-parts":[["2018"]]},"title":"CRISPR/Cas9-Mediated Knockout of DGK Improves Antitumor Activities of Human T Cells","type":"article-journal"},"uris":["http://www.mendeley.com/documents/?uuid=36e7acad-e962-4d0a-bee9-2862041e6e2a"]}],"mendeley":{"formattedCitation":"[110]","plainTextFormattedCitation":"[110]","previouslyFormattedCitation":"[110]"},"properties":{"noteIndex":0},"schema":"https://github.com/citation-style-language/schema/raw/master/csl-citation.json"}</w:instrText>
      </w:r>
      <w:r w:rsidR="005E115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[110]</w:t>
      </w:r>
      <w:r w:rsidR="005E115A" w:rsidRPr="006A5418">
        <w:rPr>
          <w:rFonts w:ascii="Arial" w:hAnsi="Arial" w:cs="Arial"/>
          <w:shd w:val="clear" w:color="auto" w:fill="FFFFFF"/>
          <w:lang w:val="en-US"/>
        </w:rPr>
        <w:fldChar w:fldCharType="end"/>
      </w:r>
      <w:r w:rsidR="005E115A" w:rsidRPr="006A5418">
        <w:rPr>
          <w:rFonts w:ascii="Arial" w:hAnsi="Arial" w:cs="Arial"/>
          <w:shd w:val="clear" w:color="auto" w:fill="FFFFFF"/>
          <w:lang w:val="en-US"/>
        </w:rPr>
        <w:t>.</w:t>
      </w:r>
      <w:r w:rsidR="000E78B0" w:rsidRPr="006A5418">
        <w:rPr>
          <w:rFonts w:ascii="Arial" w:hAnsi="Arial" w:cs="Arial"/>
          <w:shd w:val="clear" w:color="auto" w:fill="FFFFFF"/>
          <w:lang w:val="en-US"/>
        </w:rPr>
        <w:t xml:space="preserve"> A</w:t>
      </w:r>
      <w:r w:rsidR="005144A1" w:rsidRPr="006A5418">
        <w:rPr>
          <w:rFonts w:ascii="Arial" w:hAnsi="Arial" w:cs="Arial"/>
          <w:shd w:val="clear" w:color="auto" w:fill="FFFFFF"/>
          <w:lang w:val="en-US"/>
        </w:rPr>
        <w:t>nother</w:t>
      </w:r>
      <w:r w:rsidR="000E78B0" w:rsidRPr="006A5418">
        <w:rPr>
          <w:rFonts w:ascii="Arial" w:hAnsi="Arial" w:cs="Arial"/>
          <w:shd w:val="clear" w:color="auto" w:fill="FFFFFF"/>
          <w:lang w:val="en-US"/>
        </w:rPr>
        <w:t xml:space="preserve"> recent study reported </w:t>
      </w:r>
      <w:r w:rsidR="005144A1" w:rsidRPr="006A5418">
        <w:rPr>
          <w:rFonts w:ascii="Arial" w:hAnsi="Arial" w:cs="Arial"/>
          <w:shd w:val="clear" w:color="auto" w:fill="FFFFFF"/>
          <w:lang w:val="en-US"/>
        </w:rPr>
        <w:t xml:space="preserve">a </w:t>
      </w:r>
      <w:r w:rsidR="000E78B0" w:rsidRPr="006A5418">
        <w:rPr>
          <w:rFonts w:ascii="Arial" w:hAnsi="Arial" w:cs="Arial"/>
          <w:shd w:val="clear" w:color="auto" w:fill="FFFFFF"/>
          <w:lang w:val="en-US"/>
        </w:rPr>
        <w:t>fast and efficient one-shot CRISPR/C</w:t>
      </w:r>
      <w:r w:rsidR="005144A1" w:rsidRPr="006A5418">
        <w:rPr>
          <w:rFonts w:ascii="Arial" w:hAnsi="Arial" w:cs="Arial"/>
          <w:shd w:val="clear" w:color="auto" w:fill="FFFFFF"/>
          <w:lang w:val="en-US"/>
        </w:rPr>
        <w:t>a</w:t>
      </w:r>
      <w:r w:rsidR="000E78B0" w:rsidRPr="006A5418">
        <w:rPr>
          <w:rFonts w:ascii="Arial" w:hAnsi="Arial" w:cs="Arial"/>
          <w:shd w:val="clear" w:color="auto" w:fill="FFFFFF"/>
          <w:lang w:val="en-US"/>
        </w:rPr>
        <w:t xml:space="preserve">s9 multiplex genome editing procedure to generate edited CAR-T cells with antitumor potential </w:t>
      </w:r>
      <w:r w:rsidR="005E115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{"citationItems":[{"id":"ITEM-1","itemData":{"DOI":"10.18632/oncotarget.15218","ISBN":"1700217011","ISSN":"1949-2553","PMID":"28199983","abstract":"The therapeutic potential of CRISPR system has already been demonstrated in many instances and begun to overlap with the rapidly expanding field of cancer immunotherapy, especially on the production of genetically modified T cell receptor or chimeric antigen receptor (CAR) T cells. Efficient genomic disruption of multiple gene loci to generate universal donor cells, as well as potent effector T cells resistant to multiple inhibitory pathways such as PD-1 and CTLA4 is an attractive strategy for cell therapy. In this study, we accomplished rapid and efficient multiplex genomic editing, and re-directing T cells with antigen specific CAR via a one-shot CRISPR protocol by incorporation of multiple gRNAs in a CAR lentiviral vector. High efficient double knockout of endogenous TCR and HLA class I could be easily achieved to generate allogeneic universal CAR T cells. We also generated Fas-resistant universal CAR T cells by triple gene disruption. Simultaneous gene editing of four gene loci using the one-shot CRISPR protocol to generate allogeneic universal T cells deficient of both PD1 and CTLA-4 was also attempted.","author":[{"dropping-particle":"","family":"Ren","given":"Jiangtao","non-dropping-particle":"","parse-names":false,"suffix":""},{"dropping-particle":"","family":"Zhang","given":"Xuhua","non-dropping-particle":"","parse-names":false,"suffix":""},{"dropping-particle":"","family":"Liu","given":"Xiaojun","non-dropping-particle":"","parse-names":false,"suffix":""},{"dropping-particle":"","family":"Fang","given":"Chongyun","non-dropping-particle":"","parse-names":false,"suffix":""},{"dropping-particle":"","family":"Jiang","given":"Shuguang","non-dropping-particle":"","parse-names":false,"suffix":""},{"dropping-particle":"","family":"June","given":"Carl H.","non-dropping-particle":"","parse-names":false,"suffix":""},{"dropping-particle":"","family":"Zhao","given":"Yangbing","non-dropping-particle":"","parse-names":false,"suffix":""}],"container-title":"Oncotarget","id":"ITEM-1","issued":{"date-parts":[["2017"]]},"title":"A versatile system for rapid multiplex genome-edited CAR T cell generation","type":"article-journal"},"uris":["http://www.mendeley.com/documents/?uuid=6fbf0bf2-e6f7-40ef-bcff-068b2162e3b3"]},{"id":"ITEM-2","itemData":{"DOI":"10.1158/1078-0432.CCR-16-1300","ISBN":"3315346259","ISSN":"15573265","PMID":"27815355","abstract":"Purpose: Using gene-disrupted allogeneic T cells as universal effector cells provides an alternative to and potentially improves current chimeric antigen receptor (CAR) T cell therapy against cancers and infectious diseases. Experimental Design: The CRISPR/Cas9 system has recently emerged as a simple and efficient way for multiplex genome engineering. By combining the lentiviral delivery of CAR and CRISPR RNA electroporation to co-introduce RNA encoding the Cas9 and gRNAs targeting endogenous TCR, beta-2 microglobulin (B2M) and PD1 simultaneously, to generate gene-disrupted allogeneic CAR T cells deficient of TCR, HLA class I molecule and PD1. Results: The CRISPR gene-edited CAR T cells showed potent anti-tumor activities, both in vitro and in animal models and were as potent as non-gene edited CAR T cells. In addition the TCR and HLA class I double deficient T cells had reduced alloreactivity and did not cause graft-versus-host disease. Finally, simultaneous triple genome editing by adding the disruption of PD1 led to enhanced in vivo anti-tumor activity of the gene-disrupted CART cells. Conclusions: Gene-disrupted allogeneic CAR and TCR T cells could provide an alternative as a universal donor to autologous T cells, which carry difficulties and high production costs. Gene-disrupted CAR and TCR T cells with disabled checkpoint molecules may be potent effector cells against cancers and infectious diseases.","author":[{"dropping-particle":"","family":"Ren","given":"Jiangtao","non-dropping-particle":"","parse-names":false,"suffix":""},{"dropping-particle":"","family":"Liu","given":"Xiaojun","non-dropping-particle":"","parse-names":false,"suffix":""},{"dropping-particle":"","family":"Fang","given":"Chongyun","non-dropping-particle":"","parse-names":false,"suffix":""},{"dropping-particle":"","family":"Jiang","given":"Shuguang","non-dropping-particle":"","parse-names":false,"suffix":""},{"dropping-particle":"","family":"June","given":"Carl H.","non-dropping-particle":"","parse-names":false,"suffix":""},{"dropping-particle":"","family":"Zhao","given":"Yangbing","non-dropping-particle":"","parse-names":false,"suffix":""}],"container-title":"Clinical Cancer Research","id":"ITEM-2","issued":{"date-parts":[["2017"]]},"title":"Multiplex genome editing to generate universal CAR T cells resistant to PD1 inhibition","type":"article-journal"},"uris":["http://www.mendeley.com/documents/?uuid=4d0b814c-2bdb-429d-9cf0-cca3c64cf7d0"]}],"mendeley":{"formattedCitation":"[111,112]","plainTextFormattedCitation":"[111,112]","previouslyFormattedCitation":"[111,112]"},"properties":{"noteIndex":0},"schema":"https://github.com/citation-style-language/schema/raw/master/csl-citation.json"}</w:instrText>
      </w:r>
      <w:r w:rsidR="005E115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[111,112]</w:t>
      </w:r>
      <w:r w:rsidR="005E115A" w:rsidRPr="006A5418">
        <w:rPr>
          <w:rFonts w:ascii="Arial" w:hAnsi="Arial" w:cs="Arial"/>
          <w:shd w:val="clear" w:color="auto" w:fill="FFFFFF"/>
          <w:lang w:val="en-US"/>
        </w:rPr>
        <w:fldChar w:fldCharType="end"/>
      </w:r>
      <w:r w:rsidR="005E115A" w:rsidRPr="006A5418">
        <w:rPr>
          <w:rFonts w:ascii="Arial" w:hAnsi="Arial" w:cs="Arial"/>
          <w:shd w:val="clear" w:color="auto" w:fill="FFFFFF"/>
          <w:lang w:val="en-US"/>
        </w:rPr>
        <w:t>.</w:t>
      </w:r>
      <w:r w:rsidR="000E78B0" w:rsidRPr="006A5418">
        <w:rPr>
          <w:rFonts w:ascii="Arial" w:hAnsi="Arial" w:cs="Arial"/>
          <w:shd w:val="clear" w:color="auto" w:fill="FFFFFF"/>
          <w:lang w:val="en-US"/>
        </w:rPr>
        <w:t xml:space="preserve"> Although CRISPR/Cas9 edited CAR-T cells have shown efficient antitumor activity in pre-clinical set-up, there are </w:t>
      </w:r>
      <w:r w:rsidR="00B041B7" w:rsidRPr="006A5418">
        <w:rPr>
          <w:rFonts w:ascii="Arial" w:hAnsi="Arial" w:cs="Arial"/>
          <w:shd w:val="clear" w:color="auto" w:fill="FFFFFF"/>
          <w:lang w:val="en-US"/>
        </w:rPr>
        <w:t xml:space="preserve">a </w:t>
      </w:r>
      <w:r w:rsidR="000E78B0" w:rsidRPr="006A5418">
        <w:rPr>
          <w:rFonts w:ascii="Arial" w:hAnsi="Arial" w:cs="Arial"/>
          <w:shd w:val="clear" w:color="auto" w:fill="FFFFFF"/>
          <w:lang w:val="en-US"/>
        </w:rPr>
        <w:t>number of</w:t>
      </w:r>
      <w:r w:rsidR="00B041B7" w:rsidRPr="006A5418">
        <w:rPr>
          <w:rFonts w:ascii="Arial" w:hAnsi="Arial" w:cs="Arial"/>
          <w:shd w:val="clear" w:color="auto" w:fill="FFFFFF"/>
          <w:lang w:val="en-US"/>
        </w:rPr>
        <w:t xml:space="preserve"> factors</w:t>
      </w:r>
      <w:r w:rsidR="000E78B0" w:rsidRPr="006A5418">
        <w:rPr>
          <w:rFonts w:ascii="Arial" w:hAnsi="Arial" w:cs="Arial"/>
          <w:shd w:val="clear" w:color="auto" w:fill="FFFFFF"/>
          <w:lang w:val="en-US"/>
        </w:rPr>
        <w:t xml:space="preserve"> that may affect its </w:t>
      </w:r>
      <w:r w:rsidR="005144A1" w:rsidRPr="006A5418">
        <w:rPr>
          <w:rFonts w:ascii="Arial" w:hAnsi="Arial" w:cs="Arial"/>
          <w:i/>
          <w:shd w:val="clear" w:color="auto" w:fill="FFFFFF"/>
          <w:lang w:val="en-US"/>
        </w:rPr>
        <w:t>in vivo</w:t>
      </w:r>
      <w:r w:rsidR="005144A1" w:rsidRPr="006A5418">
        <w:rPr>
          <w:rFonts w:ascii="Arial" w:hAnsi="Arial" w:cs="Arial"/>
          <w:shd w:val="clear" w:color="auto" w:fill="FFFFFF"/>
          <w:lang w:val="en-US"/>
        </w:rPr>
        <w:t xml:space="preserve"> </w:t>
      </w:r>
      <w:r w:rsidR="000E78B0" w:rsidRPr="006A5418">
        <w:rPr>
          <w:rFonts w:ascii="Arial" w:hAnsi="Arial" w:cs="Arial"/>
          <w:shd w:val="clear" w:color="auto" w:fill="FFFFFF"/>
          <w:lang w:val="en-US"/>
        </w:rPr>
        <w:t>therapeutic clinical potential</w:t>
      </w:r>
      <w:r w:rsidR="00B041B7" w:rsidRPr="006A5418">
        <w:rPr>
          <w:rFonts w:ascii="Arial" w:hAnsi="Arial" w:cs="Arial"/>
          <w:shd w:val="clear" w:color="auto" w:fill="FFFFFF"/>
          <w:lang w:val="en-US"/>
        </w:rPr>
        <w:t xml:space="preserve"> and</w:t>
      </w:r>
      <w:r w:rsidR="000E78B0" w:rsidRPr="006A5418">
        <w:rPr>
          <w:rFonts w:ascii="Arial" w:hAnsi="Arial" w:cs="Arial"/>
          <w:shd w:val="clear" w:color="auto" w:fill="FFFFFF"/>
          <w:lang w:val="en-US"/>
        </w:rPr>
        <w:t xml:space="preserve"> need to be addressed in</w:t>
      </w:r>
      <w:r w:rsidR="00B041B7" w:rsidRPr="006A5418">
        <w:rPr>
          <w:rFonts w:ascii="Arial" w:hAnsi="Arial" w:cs="Arial"/>
          <w:shd w:val="clear" w:color="auto" w:fill="FFFFFF"/>
          <w:lang w:val="en-US"/>
        </w:rPr>
        <w:t xml:space="preserve"> the</w:t>
      </w:r>
      <w:r w:rsidR="000E78B0" w:rsidRPr="006A5418">
        <w:rPr>
          <w:rFonts w:ascii="Arial" w:hAnsi="Arial" w:cs="Arial"/>
          <w:shd w:val="clear" w:color="auto" w:fill="FFFFFF"/>
          <w:lang w:val="en-US"/>
        </w:rPr>
        <w:t xml:space="preserve"> future. For example, constitutive expression of Cas9 </w:t>
      </w:r>
      <w:r w:rsidR="00B041B7" w:rsidRPr="006A5418">
        <w:rPr>
          <w:rFonts w:ascii="Arial" w:hAnsi="Arial" w:cs="Arial"/>
          <w:shd w:val="clear" w:color="auto" w:fill="FFFFFF"/>
          <w:lang w:val="en-US"/>
        </w:rPr>
        <w:t>c</w:t>
      </w:r>
      <w:r w:rsidR="000E78B0" w:rsidRPr="006A5418">
        <w:rPr>
          <w:rFonts w:ascii="Arial" w:hAnsi="Arial" w:cs="Arial"/>
          <w:shd w:val="clear" w:color="auto" w:fill="FFFFFF"/>
          <w:lang w:val="en-US"/>
        </w:rPr>
        <w:t xml:space="preserve">ould be problematic for clinical trials because of associated immunogenicity due to its foreign origin. </w:t>
      </w:r>
      <w:r w:rsidR="00A55671" w:rsidRPr="006A5418">
        <w:rPr>
          <w:rFonts w:ascii="Arial" w:hAnsi="Arial" w:cs="Arial"/>
          <w:shd w:val="clear" w:color="auto" w:fill="FFFFFF"/>
          <w:lang w:val="en-US"/>
        </w:rPr>
        <w:t xml:space="preserve">In </w:t>
      </w:r>
      <w:r w:rsidR="007973AF" w:rsidRPr="006A5418">
        <w:rPr>
          <w:rFonts w:ascii="Arial" w:hAnsi="Arial" w:cs="Arial"/>
          <w:shd w:val="clear" w:color="auto" w:fill="FFFFFF"/>
          <w:lang w:val="en-US"/>
        </w:rPr>
        <w:t xml:space="preserve">the </w:t>
      </w:r>
      <w:r w:rsidR="00A55671" w:rsidRPr="006A5418">
        <w:rPr>
          <w:rFonts w:ascii="Arial" w:hAnsi="Arial" w:cs="Arial"/>
          <w:shd w:val="clear" w:color="auto" w:fill="FFFFFF"/>
          <w:lang w:val="en-US"/>
        </w:rPr>
        <w:t>future</w:t>
      </w:r>
      <w:r w:rsidR="00D2207B" w:rsidRPr="006A5418">
        <w:rPr>
          <w:rFonts w:ascii="Arial" w:hAnsi="Arial" w:cs="Arial"/>
          <w:shd w:val="clear" w:color="auto" w:fill="FFFFFF"/>
          <w:lang w:val="en-US"/>
        </w:rPr>
        <w:t>,</w:t>
      </w:r>
      <w:r w:rsidR="00A55671" w:rsidRPr="006A5418">
        <w:rPr>
          <w:rFonts w:ascii="Arial" w:hAnsi="Arial" w:cs="Arial"/>
          <w:shd w:val="clear" w:color="auto" w:fill="FFFFFF"/>
          <w:lang w:val="en-US"/>
        </w:rPr>
        <w:t xml:space="preserve"> CAR</w:t>
      </w:r>
      <w:r w:rsidR="000E78B0" w:rsidRPr="006A5418">
        <w:rPr>
          <w:rFonts w:ascii="Arial" w:hAnsi="Arial" w:cs="Arial"/>
          <w:shd w:val="clear" w:color="auto" w:fill="FFFFFF"/>
          <w:lang w:val="en-US"/>
        </w:rPr>
        <w:t>-</w:t>
      </w:r>
      <w:r w:rsidR="00A55671" w:rsidRPr="006A5418">
        <w:rPr>
          <w:rFonts w:ascii="Arial" w:hAnsi="Arial" w:cs="Arial"/>
          <w:shd w:val="clear" w:color="auto" w:fill="FFFFFF"/>
          <w:lang w:val="en-US"/>
        </w:rPr>
        <w:t>T cell therapy can be applied to target multiple molecules on a particular cancer by using CRISPR/Cas9 technology. Moreover, CAR</w:t>
      </w:r>
      <w:r w:rsidR="000E78B0" w:rsidRPr="006A5418">
        <w:rPr>
          <w:rFonts w:ascii="Arial" w:hAnsi="Arial" w:cs="Arial"/>
          <w:shd w:val="clear" w:color="auto" w:fill="FFFFFF"/>
          <w:lang w:val="en-US"/>
        </w:rPr>
        <w:t>-</w:t>
      </w:r>
      <w:r w:rsidR="00A55671" w:rsidRPr="006A5418">
        <w:rPr>
          <w:rFonts w:ascii="Arial" w:hAnsi="Arial" w:cs="Arial"/>
          <w:shd w:val="clear" w:color="auto" w:fill="FFFFFF"/>
          <w:lang w:val="en-US"/>
        </w:rPr>
        <w:t>T cell</w:t>
      </w:r>
      <w:r w:rsidR="00CE344F" w:rsidRPr="006A5418">
        <w:rPr>
          <w:rFonts w:ascii="Arial" w:hAnsi="Arial" w:cs="Arial"/>
          <w:shd w:val="clear" w:color="auto" w:fill="FFFFFF"/>
          <w:lang w:val="en-US"/>
        </w:rPr>
        <w:t xml:space="preserve"> </w:t>
      </w:r>
      <w:r w:rsidR="00A55671" w:rsidRPr="006A5418">
        <w:rPr>
          <w:rFonts w:ascii="Arial" w:hAnsi="Arial" w:cs="Arial"/>
          <w:shd w:val="clear" w:color="auto" w:fill="FFFFFF"/>
          <w:lang w:val="en-US"/>
        </w:rPr>
        <w:t xml:space="preserve">therapy </w:t>
      </w:r>
      <w:r w:rsidR="00D2207B" w:rsidRPr="006A5418">
        <w:rPr>
          <w:rFonts w:ascii="Arial" w:hAnsi="Arial" w:cs="Arial"/>
          <w:shd w:val="clear" w:color="auto" w:fill="FFFFFF"/>
          <w:lang w:val="en-US"/>
        </w:rPr>
        <w:t xml:space="preserve">has </w:t>
      </w:r>
      <w:r w:rsidR="00B041B7" w:rsidRPr="006A5418">
        <w:rPr>
          <w:rFonts w:ascii="Arial" w:hAnsi="Arial" w:cs="Arial"/>
          <w:shd w:val="clear" w:color="auto" w:fill="FFFFFF"/>
          <w:lang w:val="en-US"/>
        </w:rPr>
        <w:t xml:space="preserve">the </w:t>
      </w:r>
      <w:r w:rsidR="00A55671" w:rsidRPr="006A5418">
        <w:rPr>
          <w:rFonts w:ascii="Arial" w:hAnsi="Arial" w:cs="Arial"/>
          <w:shd w:val="clear" w:color="auto" w:fill="FFFFFF"/>
          <w:lang w:val="en-US"/>
        </w:rPr>
        <w:t>potential</w:t>
      </w:r>
      <w:r w:rsidR="00D2207B" w:rsidRPr="006A5418">
        <w:rPr>
          <w:rFonts w:ascii="Arial" w:hAnsi="Arial" w:cs="Arial"/>
          <w:shd w:val="clear" w:color="auto" w:fill="FFFFFF"/>
          <w:lang w:val="en-US"/>
        </w:rPr>
        <w:t xml:space="preserve"> to</w:t>
      </w:r>
      <w:r w:rsidR="00A55671" w:rsidRPr="006A5418">
        <w:rPr>
          <w:rFonts w:ascii="Arial" w:hAnsi="Arial" w:cs="Arial"/>
          <w:shd w:val="clear" w:color="auto" w:fill="FFFFFF"/>
          <w:lang w:val="en-US"/>
        </w:rPr>
        <w:t xml:space="preserve"> replace stem cell transplants and chemotherapy</w:t>
      </w:r>
      <w:r w:rsidR="00D2207B" w:rsidRPr="006A5418">
        <w:rPr>
          <w:rFonts w:ascii="Arial" w:hAnsi="Arial" w:cs="Arial"/>
          <w:shd w:val="clear" w:color="auto" w:fill="FFFFFF"/>
          <w:lang w:val="en-US"/>
        </w:rPr>
        <w:t xml:space="preserve"> due to its target </w:t>
      </w:r>
      <w:r w:rsidR="00D2207B" w:rsidRPr="006A5418">
        <w:rPr>
          <w:rFonts w:ascii="Arial" w:hAnsi="Arial" w:cs="Arial"/>
          <w:shd w:val="clear" w:color="auto" w:fill="FFFFFF"/>
          <w:lang w:val="en-US"/>
        </w:rPr>
        <w:lastRenderedPageBreak/>
        <w:t>specificity</w:t>
      </w:r>
      <w:r w:rsidR="00A55671" w:rsidRPr="006A5418">
        <w:rPr>
          <w:rFonts w:ascii="Arial" w:hAnsi="Arial" w:cs="Arial"/>
          <w:shd w:val="clear" w:color="auto" w:fill="FFFFFF"/>
          <w:lang w:val="en-US"/>
        </w:rPr>
        <w:t xml:space="preserve"> </w:t>
      </w:r>
      <w:r w:rsidR="005E115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{"citationItems":[{"id":"ITEM-1","itemData":{"DOI":"10.1186/s13045-017-0405-3","ISSN":"17568722","PMID":"28143567","abstract":"Allogeneic hematopoietic stem cell transplantation (allo-HSCT) is considered the cornerstone in treatment of hematological malignancies. However, relapse of the hematological disease after allo-HSCT remains a challenge and is associated with poor long-term survival. Chimeric antigen receptor redirected T cells (CAR-T cells) can lead to disease remission in patients with relapsed/refractory hematological malignancies. However, the therapeutic window for infusion of CAR-T cells post allo-HSCT and its efficacy are debatable. In this review, we first discuss the use of CAR-T cells for relapsed cases after allo-HSCT. We then review the toxicities and the occurrence of graft-versus-host disease in relapsed patients who received CAR-T cells post allo-HSCT. Finally, we review clinical trial registrations and the therapeutic time window for infusion of CAR-T cells post allo-HSCT. The treatment of allogeneic CAR-T cells is beneficial for patients with relapsed B cell malignancies after allo-HSCT with low toxicities and complications. However, multicenter clinical trials with larger sample sizes should be performed to select the optimal therapeutic window and confirm its efficacy.","author":[{"dropping-particle":"","family":"Liu","given":"Jun","non-dropping-particle":"","parse-names":false,"suffix":""},{"dropping-particle":"","family":"Zhong","given":"Jiang F.","non-dropping-particle":"","parse-names":false,"suffix":""},{"dropping-particle":"","family":"Zhang","given":"Xi","non-dropping-particle":"","parse-names":false,"suffix":""},{"dropping-particle":"","family":"Zhang","given":"Cheng","non-dropping-particle":"","parse-names":false,"suffix":""}],"container-title":"Journal of Hematology and Oncology","id":"ITEM-1","issued":{"date-parts":[["2017"]]},"title":"Allogeneic CD19-CAR-T cell infusion after allogeneic hematopoietic stem cell transplantation in B cell malignancies","type":"article"},"uris":["http://www.mendeley.com/documents/?uuid=038c12d0-ef66-475d-a752-ac44711d1157"]}],"mendeley":{"formattedCitation":"[113]","plainTextFormattedCitation":"[113]","previouslyFormattedCitation":"[113]"},"properties":{"noteIndex":0},"schema":"https://github.com/citation-style-language/schema/raw/master/csl-citation.json"}</w:instrText>
      </w:r>
      <w:r w:rsidR="005E115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[113]</w:t>
      </w:r>
      <w:r w:rsidR="005E115A" w:rsidRPr="006A5418">
        <w:rPr>
          <w:rFonts w:ascii="Arial" w:hAnsi="Arial" w:cs="Arial"/>
          <w:shd w:val="clear" w:color="auto" w:fill="FFFFFF"/>
          <w:lang w:val="en-US"/>
        </w:rPr>
        <w:fldChar w:fldCharType="end"/>
      </w:r>
      <w:r w:rsidR="00A55671" w:rsidRPr="006A5418">
        <w:rPr>
          <w:rFonts w:ascii="Arial" w:hAnsi="Arial" w:cs="Arial"/>
          <w:shd w:val="clear" w:color="auto" w:fill="FFFFFF"/>
          <w:lang w:val="en-US"/>
        </w:rPr>
        <w:t xml:space="preserve">. </w:t>
      </w:r>
      <w:bookmarkEnd w:id="1"/>
      <w:r w:rsidR="003A6358" w:rsidRPr="006A5418">
        <w:rPr>
          <w:rFonts w:ascii="Arial" w:hAnsi="Arial" w:cs="Arial"/>
          <w:shd w:val="clear" w:color="auto" w:fill="FFFFFF"/>
          <w:lang w:val="en-US"/>
        </w:rPr>
        <w:t>A simplistic view of CRISPR/Cas9</w:t>
      </w:r>
      <w:r w:rsidR="00B041B7" w:rsidRPr="006A5418">
        <w:rPr>
          <w:rFonts w:ascii="Arial" w:hAnsi="Arial" w:cs="Arial"/>
          <w:shd w:val="clear" w:color="auto" w:fill="FFFFFF"/>
          <w:lang w:val="en-US"/>
        </w:rPr>
        <w:t>-</w:t>
      </w:r>
      <w:r w:rsidR="003A6358" w:rsidRPr="006A5418">
        <w:rPr>
          <w:rFonts w:ascii="Arial" w:hAnsi="Arial" w:cs="Arial"/>
          <w:shd w:val="clear" w:color="auto" w:fill="FFFFFF"/>
          <w:lang w:val="en-US"/>
        </w:rPr>
        <w:t xml:space="preserve">based CAR-T cell therapy is shown in Figure 3. </w:t>
      </w:r>
    </w:p>
    <w:p w14:paraId="3712731B" w14:textId="4D7D00DD" w:rsidR="0034750B" w:rsidRPr="006A5418" w:rsidRDefault="0034750B" w:rsidP="00A55671">
      <w:pPr>
        <w:autoSpaceDE w:val="0"/>
        <w:autoSpaceDN w:val="0"/>
        <w:adjustRightInd w:val="0"/>
        <w:spacing w:line="480" w:lineRule="auto"/>
        <w:jc w:val="both"/>
        <w:rPr>
          <w:rFonts w:ascii="Arial" w:hAnsi="Arial" w:cs="Arial"/>
          <w:b/>
          <w:shd w:val="clear" w:color="auto" w:fill="FFFFFF"/>
          <w:lang w:val="en-US"/>
        </w:rPr>
      </w:pPr>
      <w:r w:rsidRPr="006A5418">
        <w:rPr>
          <w:rFonts w:ascii="Arial" w:hAnsi="Arial" w:cs="Arial"/>
          <w:b/>
          <w:shd w:val="clear" w:color="auto" w:fill="FFFFFF"/>
          <w:lang w:val="en-US"/>
        </w:rPr>
        <w:t>CRISPR</w:t>
      </w:r>
      <w:r w:rsidR="007973AF" w:rsidRPr="006A5418">
        <w:rPr>
          <w:rFonts w:ascii="Arial" w:hAnsi="Arial" w:cs="Arial"/>
          <w:b/>
          <w:shd w:val="clear" w:color="auto" w:fill="FFFFFF"/>
          <w:lang w:val="en-US"/>
        </w:rPr>
        <w:t>/Cas9</w:t>
      </w:r>
      <w:r w:rsidRPr="006A5418">
        <w:rPr>
          <w:rFonts w:ascii="Arial" w:hAnsi="Arial" w:cs="Arial"/>
          <w:b/>
          <w:shd w:val="clear" w:color="auto" w:fill="FFFFFF"/>
          <w:lang w:val="en-US"/>
        </w:rPr>
        <w:t xml:space="preserve"> </w:t>
      </w:r>
      <w:r w:rsidR="003D0B5E" w:rsidRPr="006A5418">
        <w:rPr>
          <w:rFonts w:ascii="Arial" w:hAnsi="Arial" w:cs="Arial"/>
          <w:b/>
          <w:shd w:val="clear" w:color="auto" w:fill="FFFFFF"/>
          <w:lang w:val="en-US"/>
        </w:rPr>
        <w:t xml:space="preserve">in </w:t>
      </w:r>
      <w:r w:rsidR="00D73B37" w:rsidRPr="006A5418">
        <w:rPr>
          <w:rFonts w:ascii="Arial" w:hAnsi="Arial" w:cs="Arial"/>
          <w:b/>
          <w:shd w:val="clear" w:color="auto" w:fill="FFFFFF"/>
          <w:lang w:val="en-US"/>
        </w:rPr>
        <w:t>autoimmunity</w:t>
      </w:r>
    </w:p>
    <w:p w14:paraId="5DE583E9" w14:textId="7DAAFAB7" w:rsidR="007B1BA8" w:rsidRPr="006A5418" w:rsidRDefault="007973AF" w:rsidP="00A55671">
      <w:pPr>
        <w:autoSpaceDE w:val="0"/>
        <w:autoSpaceDN w:val="0"/>
        <w:adjustRightInd w:val="0"/>
        <w:spacing w:line="480" w:lineRule="auto"/>
        <w:jc w:val="both"/>
        <w:rPr>
          <w:rFonts w:ascii="Arial" w:hAnsi="Arial" w:cs="Arial"/>
          <w:shd w:val="clear" w:color="auto" w:fill="FFFFFF"/>
          <w:lang w:val="en-US"/>
        </w:rPr>
      </w:pPr>
      <w:r w:rsidRPr="006A5418">
        <w:rPr>
          <w:rFonts w:ascii="Arial" w:hAnsi="Arial" w:cs="Arial"/>
          <w:shd w:val="clear" w:color="auto" w:fill="FFFFFF"/>
          <w:lang w:val="en-US"/>
        </w:rPr>
        <w:t>The m</w:t>
      </w:r>
      <w:r w:rsidR="00ED5DF6" w:rsidRPr="006A5418">
        <w:rPr>
          <w:rFonts w:ascii="Arial" w:hAnsi="Arial" w:cs="Arial"/>
          <w:shd w:val="clear" w:color="auto" w:fill="FFFFFF"/>
          <w:lang w:val="en-US"/>
        </w:rPr>
        <w:t>ajority of</w:t>
      </w:r>
      <w:r w:rsidR="002715C9" w:rsidRPr="006A5418">
        <w:rPr>
          <w:rFonts w:ascii="Arial" w:hAnsi="Arial" w:cs="Arial"/>
          <w:shd w:val="clear" w:color="auto" w:fill="FFFFFF"/>
          <w:lang w:val="en-US"/>
        </w:rPr>
        <w:t xml:space="preserve"> chronic human </w:t>
      </w:r>
      <w:r w:rsidR="00ED5DF6" w:rsidRPr="006A5418">
        <w:rPr>
          <w:rFonts w:ascii="Arial" w:hAnsi="Arial" w:cs="Arial"/>
          <w:shd w:val="clear" w:color="auto" w:fill="FFFFFF"/>
          <w:lang w:val="en-US"/>
        </w:rPr>
        <w:t xml:space="preserve">inflammatory and </w:t>
      </w:r>
      <w:r w:rsidR="002715C9" w:rsidRPr="006A5418">
        <w:rPr>
          <w:rFonts w:ascii="Arial" w:hAnsi="Arial" w:cs="Arial"/>
          <w:shd w:val="clear" w:color="auto" w:fill="FFFFFF"/>
          <w:lang w:val="en-US"/>
        </w:rPr>
        <w:t>autoimmune dis</w:t>
      </w:r>
      <w:r w:rsidR="00ED5DF6" w:rsidRPr="006A5418">
        <w:rPr>
          <w:rFonts w:ascii="Arial" w:hAnsi="Arial" w:cs="Arial"/>
          <w:shd w:val="clear" w:color="auto" w:fill="FFFFFF"/>
          <w:lang w:val="en-US"/>
        </w:rPr>
        <w:t>orders</w:t>
      </w:r>
      <w:r w:rsidR="002715C9" w:rsidRPr="006A5418">
        <w:rPr>
          <w:rFonts w:ascii="Arial" w:hAnsi="Arial" w:cs="Arial"/>
          <w:shd w:val="clear" w:color="auto" w:fill="FFFFFF"/>
          <w:lang w:val="en-US"/>
        </w:rPr>
        <w:t xml:space="preserve"> </w:t>
      </w:r>
      <w:r w:rsidR="000E78B0" w:rsidRPr="006A5418">
        <w:rPr>
          <w:rFonts w:ascii="Arial" w:hAnsi="Arial" w:cs="Arial"/>
          <w:shd w:val="clear" w:color="auto" w:fill="FFFFFF"/>
          <w:lang w:val="en-US"/>
        </w:rPr>
        <w:t>require</w:t>
      </w:r>
      <w:r w:rsidR="002715C9" w:rsidRPr="006A5418">
        <w:rPr>
          <w:rFonts w:ascii="Arial" w:hAnsi="Arial" w:cs="Arial"/>
          <w:shd w:val="clear" w:color="auto" w:fill="FFFFFF"/>
          <w:lang w:val="en-US"/>
        </w:rPr>
        <w:t xml:space="preserve"> indefinite therapy. Despite major </w:t>
      </w:r>
      <w:r w:rsidR="00ED5DF6" w:rsidRPr="006A5418">
        <w:rPr>
          <w:rFonts w:ascii="Arial" w:hAnsi="Arial" w:cs="Arial"/>
          <w:shd w:val="clear" w:color="auto" w:fill="FFFFFF"/>
          <w:lang w:val="en-US"/>
        </w:rPr>
        <w:t>efforts</w:t>
      </w:r>
      <w:r w:rsidR="002715C9" w:rsidRPr="006A5418">
        <w:rPr>
          <w:rFonts w:ascii="Arial" w:hAnsi="Arial" w:cs="Arial"/>
          <w:shd w:val="clear" w:color="auto" w:fill="FFFFFF"/>
          <w:lang w:val="en-US"/>
        </w:rPr>
        <w:t xml:space="preserve"> in </w:t>
      </w:r>
      <w:r w:rsidR="00ED5DF6" w:rsidRPr="006A5418">
        <w:rPr>
          <w:rFonts w:ascii="Arial" w:hAnsi="Arial" w:cs="Arial"/>
          <w:shd w:val="clear" w:color="auto" w:fill="FFFFFF"/>
          <w:lang w:val="en-US"/>
        </w:rPr>
        <w:t xml:space="preserve">developing </w:t>
      </w:r>
      <w:r w:rsidR="002715C9" w:rsidRPr="006A5418">
        <w:rPr>
          <w:rFonts w:ascii="Arial" w:hAnsi="Arial" w:cs="Arial"/>
          <w:shd w:val="clear" w:color="auto" w:fill="FFFFFF"/>
          <w:lang w:val="en-US"/>
        </w:rPr>
        <w:t>therap</w:t>
      </w:r>
      <w:r w:rsidR="007B1BA8" w:rsidRPr="006A5418">
        <w:rPr>
          <w:rFonts w:ascii="Arial" w:hAnsi="Arial" w:cs="Arial"/>
          <w:shd w:val="clear" w:color="auto" w:fill="FFFFFF"/>
          <w:lang w:val="en-US"/>
        </w:rPr>
        <w:t>ies</w:t>
      </w:r>
      <w:r w:rsidR="002715C9" w:rsidRPr="006A5418">
        <w:rPr>
          <w:rFonts w:ascii="Arial" w:hAnsi="Arial" w:cs="Arial"/>
          <w:shd w:val="clear" w:color="auto" w:fill="FFFFFF"/>
          <w:lang w:val="en-US"/>
        </w:rPr>
        <w:t xml:space="preserve"> for </w:t>
      </w:r>
      <w:r w:rsidR="00987C10" w:rsidRPr="006A5418">
        <w:rPr>
          <w:rFonts w:ascii="Arial" w:hAnsi="Arial" w:cs="Arial"/>
          <w:shd w:val="clear" w:color="auto" w:fill="FFFFFF"/>
          <w:lang w:val="en-US"/>
        </w:rPr>
        <w:t>IMD</w:t>
      </w:r>
      <w:r w:rsidR="00ED5DF6" w:rsidRPr="006A5418">
        <w:rPr>
          <w:rFonts w:ascii="Arial" w:hAnsi="Arial" w:cs="Arial"/>
          <w:shd w:val="clear" w:color="auto" w:fill="FFFFFF"/>
          <w:lang w:val="en-US"/>
        </w:rPr>
        <w:t>s</w:t>
      </w:r>
      <w:r w:rsidR="002715C9" w:rsidRPr="006A5418">
        <w:rPr>
          <w:rFonts w:ascii="Arial" w:hAnsi="Arial" w:cs="Arial"/>
          <w:shd w:val="clear" w:color="auto" w:fill="FFFFFF"/>
          <w:lang w:val="en-US"/>
        </w:rPr>
        <w:t xml:space="preserve"> </w:t>
      </w:r>
      <w:r w:rsidR="00ED5DF6" w:rsidRPr="006A5418">
        <w:rPr>
          <w:rFonts w:ascii="Arial" w:hAnsi="Arial" w:cs="Arial"/>
          <w:shd w:val="clear" w:color="auto" w:fill="FFFFFF"/>
          <w:lang w:val="en-US"/>
        </w:rPr>
        <w:t>during</w:t>
      </w:r>
      <w:r w:rsidR="002715C9" w:rsidRPr="006A5418">
        <w:rPr>
          <w:rFonts w:ascii="Arial" w:hAnsi="Arial" w:cs="Arial"/>
          <w:shd w:val="clear" w:color="auto" w:fill="FFFFFF"/>
          <w:lang w:val="en-US"/>
        </w:rPr>
        <w:t xml:space="preserve"> the past several decades, </w:t>
      </w:r>
      <w:r w:rsidR="00ED5DF6" w:rsidRPr="006A5418">
        <w:rPr>
          <w:rFonts w:ascii="Arial" w:hAnsi="Arial" w:cs="Arial"/>
          <w:shd w:val="clear" w:color="auto" w:fill="FFFFFF"/>
          <w:lang w:val="en-US"/>
        </w:rPr>
        <w:t>a large number of death</w:t>
      </w:r>
      <w:r w:rsidR="007B1BA8" w:rsidRPr="006A5418">
        <w:rPr>
          <w:rFonts w:ascii="Arial" w:hAnsi="Arial" w:cs="Arial"/>
          <w:shd w:val="clear" w:color="auto" w:fill="FFFFFF"/>
          <w:lang w:val="en-US"/>
        </w:rPr>
        <w:t>s and long-term illness</w:t>
      </w:r>
      <w:r w:rsidR="00ED5DF6" w:rsidRPr="006A5418">
        <w:rPr>
          <w:rFonts w:ascii="Arial" w:hAnsi="Arial" w:cs="Arial"/>
          <w:shd w:val="clear" w:color="auto" w:fill="FFFFFF"/>
          <w:lang w:val="en-US"/>
        </w:rPr>
        <w:t xml:space="preserve"> </w:t>
      </w:r>
      <w:r w:rsidR="007B1BA8" w:rsidRPr="006A5418">
        <w:rPr>
          <w:rFonts w:ascii="Arial" w:hAnsi="Arial" w:cs="Arial"/>
          <w:shd w:val="clear" w:color="auto" w:fill="FFFFFF"/>
          <w:lang w:val="en-US"/>
        </w:rPr>
        <w:t>have</w:t>
      </w:r>
      <w:r w:rsidR="002715C9" w:rsidRPr="006A5418">
        <w:rPr>
          <w:rFonts w:ascii="Arial" w:hAnsi="Arial" w:cs="Arial"/>
          <w:shd w:val="clear" w:color="auto" w:fill="FFFFFF"/>
          <w:lang w:val="en-US"/>
        </w:rPr>
        <w:t xml:space="preserve"> </w:t>
      </w:r>
      <w:r w:rsidR="00ED5DF6" w:rsidRPr="006A5418">
        <w:rPr>
          <w:rFonts w:ascii="Arial" w:hAnsi="Arial" w:cs="Arial"/>
          <w:shd w:val="clear" w:color="auto" w:fill="FFFFFF"/>
          <w:lang w:val="en-US"/>
        </w:rPr>
        <w:t>prevail</w:t>
      </w:r>
      <w:r w:rsidR="00987C10" w:rsidRPr="006A5418">
        <w:rPr>
          <w:rFonts w:ascii="Arial" w:hAnsi="Arial" w:cs="Arial"/>
          <w:shd w:val="clear" w:color="auto" w:fill="FFFFFF"/>
          <w:lang w:val="en-US"/>
        </w:rPr>
        <w:t>ed</w:t>
      </w:r>
      <w:r w:rsidR="002715C9" w:rsidRPr="006A5418">
        <w:rPr>
          <w:rFonts w:ascii="Arial" w:hAnsi="Arial" w:cs="Arial"/>
          <w:shd w:val="clear" w:color="auto" w:fill="FFFFFF"/>
          <w:lang w:val="en-US"/>
        </w:rPr>
        <w:t xml:space="preserve"> </w:t>
      </w:r>
      <w:r w:rsidR="00ED5DF6" w:rsidRPr="006A5418">
        <w:rPr>
          <w:rFonts w:ascii="Arial" w:hAnsi="Arial" w:cs="Arial"/>
          <w:shd w:val="clear" w:color="auto" w:fill="FFFFFF"/>
          <w:lang w:val="en-US"/>
        </w:rPr>
        <w:t xml:space="preserve">due to </w:t>
      </w:r>
      <w:r w:rsidR="002715C9" w:rsidRPr="006A5418">
        <w:rPr>
          <w:rFonts w:ascii="Arial" w:hAnsi="Arial" w:cs="Arial"/>
          <w:shd w:val="clear" w:color="auto" w:fill="FFFFFF"/>
          <w:lang w:val="en-US"/>
        </w:rPr>
        <w:t xml:space="preserve">these diseases. Emerging gene </w:t>
      </w:r>
      <w:r w:rsidR="00ED5DF6" w:rsidRPr="006A5418">
        <w:rPr>
          <w:rFonts w:ascii="Arial" w:hAnsi="Arial" w:cs="Arial"/>
          <w:shd w:val="clear" w:color="auto" w:fill="FFFFFF"/>
          <w:lang w:val="en-US"/>
        </w:rPr>
        <w:t>editing</w:t>
      </w:r>
      <w:r w:rsidR="00987C10" w:rsidRPr="006A5418">
        <w:rPr>
          <w:rFonts w:ascii="Arial" w:hAnsi="Arial" w:cs="Arial"/>
          <w:shd w:val="clear" w:color="auto" w:fill="FFFFFF"/>
          <w:lang w:val="en-US"/>
        </w:rPr>
        <w:t>-</w:t>
      </w:r>
      <w:r w:rsidR="00ED5DF6" w:rsidRPr="006A5418">
        <w:rPr>
          <w:rFonts w:ascii="Arial" w:hAnsi="Arial" w:cs="Arial"/>
          <w:shd w:val="clear" w:color="auto" w:fill="FFFFFF"/>
          <w:lang w:val="en-US"/>
        </w:rPr>
        <w:t xml:space="preserve">based immunotherapies </w:t>
      </w:r>
      <w:r w:rsidR="002715C9" w:rsidRPr="006A5418">
        <w:rPr>
          <w:rFonts w:ascii="Arial" w:hAnsi="Arial" w:cs="Arial"/>
          <w:shd w:val="clear" w:color="auto" w:fill="FFFFFF"/>
          <w:lang w:val="en-US"/>
        </w:rPr>
        <w:t xml:space="preserve">offer the promise of more specific and </w:t>
      </w:r>
      <w:r w:rsidR="007B1BA8" w:rsidRPr="006A5418">
        <w:rPr>
          <w:rFonts w:ascii="Arial" w:hAnsi="Arial" w:cs="Arial"/>
          <w:shd w:val="clear" w:color="auto" w:fill="FFFFFF"/>
          <w:lang w:val="en-US"/>
        </w:rPr>
        <w:t>long-lasting</w:t>
      </w:r>
      <w:r w:rsidR="002715C9" w:rsidRPr="006A5418">
        <w:rPr>
          <w:rFonts w:ascii="Arial" w:hAnsi="Arial" w:cs="Arial"/>
          <w:shd w:val="clear" w:color="auto" w:fill="FFFFFF"/>
          <w:lang w:val="en-US"/>
        </w:rPr>
        <w:t xml:space="preserve"> treatments</w:t>
      </w:r>
      <w:r w:rsidR="00ED5DF6" w:rsidRPr="006A5418">
        <w:rPr>
          <w:rFonts w:ascii="Arial" w:hAnsi="Arial" w:cs="Arial"/>
          <w:shd w:val="clear" w:color="auto" w:fill="FFFFFF"/>
          <w:lang w:val="en-US"/>
        </w:rPr>
        <w:t xml:space="preserve"> for </w:t>
      </w:r>
      <w:r w:rsidR="00987C10" w:rsidRPr="006A5418">
        <w:rPr>
          <w:rFonts w:ascii="Arial" w:hAnsi="Arial" w:cs="Arial"/>
          <w:shd w:val="clear" w:color="auto" w:fill="FFFFFF"/>
          <w:lang w:val="en-US"/>
        </w:rPr>
        <w:t>IMDs</w:t>
      </w:r>
      <w:r w:rsidR="002715C9" w:rsidRPr="006A5418">
        <w:rPr>
          <w:rFonts w:ascii="Arial" w:hAnsi="Arial" w:cs="Arial"/>
          <w:shd w:val="clear" w:color="auto" w:fill="FFFFFF"/>
          <w:lang w:val="en-US"/>
        </w:rPr>
        <w:t>.</w:t>
      </w:r>
      <w:r w:rsidR="00ED5DF6" w:rsidRPr="006A5418">
        <w:rPr>
          <w:rFonts w:ascii="Arial" w:hAnsi="Arial" w:cs="Arial"/>
          <w:shd w:val="clear" w:color="auto" w:fill="FFFFFF"/>
          <w:lang w:val="en-US"/>
        </w:rPr>
        <w:t xml:space="preserve"> </w:t>
      </w:r>
    </w:p>
    <w:p w14:paraId="4DBDF33C" w14:textId="51675A66" w:rsidR="00DC014E" w:rsidRPr="006A5418" w:rsidRDefault="00ED5DF6" w:rsidP="00A55671">
      <w:pPr>
        <w:autoSpaceDE w:val="0"/>
        <w:autoSpaceDN w:val="0"/>
        <w:adjustRightInd w:val="0"/>
        <w:spacing w:line="480" w:lineRule="auto"/>
        <w:jc w:val="both"/>
        <w:rPr>
          <w:rFonts w:ascii="Arial" w:hAnsi="Arial" w:cs="Arial"/>
          <w:color w:val="000000" w:themeColor="text1"/>
          <w:shd w:val="clear" w:color="auto" w:fill="FFFFFF"/>
          <w:lang w:val="en-US"/>
        </w:rPr>
      </w:pPr>
      <w:r w:rsidRPr="006A5418">
        <w:rPr>
          <w:rFonts w:ascii="Arial" w:hAnsi="Arial" w:cs="Arial"/>
          <w:shd w:val="clear" w:color="auto" w:fill="FFFFFF"/>
          <w:lang w:val="en-US"/>
        </w:rPr>
        <w:t>Development of CRISPR</w:t>
      </w:r>
      <w:r w:rsidR="0095117E" w:rsidRPr="006A5418">
        <w:rPr>
          <w:rFonts w:ascii="Arial" w:hAnsi="Arial" w:cs="Arial"/>
          <w:shd w:val="clear" w:color="auto" w:fill="FFFFFF"/>
          <w:lang w:val="en-US"/>
        </w:rPr>
        <w:t>/</w:t>
      </w:r>
      <w:r w:rsidRPr="006A5418">
        <w:rPr>
          <w:rFonts w:ascii="Arial" w:hAnsi="Arial" w:cs="Arial"/>
          <w:shd w:val="clear" w:color="auto" w:fill="FFFFFF"/>
          <w:lang w:val="en-US"/>
        </w:rPr>
        <w:t>Cas9</w:t>
      </w:r>
      <w:r w:rsidR="007B1BA8" w:rsidRPr="006A5418">
        <w:rPr>
          <w:rFonts w:ascii="Arial" w:hAnsi="Arial" w:cs="Arial"/>
          <w:shd w:val="clear" w:color="auto" w:fill="FFFFFF"/>
          <w:lang w:val="en-US"/>
        </w:rPr>
        <w:t>-</w:t>
      </w:r>
      <w:r w:rsidRPr="006A5418">
        <w:rPr>
          <w:rFonts w:ascii="Arial" w:hAnsi="Arial" w:cs="Arial"/>
          <w:shd w:val="clear" w:color="auto" w:fill="FFFFFF"/>
          <w:lang w:val="en-US"/>
        </w:rPr>
        <w:t>based specific targeting can be utilized to manipulate the function of immune cells during pathogenic setting</w:t>
      </w:r>
      <w:r w:rsidR="007B1BA8" w:rsidRPr="006A5418">
        <w:rPr>
          <w:rFonts w:ascii="Arial" w:hAnsi="Arial" w:cs="Arial"/>
          <w:shd w:val="clear" w:color="auto" w:fill="FFFFFF"/>
          <w:lang w:val="en-US"/>
        </w:rPr>
        <w:t>s,</w:t>
      </w:r>
      <w:r w:rsidRPr="006A5418">
        <w:rPr>
          <w:rFonts w:ascii="Arial" w:hAnsi="Arial" w:cs="Arial"/>
          <w:shd w:val="clear" w:color="auto" w:fill="FFFFFF"/>
          <w:lang w:val="en-US"/>
        </w:rPr>
        <w:t xml:space="preserve"> which can </w:t>
      </w:r>
      <w:r w:rsidR="007B1BA8" w:rsidRPr="006A5418">
        <w:rPr>
          <w:rFonts w:ascii="Arial" w:hAnsi="Arial" w:cs="Arial"/>
          <w:shd w:val="clear" w:color="auto" w:fill="FFFFFF"/>
          <w:lang w:val="en-US"/>
        </w:rPr>
        <w:t xml:space="preserve">further </w:t>
      </w:r>
      <w:r w:rsidRPr="006A5418">
        <w:rPr>
          <w:rFonts w:ascii="Arial" w:hAnsi="Arial" w:cs="Arial"/>
          <w:shd w:val="clear" w:color="auto" w:fill="FFFFFF"/>
          <w:lang w:val="en-US"/>
        </w:rPr>
        <w:t xml:space="preserve">provide </w:t>
      </w:r>
      <w:r w:rsidR="007B1BA8" w:rsidRPr="006A5418">
        <w:rPr>
          <w:rFonts w:ascii="Arial" w:hAnsi="Arial" w:cs="Arial"/>
          <w:shd w:val="clear" w:color="auto" w:fill="FFFFFF"/>
          <w:lang w:val="en-US"/>
        </w:rPr>
        <w:t>a</w:t>
      </w:r>
      <w:r w:rsidR="00476CC8" w:rsidRPr="006A5418">
        <w:rPr>
          <w:rFonts w:ascii="Arial" w:hAnsi="Arial" w:cs="Arial"/>
          <w:shd w:val="clear" w:color="auto" w:fill="FFFFFF"/>
          <w:lang w:val="en-US"/>
        </w:rPr>
        <w:t xml:space="preserve"> </w:t>
      </w:r>
      <w:r w:rsidRPr="006A5418">
        <w:rPr>
          <w:rFonts w:ascii="Arial" w:hAnsi="Arial" w:cs="Arial"/>
          <w:shd w:val="clear" w:color="auto" w:fill="FFFFFF"/>
          <w:lang w:val="en-US"/>
        </w:rPr>
        <w:t xml:space="preserve">basis for treating IMDs </w:t>
      </w:r>
      <w:r w:rsidR="005E115A" w:rsidRPr="006A5418">
        <w:rPr>
          <w:rFonts w:ascii="Arial" w:hAnsi="Arial" w:cs="Arial"/>
          <w:shd w:val="clear" w:color="auto" w:fill="FFFFFF"/>
          <w:lang w:val="en-US"/>
        </w:rPr>
        <w:fldChar w:fldCharType="begin" w:fldLock="1"/>
      </w:r>
      <w:r w:rsidR="002D1A6A" w:rsidRPr="006A5418">
        <w:rPr>
          <w:rFonts w:ascii="Arial" w:hAnsi="Arial" w:cs="Arial"/>
          <w:shd w:val="clear" w:color="auto" w:fill="FFFFFF"/>
          <w:lang w:val="en-US"/>
        </w:rPr>
        <w:instrText>ADDIN CSL_CITATION {"citationItems":[{"id":"ITEM-1","itemData":{"DOI":"10.1016/j.cell.2016.10.044","ISBN":"1097-4172 (Electronic)\\r0092-8674 (Linking)","ISSN":"10974172","PMID":"27866654","abstract":"The CRISPR-Cas9 RNA-guided DNA endonuclease has contributed to an explosion of advances in the life sciences that have grown from the ability to edit genomes within living cells. In this Review, we summarize CRISPR-based technologies that enable mammalian genome editing and their various applications. We describe recent developments that extend the generality, DNA specificity, product selectivity, and fundamental capabilities of natural CRISPR systems, and we highlight some of the remarkable advancements in basic research, biotechnology, and therapeutics science that these developments have facilitated.","author":[{"dropping-particle":"","family":"Komor","given":"Alexis C.","non-dropping-particle":"","parse-names":false,"suffix":""},{"dropping-particle":"","family":"Badran","given":"Ahmed H.","non-dropping-particle":"","parse-names":false,"suffix":""},{"dropping-particle":"","family":"Liu","given":"David R.","non-dropping-particle":"","parse-names":false,"suffix":""}],"container-title":"Cell","id":"ITEM-1","issued":{"date-parts":[["2017"]]},"title":"CRISPR-Based Technologies for the Manipulation of Eukaryotic Genomes","type":"article"},"uris":["http://www.mendeley.com/documents/?uuid=2b437e0d-fc1c-4dfa-a0c5-78b01ce0266e"]}],"mendeley":{"formattedCitation":"[38]","plainTextFormattedCitation":"[38]","previouslyFormattedCitation":"[38]"},"properties":{"noteIndex":0},"schema":"https://github.com/citation-style-language/schema/raw/master/csl-citation.json"}</w:instrText>
      </w:r>
      <w:r w:rsidR="005E115A" w:rsidRPr="006A5418">
        <w:rPr>
          <w:rFonts w:ascii="Arial" w:hAnsi="Arial" w:cs="Arial"/>
          <w:shd w:val="clear" w:color="auto" w:fill="FFFFFF"/>
          <w:lang w:val="en-US"/>
        </w:rPr>
        <w:fldChar w:fldCharType="separate"/>
      </w:r>
      <w:r w:rsidR="002D1A6A" w:rsidRPr="006A5418">
        <w:rPr>
          <w:rFonts w:ascii="Arial" w:hAnsi="Arial" w:cs="Arial"/>
          <w:noProof/>
          <w:shd w:val="clear" w:color="auto" w:fill="FFFFFF"/>
          <w:lang w:val="en-US"/>
        </w:rPr>
        <w:t>[38]</w:t>
      </w:r>
      <w:r w:rsidR="005E115A" w:rsidRPr="006A5418">
        <w:rPr>
          <w:rFonts w:ascii="Arial" w:hAnsi="Arial" w:cs="Arial"/>
          <w:shd w:val="clear" w:color="auto" w:fill="FFFFFF"/>
          <w:lang w:val="en-US"/>
        </w:rPr>
        <w:fldChar w:fldCharType="end"/>
      </w:r>
      <w:r w:rsidRPr="006A5418">
        <w:rPr>
          <w:rFonts w:ascii="Arial" w:hAnsi="Arial" w:cs="Arial"/>
          <w:shd w:val="clear" w:color="auto" w:fill="FFFFFF"/>
          <w:lang w:val="en-US"/>
        </w:rPr>
        <w:t>.</w:t>
      </w:r>
      <w:r w:rsidR="0095117E" w:rsidRPr="006A5418">
        <w:rPr>
          <w:rFonts w:ascii="Arial" w:hAnsi="Arial" w:cs="Arial"/>
          <w:shd w:val="clear" w:color="auto" w:fill="FFFFFF"/>
          <w:lang w:val="en-US"/>
        </w:rPr>
        <w:t xml:space="preserve"> A recent report demonstrated how </w:t>
      </w:r>
      <w:r w:rsidR="00A55671" w:rsidRPr="006A5418">
        <w:rPr>
          <w:rFonts w:ascii="Arial" w:hAnsi="Arial" w:cs="Arial"/>
          <w:shd w:val="clear" w:color="auto" w:fill="FFFFFF"/>
          <w:lang w:val="en-US"/>
        </w:rPr>
        <w:t>CRISPR/Cas</w:t>
      </w:r>
      <w:r w:rsidR="00D804A7" w:rsidRPr="006A5418">
        <w:rPr>
          <w:rFonts w:ascii="Arial" w:hAnsi="Arial" w:cs="Arial"/>
          <w:shd w:val="clear" w:color="auto" w:fill="FFFFFF"/>
          <w:lang w:val="en-US"/>
        </w:rPr>
        <w:t>9</w:t>
      </w:r>
      <w:r w:rsidR="00A55671" w:rsidRPr="006A5418">
        <w:rPr>
          <w:rFonts w:ascii="Arial" w:hAnsi="Arial" w:cs="Arial"/>
          <w:shd w:val="clear" w:color="auto" w:fill="FFFFFF"/>
          <w:lang w:val="en-US"/>
        </w:rPr>
        <w:t xml:space="preserve"> editing can be applied selectively to </w:t>
      </w:r>
      <w:r w:rsidR="00D804A7" w:rsidRPr="006A5418">
        <w:rPr>
          <w:rFonts w:ascii="Arial" w:hAnsi="Arial" w:cs="Arial"/>
          <w:color w:val="000000" w:themeColor="text1"/>
          <w:shd w:val="clear" w:color="auto" w:fill="FFFFFF"/>
          <w:lang w:val="en-US"/>
        </w:rPr>
        <w:t xml:space="preserve">particular </w:t>
      </w:r>
      <w:r w:rsidR="00A55671" w:rsidRPr="006A5418">
        <w:rPr>
          <w:rFonts w:ascii="Arial" w:hAnsi="Arial" w:cs="Arial"/>
          <w:color w:val="000000" w:themeColor="text1"/>
          <w:shd w:val="clear" w:color="auto" w:fill="FFFFFF"/>
          <w:lang w:val="en-US"/>
        </w:rPr>
        <w:t xml:space="preserve">cells to </w:t>
      </w:r>
      <w:r w:rsidR="00D804A7" w:rsidRPr="006A5418">
        <w:rPr>
          <w:rFonts w:ascii="Arial" w:hAnsi="Arial" w:cs="Arial"/>
          <w:color w:val="000000" w:themeColor="text1"/>
          <w:shd w:val="clear" w:color="auto" w:fill="FFFFFF"/>
          <w:lang w:val="en-US"/>
        </w:rPr>
        <w:t xml:space="preserve">target </w:t>
      </w:r>
      <w:r w:rsidR="004B072D" w:rsidRPr="006A5418">
        <w:rPr>
          <w:rFonts w:ascii="Arial" w:hAnsi="Arial" w:cs="Arial"/>
          <w:color w:val="000000" w:themeColor="text1"/>
          <w:shd w:val="clear" w:color="auto" w:fill="FFFFFF"/>
          <w:lang w:val="en-US"/>
        </w:rPr>
        <w:t>regulatory eleme</w:t>
      </w:r>
      <w:r w:rsidR="00B261DB" w:rsidRPr="006A5418">
        <w:rPr>
          <w:rFonts w:ascii="Arial" w:hAnsi="Arial" w:cs="Arial"/>
          <w:color w:val="000000" w:themeColor="text1"/>
          <w:shd w:val="clear" w:color="auto" w:fill="FFFFFF"/>
          <w:lang w:val="en-US"/>
        </w:rPr>
        <w:t>n</w:t>
      </w:r>
      <w:r w:rsidR="004B072D" w:rsidRPr="006A5418">
        <w:rPr>
          <w:rFonts w:ascii="Arial" w:hAnsi="Arial" w:cs="Arial"/>
          <w:color w:val="000000" w:themeColor="text1"/>
          <w:shd w:val="clear" w:color="auto" w:fill="FFFFFF"/>
          <w:lang w:val="en-US"/>
        </w:rPr>
        <w:t xml:space="preserve">ts controlling </w:t>
      </w:r>
      <w:r w:rsidR="00A55671" w:rsidRPr="006A5418">
        <w:rPr>
          <w:rFonts w:ascii="Arial" w:hAnsi="Arial" w:cs="Arial"/>
          <w:color w:val="000000" w:themeColor="text1"/>
          <w:shd w:val="clear" w:color="auto" w:fill="FFFFFF"/>
          <w:lang w:val="en-US"/>
        </w:rPr>
        <w:t>intracellular process</w:t>
      </w:r>
      <w:r w:rsidR="00D804A7" w:rsidRPr="006A5418">
        <w:rPr>
          <w:rFonts w:ascii="Arial" w:hAnsi="Arial" w:cs="Arial"/>
          <w:color w:val="000000" w:themeColor="text1"/>
          <w:shd w:val="clear" w:color="auto" w:fill="FFFFFF"/>
          <w:lang w:val="en-US"/>
        </w:rPr>
        <w:t>es</w:t>
      </w:r>
      <w:r w:rsidR="00A55671" w:rsidRPr="006A5418">
        <w:rPr>
          <w:rFonts w:ascii="Arial" w:hAnsi="Arial" w:cs="Arial"/>
          <w:color w:val="000000" w:themeColor="text1"/>
          <w:shd w:val="clear" w:color="auto" w:fill="FFFFFF"/>
          <w:lang w:val="en-US"/>
        </w:rPr>
        <w:t xml:space="preserve"> related to cytokine signalling, cell migration and activation</w:t>
      </w:r>
      <w:r w:rsidR="00D804A7" w:rsidRPr="006A5418">
        <w:rPr>
          <w:rFonts w:ascii="Arial" w:hAnsi="Arial" w:cs="Arial"/>
          <w:color w:val="000000" w:themeColor="text1"/>
          <w:shd w:val="clear" w:color="auto" w:fill="FFFFFF"/>
          <w:lang w:val="en-US"/>
        </w:rPr>
        <w:t xml:space="preserve"> and </w:t>
      </w:r>
      <w:r w:rsidR="00A55671" w:rsidRPr="006A5418">
        <w:rPr>
          <w:rFonts w:ascii="Arial" w:hAnsi="Arial" w:cs="Arial"/>
          <w:color w:val="000000" w:themeColor="text1"/>
          <w:shd w:val="clear" w:color="auto" w:fill="FFFFFF"/>
          <w:lang w:val="en-US"/>
        </w:rPr>
        <w:t>inflammation</w:t>
      </w:r>
      <w:r w:rsidR="00A453CD" w:rsidRPr="006A5418">
        <w:rPr>
          <w:rFonts w:ascii="Arial" w:hAnsi="Arial" w:cs="Arial"/>
          <w:color w:val="000000" w:themeColor="text1"/>
          <w:shd w:val="clear" w:color="auto" w:fill="FFFFFF"/>
          <w:lang w:val="en-US"/>
        </w:rPr>
        <w:t xml:space="preserve"> </w:t>
      </w:r>
      <w:r w:rsidR="00D44FDF" w:rsidRPr="006A5418">
        <w:rPr>
          <w:rFonts w:ascii="Arial" w:hAnsi="Arial" w:cs="Arial"/>
          <w:color w:val="000000" w:themeColor="text1"/>
          <w:shd w:val="clear" w:color="auto" w:fill="FFFFFF"/>
          <w:lang w:val="en-US"/>
        </w:rPr>
        <w:fldChar w:fldCharType="begin" w:fldLock="1"/>
      </w:r>
      <w:r w:rsidR="002D1A6A" w:rsidRPr="006A5418">
        <w:rPr>
          <w:rFonts w:ascii="Arial" w:hAnsi="Arial" w:cs="Arial"/>
          <w:color w:val="000000" w:themeColor="text1"/>
          <w:shd w:val="clear" w:color="auto" w:fill="FFFFFF"/>
          <w:lang w:val="en-US"/>
        </w:rPr>
        <w:instrText>ADDIN CSL_CITATION {"citationItems":[{"id":"ITEM-1","itemData":{"DOI":"10.1089/ten.tea.2016.0441","ISBN":"1937-3341","ISSN":"1937-3341","PMID":"28095751","abstract":"Musculoskeletal diseases have been associated with inflammatory cytokine action, particularly action by TNF-α and IL-1β. These inflammatory cytokines promote apoptosis and senescence of cells in diseased tissue and extracellular matrix breakdown. Stem cell-based therapies are being considered for the treatment of musculoskeletal diseases, but the presence of these inflammatory cytokines will have similar deleterious action on therapeutic cells delivered to these environments. Methods that prevent inflammatory-induced apoptosis and proinflammatory signaling, in cell and pathway-specific manners are needed. In this study we demonstrate the use of clustered regularly interspaced short palindromic repeats (CRISPR)-based epigenome editing to alter cell response to inflammatory environments by repressing inflammatory cytokine cell receptors, specifically TNFR1 and IL1R1. We targeted CRISPR/Cas9-based repressors to TNFR1 and IL1R1 gene regulatory elements in human adipose-derived stem cells (hADSCs) and investig...","author":[{"dropping-particle":"","family":"Farhang","given":"Niloofar","non-dropping-particle":"","parse-names":false,"suffix":""},{"dropping-particle":"","family":"Brunger","given":"Jonathan M.","non-dropping-particle":"","parse-names":false,"suffix":""},{"dropping-particle":"","family":"Stover","given":"Joshua D.","non-dropping-particle":"","parse-names":false,"suffix":""},{"dropping-particle":"","family":"Thakore","given":"Pratiksha I.","non-dropping-particle":"","parse-names":false,"suffix":""},{"dropping-particle":"","family":"Lawrence","given":"Brandon","non-dropping-particle":"","parse-names":false,"suffix":""},{"dropping-particle":"","family":"Guilak","given":"Farshid","non-dropping-particle":"","parse-names":false,"suffix":""},{"dropping-particle":"","family":"Gersbach","given":"Charles A.","non-dropping-particle":"","parse-names":false,"suffix":""},{"dropping-particle":"","family":"Setton","given":"Lori A.","non-dropping-particle":"","parse-names":false,"suffix":""},{"dropping-particle":"","family":"Bowles","given":"Robby D.","non-dropping-particle":"","parse-names":false,"suffix":""}],"container-title":"Tissue Engineering Part A","id":"ITEM-1","issued":{"date-parts":[["2017"]]},"title":"&lt;sup/&gt; CRISPR-Based Epigenome Editing of Cytokine Receptors for the Promotion of Cell Survival and Tissue Deposition in Inflammatory Environments","type":"article-journal"},"uris":["http://www.mendeley.com/documents/?uuid=bcdd92d4-a2f6-4b55-9bac-819bcb100139"]}],"mendeley":{"formattedCitation":"[114]","plainTextFormattedCitation":"[114]","previouslyFormattedCitation":"[114]"},"properties":{"noteIndex":0},"schema":"https://github.com/citation-style-language/schema/raw/master/csl-citation.json"}</w:instrText>
      </w:r>
      <w:r w:rsidR="00D44FDF" w:rsidRPr="006A5418">
        <w:rPr>
          <w:rFonts w:ascii="Arial" w:hAnsi="Arial" w:cs="Arial"/>
          <w:color w:val="000000" w:themeColor="text1"/>
          <w:shd w:val="clear" w:color="auto" w:fill="FFFFFF"/>
          <w:lang w:val="en-US"/>
        </w:rPr>
        <w:fldChar w:fldCharType="separate"/>
      </w:r>
      <w:r w:rsidR="002D1A6A" w:rsidRPr="006A5418">
        <w:rPr>
          <w:rFonts w:ascii="Arial" w:hAnsi="Arial" w:cs="Arial"/>
          <w:noProof/>
          <w:color w:val="000000" w:themeColor="text1"/>
          <w:shd w:val="clear" w:color="auto" w:fill="FFFFFF"/>
          <w:lang w:val="en-US"/>
        </w:rPr>
        <w:t>[114]</w:t>
      </w:r>
      <w:r w:rsidR="00D44FDF" w:rsidRPr="006A5418">
        <w:rPr>
          <w:rFonts w:ascii="Arial" w:hAnsi="Arial" w:cs="Arial"/>
          <w:color w:val="000000" w:themeColor="text1"/>
          <w:shd w:val="clear" w:color="auto" w:fill="FFFFFF"/>
          <w:lang w:val="en-US"/>
        </w:rPr>
        <w:fldChar w:fldCharType="end"/>
      </w:r>
      <w:r w:rsidR="00A55671" w:rsidRPr="006A5418">
        <w:rPr>
          <w:rFonts w:ascii="Arial" w:hAnsi="Arial" w:cs="Arial"/>
          <w:color w:val="000000" w:themeColor="text1"/>
          <w:shd w:val="clear" w:color="auto" w:fill="FFFFFF"/>
          <w:lang w:val="en-US"/>
        </w:rPr>
        <w:t xml:space="preserve">. </w:t>
      </w:r>
      <w:r w:rsidR="009C355F" w:rsidRPr="006A5418">
        <w:rPr>
          <w:rFonts w:ascii="Arial" w:hAnsi="Arial" w:cs="Arial"/>
          <w:color w:val="000000" w:themeColor="text1"/>
          <w:shd w:val="clear" w:color="auto" w:fill="FFFFFF"/>
          <w:lang w:val="en-US"/>
        </w:rPr>
        <w:t>With the success of CAR</w:t>
      </w:r>
      <w:r w:rsidR="00B261DB" w:rsidRPr="006A5418">
        <w:rPr>
          <w:rFonts w:ascii="Arial" w:hAnsi="Arial" w:cs="Arial"/>
          <w:color w:val="000000" w:themeColor="text1"/>
          <w:shd w:val="clear" w:color="auto" w:fill="FFFFFF"/>
          <w:lang w:val="en-US"/>
        </w:rPr>
        <w:t>-</w:t>
      </w:r>
      <w:r w:rsidR="009C355F" w:rsidRPr="006A5418">
        <w:rPr>
          <w:rFonts w:ascii="Arial" w:hAnsi="Arial" w:cs="Arial"/>
          <w:color w:val="000000" w:themeColor="text1"/>
          <w:shd w:val="clear" w:color="auto" w:fill="FFFFFF"/>
          <w:lang w:val="en-US"/>
        </w:rPr>
        <w:t xml:space="preserve">T cells in treating certain types of cancers, a recent study engineered T cells </w:t>
      </w:r>
      <w:r w:rsidR="004B072D" w:rsidRPr="006A5418">
        <w:rPr>
          <w:rFonts w:ascii="Arial" w:hAnsi="Arial" w:cs="Arial"/>
          <w:color w:val="000000" w:themeColor="text1"/>
          <w:shd w:val="clear" w:color="auto" w:fill="FFFFFF"/>
          <w:lang w:val="en-US"/>
        </w:rPr>
        <w:t xml:space="preserve">with CRISPR/Cas9 </w:t>
      </w:r>
      <w:r w:rsidR="009C355F" w:rsidRPr="006A5418">
        <w:rPr>
          <w:rFonts w:ascii="Arial" w:hAnsi="Arial" w:cs="Arial"/>
          <w:color w:val="000000" w:themeColor="text1"/>
          <w:shd w:val="clear" w:color="auto" w:fill="FFFFFF"/>
          <w:lang w:val="en-US"/>
        </w:rPr>
        <w:t>to express chimeric autoantibody receptors (CAARs) composed of PV autoantigen, desmoglein (Dsg)3, fused to CD137-CD3 zeta signal</w:t>
      </w:r>
      <w:r w:rsidR="00B261DB" w:rsidRPr="006A5418">
        <w:rPr>
          <w:rFonts w:ascii="Arial" w:hAnsi="Arial" w:cs="Arial"/>
          <w:color w:val="000000" w:themeColor="text1"/>
          <w:shd w:val="clear" w:color="auto" w:fill="FFFFFF"/>
          <w:lang w:val="en-US"/>
        </w:rPr>
        <w:t>l</w:t>
      </w:r>
      <w:r w:rsidR="009C355F" w:rsidRPr="006A5418">
        <w:rPr>
          <w:rFonts w:ascii="Arial" w:hAnsi="Arial" w:cs="Arial"/>
          <w:color w:val="000000" w:themeColor="text1"/>
          <w:shd w:val="clear" w:color="auto" w:fill="FFFFFF"/>
          <w:lang w:val="en-US"/>
        </w:rPr>
        <w:t>ing domains</w:t>
      </w:r>
      <w:r w:rsidR="00F35085" w:rsidRPr="006A5418">
        <w:rPr>
          <w:rFonts w:ascii="Arial" w:hAnsi="Arial" w:cs="Arial"/>
          <w:color w:val="000000" w:themeColor="text1"/>
          <w:shd w:val="clear" w:color="auto" w:fill="FFFFFF"/>
          <w:lang w:val="en-US"/>
        </w:rPr>
        <w:t>.</w:t>
      </w:r>
      <w:r w:rsidR="009C355F" w:rsidRPr="006A5418">
        <w:rPr>
          <w:rFonts w:ascii="Arial" w:hAnsi="Arial" w:cs="Arial"/>
          <w:color w:val="000000" w:themeColor="text1"/>
          <w:shd w:val="clear" w:color="auto" w:fill="FFFFFF"/>
          <w:lang w:val="en-US"/>
        </w:rPr>
        <w:t xml:space="preserve"> </w:t>
      </w:r>
      <w:r w:rsidR="00F35085" w:rsidRPr="006A5418">
        <w:rPr>
          <w:rFonts w:ascii="Arial" w:hAnsi="Arial" w:cs="Arial"/>
          <w:color w:val="000000" w:themeColor="text1"/>
          <w:shd w:val="clear" w:color="auto" w:fill="FFFFFF"/>
          <w:lang w:val="en-US"/>
        </w:rPr>
        <w:t xml:space="preserve">CAARs </w:t>
      </w:r>
      <w:r w:rsidR="009C355F" w:rsidRPr="006A5418">
        <w:rPr>
          <w:rFonts w:ascii="Arial" w:hAnsi="Arial" w:cs="Arial"/>
          <w:color w:val="000000" w:themeColor="text1"/>
          <w:shd w:val="clear" w:color="auto" w:fill="FFFFFF"/>
          <w:lang w:val="en-US"/>
        </w:rPr>
        <w:t>direct T cells to kill autoreactive B cells</w:t>
      </w:r>
      <w:r w:rsidR="00C37435" w:rsidRPr="006A5418">
        <w:rPr>
          <w:rFonts w:ascii="Arial" w:hAnsi="Arial" w:cs="Arial"/>
          <w:color w:val="000000" w:themeColor="text1"/>
          <w:shd w:val="clear" w:color="auto" w:fill="FFFFFF"/>
          <w:lang w:val="en-US"/>
        </w:rPr>
        <w:t xml:space="preserve"> that express antibod</w:t>
      </w:r>
      <w:r w:rsidR="002558C4" w:rsidRPr="006A5418">
        <w:rPr>
          <w:rFonts w:ascii="Arial" w:hAnsi="Arial" w:cs="Arial"/>
          <w:color w:val="000000" w:themeColor="text1"/>
          <w:shd w:val="clear" w:color="auto" w:fill="FFFFFF"/>
          <w:lang w:val="en-US"/>
        </w:rPr>
        <w:t>ies</w:t>
      </w:r>
      <w:r w:rsidR="00C37435" w:rsidRPr="006A5418">
        <w:rPr>
          <w:rFonts w:ascii="Arial" w:hAnsi="Arial" w:cs="Arial"/>
          <w:color w:val="000000" w:themeColor="text1"/>
          <w:shd w:val="clear" w:color="auto" w:fill="FFFFFF"/>
          <w:lang w:val="en-US"/>
        </w:rPr>
        <w:t xml:space="preserve"> against desmoglein3, and showed decrease inflammatory response in the antibody-mediated autoimmune disease pemphigus vulgaris (PV)</w:t>
      </w:r>
      <w:r w:rsidR="000A6B49" w:rsidRPr="006A5418">
        <w:rPr>
          <w:rFonts w:ascii="Arial" w:hAnsi="Arial" w:cs="Arial"/>
          <w:color w:val="000000" w:themeColor="text1"/>
          <w:shd w:val="clear" w:color="auto" w:fill="FFFFFF"/>
          <w:lang w:val="en-US"/>
        </w:rPr>
        <w:t xml:space="preserve"> </w:t>
      </w:r>
      <w:r w:rsidR="00D44FDF" w:rsidRPr="006A5418">
        <w:rPr>
          <w:rFonts w:ascii="Arial" w:hAnsi="Arial" w:cs="Arial"/>
          <w:color w:val="000000" w:themeColor="text1"/>
          <w:shd w:val="clear" w:color="auto" w:fill="FFFFFF"/>
          <w:lang w:val="en-US"/>
        </w:rPr>
        <w:fldChar w:fldCharType="begin" w:fldLock="1"/>
      </w:r>
      <w:r w:rsidR="002D1A6A" w:rsidRPr="006A5418">
        <w:rPr>
          <w:rFonts w:ascii="Arial" w:hAnsi="Arial" w:cs="Arial"/>
          <w:color w:val="000000" w:themeColor="text1"/>
          <w:shd w:val="clear" w:color="auto" w:fill="FFFFFF"/>
          <w:lang w:val="en-US"/>
        </w:rPr>
        <w:instrText>ADDIN CSL_CITATION {"citationItems":[{"id":"ITEM-1","itemData":{"DOI":"10.1126/science.aaf6756","ISBN":"0022-1767","ISSN":"10959203","PMID":"27365313","abstract":"Ideally, therapy for autoimmune diseases should eliminate pathogenic autoimmune cells while sparing protective immunity, but feasible strategies for such an approach have been elusive. Here, we show that in the antibody-mediated autoimmune disease pemphigus vulgaris (PV), autoantigen-based chimeric immunoreceptors can direct T cells to kill autoreactive B lymphocytes through the specificity of the B cell receptor (BCR). We engineered human T cells to express a chimeric autoantibody receptor (CAAR), consisting of the PV autoantigen, desmoglein (Dsg) 3, fused to CD137-CD3ζ signaling domains. Dsg3 CAAR-T cells exhibit specific cytotoxicity against cells expressing anti-Dsg3 BCRs in vitro and expand, persist, and specifically eliminate Dsg3-specific B cells in vivo. CAAR-T cells may provide an effective and universal strategy for specific targeting of autoreactive B cells in antibody-mediated autoimmune disease","author":[{"dropping-particle":"","family":"Ellebrecht","given":"Christoph T.","non-dropping-particle":"","parse-names":false,"suffix":""},{"dropping-particle":"","family":"Bhoj","given":"Vijay G.","non-dropping-particle":"","parse-names":false,"suffix":""},{"dropping-particle":"","family":"Nace","given":"Arben","non-dropping-particle":"","parse-names":false,"suffix":""},{"dropping-particle":"","family":"Choi","given":"Eun Jung","non-dropping-particle":"","parse-names":false,"suffix":""},{"dropping-particle":"","family":"Mao","given":"Xuming","non-dropping-particle":"","parse-names":false,"suffix":""},{"dropping-particle":"","family":"Cho","given":"Michael Jeffrey","non-dropping-particle":"","parse-names":false,"suffix":""},{"dropping-particle":"","family":"Zenzo","given":"Giovanni","non-dropping-particle":"Di","parse-names":false,"suffix":""},{"dropping-particle":"","family":"Lanzavecchia","given":"Antonio","non-dropping-particle":"","parse-names":false,"suffix":""},{"dropping-particle":"","family":"Seykora","given":"John T.","non-dropping-particle":"","parse-names":false,"suffix":""},{"dropping-particle":"","family":"Cotsarelis","given":"George","non-dropping-particle":"","parse-names":false,"suffix":""},{"dropping-particle":"","family":"Milone","given":"Michael C.","non-dropping-particle":"","parse-names":false,"suffix":""},{"dropping-particle":"","family":"Payne","given":"Aimee S.","non-dropping-particle":"","parse-names":false,"suffix":""}],"container-title":"Science","id":"ITEM-1","issued":{"date-parts":[["2016"]]},"title":"Reengineering chimeric antigen receptor T cells for targeted therapy of autoimmune disease","type":"article-journal"},"uris":["http://www.mendeley.com/documents/?uuid=8931987f-2dbe-48ac-9a3c-f60f6887700d"]}],"mendeley":{"formattedCitation":"[115]","plainTextFormattedCitation":"[115]","previouslyFormattedCitation":"[115]"},"properties":{"noteIndex":0},"schema":"https://github.com/citation-style-language/schema/raw/master/csl-citation.json"}</w:instrText>
      </w:r>
      <w:r w:rsidR="00D44FDF" w:rsidRPr="006A5418">
        <w:rPr>
          <w:rFonts w:ascii="Arial" w:hAnsi="Arial" w:cs="Arial"/>
          <w:color w:val="000000" w:themeColor="text1"/>
          <w:shd w:val="clear" w:color="auto" w:fill="FFFFFF"/>
          <w:lang w:val="en-US"/>
        </w:rPr>
        <w:fldChar w:fldCharType="separate"/>
      </w:r>
      <w:r w:rsidR="002D1A6A" w:rsidRPr="006A5418">
        <w:rPr>
          <w:rFonts w:ascii="Arial" w:hAnsi="Arial" w:cs="Arial"/>
          <w:noProof/>
          <w:color w:val="000000" w:themeColor="text1"/>
          <w:shd w:val="clear" w:color="auto" w:fill="FFFFFF"/>
          <w:lang w:val="en-US"/>
        </w:rPr>
        <w:t>[115]</w:t>
      </w:r>
      <w:r w:rsidR="00D44FDF" w:rsidRPr="006A5418">
        <w:rPr>
          <w:rFonts w:ascii="Arial" w:hAnsi="Arial" w:cs="Arial"/>
          <w:color w:val="000000" w:themeColor="text1"/>
          <w:shd w:val="clear" w:color="auto" w:fill="FFFFFF"/>
          <w:lang w:val="en-US"/>
        </w:rPr>
        <w:fldChar w:fldCharType="end"/>
      </w:r>
      <w:r w:rsidR="00C37435" w:rsidRPr="006A5418">
        <w:rPr>
          <w:rFonts w:ascii="Arial" w:hAnsi="Arial" w:cs="Arial"/>
          <w:color w:val="000000" w:themeColor="text1"/>
          <w:shd w:val="clear" w:color="auto" w:fill="FFFFFF"/>
          <w:lang w:val="en-US"/>
        </w:rPr>
        <w:t>.</w:t>
      </w:r>
      <w:r w:rsidR="00D653A0" w:rsidRPr="006A5418">
        <w:rPr>
          <w:rFonts w:ascii="Arial" w:hAnsi="Arial" w:cs="Arial"/>
          <w:color w:val="000000" w:themeColor="text1"/>
          <w:shd w:val="clear" w:color="auto" w:fill="FFFFFF"/>
          <w:lang w:val="en-US"/>
        </w:rPr>
        <w:t xml:space="preserve"> This </w:t>
      </w:r>
      <w:r w:rsidR="00824AEF" w:rsidRPr="006A5418">
        <w:rPr>
          <w:rFonts w:ascii="Arial" w:hAnsi="Arial" w:cs="Arial"/>
          <w:color w:val="000000" w:themeColor="text1"/>
          <w:shd w:val="clear" w:color="auto" w:fill="FFFFFF"/>
          <w:lang w:val="en-US"/>
        </w:rPr>
        <w:t>sugg</w:t>
      </w:r>
      <w:r w:rsidR="00BE43B0" w:rsidRPr="006A5418">
        <w:rPr>
          <w:rFonts w:ascii="Arial" w:hAnsi="Arial" w:cs="Arial"/>
          <w:color w:val="000000" w:themeColor="text1"/>
          <w:shd w:val="clear" w:color="auto" w:fill="FFFFFF"/>
          <w:lang w:val="en-US"/>
        </w:rPr>
        <w:t>ests</w:t>
      </w:r>
      <w:r w:rsidR="00D653A0" w:rsidRPr="006A5418">
        <w:rPr>
          <w:rFonts w:ascii="Arial" w:hAnsi="Arial" w:cs="Arial"/>
          <w:color w:val="000000" w:themeColor="text1"/>
          <w:shd w:val="clear" w:color="auto" w:fill="FFFFFF"/>
          <w:lang w:val="en-US"/>
        </w:rPr>
        <w:t xml:space="preserve"> that CAART cells may be an effective strategy for targeting autoreactive B cells in antibody mediated autoimmune diseases and </w:t>
      </w:r>
      <w:r w:rsidR="00476CC8" w:rsidRPr="006A5418">
        <w:rPr>
          <w:rFonts w:ascii="Arial" w:hAnsi="Arial" w:cs="Arial"/>
          <w:color w:val="000000" w:themeColor="text1"/>
          <w:shd w:val="clear" w:color="auto" w:fill="FFFFFF"/>
          <w:lang w:val="en-US"/>
        </w:rPr>
        <w:t xml:space="preserve">that </w:t>
      </w:r>
      <w:r w:rsidR="00D653A0" w:rsidRPr="006A5418">
        <w:rPr>
          <w:rFonts w:ascii="Arial" w:hAnsi="Arial" w:cs="Arial"/>
          <w:color w:val="000000" w:themeColor="text1"/>
          <w:shd w:val="clear" w:color="auto" w:fill="FFFFFF"/>
          <w:lang w:val="en-US"/>
        </w:rPr>
        <w:t>the use of CRISPR/Cas9 will be helpful in enhancing the specificity and efficacy of CAAR T cells.</w:t>
      </w:r>
      <w:r w:rsidR="006D5ED5" w:rsidRPr="006A5418">
        <w:rPr>
          <w:rFonts w:ascii="Arial" w:hAnsi="Arial" w:cs="Arial"/>
          <w:color w:val="000000" w:themeColor="text1"/>
          <w:shd w:val="clear" w:color="auto" w:fill="FFFFFF"/>
          <w:lang w:val="en-US"/>
        </w:rPr>
        <w:t xml:space="preserve"> </w:t>
      </w:r>
    </w:p>
    <w:p w14:paraId="3541A6F5" w14:textId="79C45045" w:rsidR="008D469F" w:rsidRPr="006A5418" w:rsidRDefault="008D469F" w:rsidP="00A55671">
      <w:pPr>
        <w:autoSpaceDE w:val="0"/>
        <w:autoSpaceDN w:val="0"/>
        <w:adjustRightInd w:val="0"/>
        <w:spacing w:line="480" w:lineRule="auto"/>
        <w:jc w:val="both"/>
        <w:rPr>
          <w:rFonts w:ascii="Arial" w:hAnsi="Arial" w:cs="Arial"/>
          <w:color w:val="000000" w:themeColor="text1"/>
          <w:shd w:val="clear" w:color="auto" w:fill="FFFFFF"/>
          <w:lang w:val="en-US"/>
        </w:rPr>
      </w:pPr>
      <w:r w:rsidRPr="006A5418">
        <w:rPr>
          <w:rFonts w:ascii="Arial" w:hAnsi="Arial" w:cs="Arial"/>
          <w:color w:val="303030"/>
          <w:shd w:val="clear" w:color="auto" w:fill="FFFFFF"/>
          <w:lang w:val="en-US"/>
        </w:rPr>
        <w:t>Moreover, Simeonov</w:t>
      </w:r>
      <w:r w:rsidRPr="006A5418">
        <w:rPr>
          <w:rFonts w:ascii="Arial" w:hAnsi="Arial" w:cs="Arial"/>
          <w:color w:val="333333"/>
          <w:lang w:val="en-IN" w:eastAsia="en-IN"/>
        </w:rPr>
        <w:t xml:space="preserve"> et al., used CRISPR activation (CRISPRa) that required synthetic recruitment of transcriptional activator to the genomic sites surrounding two </w:t>
      </w:r>
      <w:r w:rsidRPr="006A5418">
        <w:rPr>
          <w:rFonts w:ascii="Arial" w:hAnsi="Arial" w:cs="Arial"/>
          <w:color w:val="333333"/>
          <w:lang w:val="en-IN" w:eastAsia="en-IN"/>
        </w:rPr>
        <w:lastRenderedPageBreak/>
        <w:t>important autoimmune risk variant loci of CD69 and IL2RA. They discovered several CRISPRa-responsive cis-regulatory sites enhancer function, including an IL2RA enhancer that contain a risk variant corresponding to autoimmunity</w:t>
      </w:r>
      <w:r w:rsidRPr="006A5418">
        <w:rPr>
          <w:rFonts w:ascii="Arial" w:hAnsi="Arial" w:cs="Arial"/>
          <w:color w:val="333333"/>
          <w:shd w:val="clear" w:color="auto" w:fill="FFFFFF"/>
          <w:lang w:val="en-IN"/>
        </w:rPr>
        <w:t xml:space="preserve"> such as </w:t>
      </w:r>
      <w:r w:rsidRPr="006A5418">
        <w:rPr>
          <w:rFonts w:ascii="Arial" w:hAnsi="Arial" w:cs="Arial"/>
          <w:color w:val="333333"/>
          <w:shd w:val="clear" w:color="auto" w:fill="FFFFFF"/>
          <w:lang w:val="en-US"/>
        </w:rPr>
        <w:t xml:space="preserve">insulin dependent diabetes and </w:t>
      </w:r>
      <w:r w:rsidRPr="006A5418">
        <w:rPr>
          <w:rFonts w:ascii="Arial" w:hAnsi="Arial" w:cs="Arial"/>
          <w:color w:val="333333"/>
          <w:lang w:val="en-IN" w:eastAsia="en-IN"/>
        </w:rPr>
        <w:t>Inflammatory bowel diseases. This study really able to unlock the fundamental circuitry of immune cell regulation</w:t>
      </w:r>
      <w:r w:rsidR="002D1A6A" w:rsidRPr="006A5418">
        <w:rPr>
          <w:rFonts w:ascii="Arial" w:hAnsi="Arial" w:cs="Arial"/>
          <w:color w:val="333333"/>
          <w:lang w:val="en-IN" w:eastAsia="en-IN"/>
        </w:rPr>
        <w:t xml:space="preserve"> </w:t>
      </w:r>
      <w:r w:rsidR="002D1A6A" w:rsidRPr="006A5418">
        <w:rPr>
          <w:rFonts w:ascii="Arial" w:hAnsi="Arial" w:cs="Arial"/>
          <w:color w:val="333333"/>
          <w:lang w:val="en-IN" w:eastAsia="en-IN"/>
        </w:rPr>
        <w:fldChar w:fldCharType="begin" w:fldLock="1"/>
      </w:r>
      <w:r w:rsidR="002D1A6A" w:rsidRPr="006A5418">
        <w:rPr>
          <w:rFonts w:ascii="Arial" w:hAnsi="Arial" w:cs="Arial"/>
          <w:color w:val="333333"/>
          <w:lang w:val="en-IN" w:eastAsia="en-IN"/>
        </w:rPr>
        <w:instrText>ADDIN CSL_CITATION {"citationItems":[{"id":"ITEM-1","itemData":{"DOI":"10.1038/nature23875","ISBN":"1476-4687","ISSN":"14764687","PMID":"28854172","abstract":"The authors use tiled CRISPR activation for functional enhancer discovery across two autoimmunity risk loci, CD69 and IL2RA, and identify elements with features of stimulus-responsive enhancers, including an IL2RA enhancer that harbours a fine-mapped autoimmunity risk variant.","author":[{"dropping-particle":"","family":"Simeonov","given":"Dimitre R.","non-dropping-particle":"","parse-names":false,"suffix":""},{"dropping-particle":"","family":"Gowen","given":"Benjamin G.","non-dropping-particle":"","parse-names":false,"suffix":""},{"dropping-particle":"","family":"Boontanrart","given":"Mandy","non-dropping-particle":"","parse-names":false,"suffix":""},{"dropping-particle":"","family":"Roth","given":"Theodore L.","non-dropping-particle":"","parse-names":false,"suffix":""},{"dropping-particle":"","family":"Gagnon","given":"John D.","non-dropping-particle":"","parse-names":false,"suffix":""},{"dropping-particle":"","family":"Mumbach","given":"Maxwell R.","non-dropping-particle":"","parse-names":false,"suffix":""},{"dropping-particle":"","family":"Satpathy","given":"Ansuman T.","non-dropping-particle":"","parse-names":false,"suffix":""},{"dropping-particle":"","family":"Lee","given":"Youjin","non-dropping-particle":"","parse-names":false,"suffix":""},{"dropping-particle":"","family":"Bray","given":"Nicolas L.","non-dropping-particle":"","parse-names":false,"suffix":""},{"dropping-particle":"","family":"Chan","given":"Alice Y.","non-dropping-particle":"","parse-names":false,"suffix":""},{"dropping-particle":"","family":"Lituiev","given":"Dmytro S.","non-dropping-particle":"","parse-names":false,"suffix":""},{"dropping-particle":"","family":"Nguyen","given":"Michelle L.","non-dropping-particle":"","parse-names":false,"suffix":""},{"dropping-particle":"","family":"Gate","given":"Rachel E.","non-dropping-particle":"","parse-names":false,"suffix":""},{"dropping-particle":"","family":"Subramaniam","given":"Meena","non-dropping-particle":"","parse-names":false,"suffix":""},{"dropping-particle":"","family":"Li","given":"Zhongmei","non-dropping-particle":"","parse-names":false,"suffix":""},{"dropping-particle":"","family":"Woo","given":"Jonathan M.","non-dropping-particle":"","parse-names":false,"suffix":""},{"dropping-particle":"","family":"Mitros","given":"Therese","non-dropping-particle":"","parse-names":false,"suffix":""},{"dropping-particle":"","family":"Ray","given":"Graham J.","non-dropping-particle":"","parse-names":false,"suffix":""},{"dropping-particle":"","family":"Curie","given":"Gemma L.","non-dropping-particle":"","parse-names":false,"suffix":""},{"dropping-particle":"","family":"Naddaf","given":"Nicki","non-dropping-particle":"","parse-names":false,"suffix":""},{"dropping-particle":"","family":"Chu","given":"Julia S.","non-dropping-particle":"","parse-names":false,"suffix":""},{"dropping-particle":"","family":"Ma","given":"Hong","non-dropping-particle":"","parse-names":false,"suffix":""},{"dropping-particle":"","family":"Boyer","given":"Eric","non-dropping-particle":"","parse-names":false,"suffix":""},{"dropping-particle":"","family":"Gool","given":"Frederic","non-dropping-particle":"Van","parse-names":false,"suffix":""},{"dropping-particle":"","family":"Huang","given":"Hailiang","non-dropping-particle":"","parse-names":false,"suffix":""},{"dropping-particle":"","family":"Liu","given":"Ruize","non-dropping-particle":"","parse-names":false,"suffix":""},{"dropping-particle":"","family":"Tobin","given":"Victoria R.","non-dropping-particle":"","parse-names":false,"suffix":""},{"dropping-particle":"","family":"Schumann","given":"Kathrin","non-dropping-particle":"","parse-names":false,"suffix":""},{"dropping-particle":"","family":"Daly","given":"Mark J.","non-dropping-particle":"","parse-names":false,"suffix":""},{"dropping-particle":"","family":"Farh","given":"Kyle K.","non-dropping-particle":"","parse-names":false,"suffix":""},{"dropping-particle":"","family":"Ansel","given":"K. Mark","non-dropping-particle":"","parse-names":false,"suffix":""},{"dropping-particle":"","family":"Ye","given":"Chun J.","non-dropping-particle":"","parse-names":false,"suffix":""},{"dropping-particle":"","family":"Greenleaf","given":"William J.","non-dropping-particle":"","parse-names":false,"suffix":""},{"dropping-particle":"","family":"Anderson","given":"Mark S.","non-dropping-particle":"","parse-names":false,"suffix":""},{"dropping-particle":"","family":"Bluestone","given":"Jeffrey A.","non-dropping-particle":"","parse-names":false,"suffix":""},{"dropping-particle":"","family":"Chang","given":"Howard Y.","non-dropping-particle":"","parse-names":false,"suffix":""},{"dropping-particle":"","family":"Corn","given":"Jacob E.","non-dropping-particle":"","parse-names":false,"suffix":""},{"dropping-particle":"","family":"Marson","given":"Alexander","non-dropping-particle":"","parse-names":false,"suffix":""}],"container-title":"Nature","id":"ITEM-1","issued":{"date-parts":[["2017"]]},"title":"Discovery of stimulation-responsive immune enhancers with CRISPR activation","type":"article-journal"},"uris":["http://www.mendeley.com/documents/?uuid=f820e491-e8ab-45ae-af04-4cb060fa8d80"]}],"mendeley":{"formattedCitation":"[116]","plainTextFormattedCitation":"[116]","previouslyFormattedCitation":"[116]"},"properties":{"noteIndex":0},"schema":"https://github.com/citation-style-language/schema/raw/master/csl-citation.json"}</w:instrText>
      </w:r>
      <w:r w:rsidR="002D1A6A" w:rsidRPr="006A5418">
        <w:rPr>
          <w:rFonts w:ascii="Arial" w:hAnsi="Arial" w:cs="Arial"/>
          <w:color w:val="333333"/>
          <w:lang w:val="en-IN" w:eastAsia="en-IN"/>
        </w:rPr>
        <w:fldChar w:fldCharType="separate"/>
      </w:r>
      <w:r w:rsidR="002D1A6A" w:rsidRPr="006A5418">
        <w:rPr>
          <w:rFonts w:ascii="Arial" w:hAnsi="Arial" w:cs="Arial"/>
          <w:noProof/>
          <w:color w:val="333333"/>
          <w:lang w:val="en-IN" w:eastAsia="en-IN"/>
        </w:rPr>
        <w:t>[116]</w:t>
      </w:r>
      <w:r w:rsidR="002D1A6A" w:rsidRPr="006A5418">
        <w:rPr>
          <w:rFonts w:ascii="Arial" w:hAnsi="Arial" w:cs="Arial"/>
          <w:color w:val="333333"/>
          <w:lang w:val="en-IN" w:eastAsia="en-IN"/>
        </w:rPr>
        <w:fldChar w:fldCharType="end"/>
      </w:r>
      <w:r w:rsidRPr="006A5418">
        <w:rPr>
          <w:rFonts w:ascii="Arial" w:hAnsi="Arial" w:cs="Arial"/>
          <w:color w:val="333333"/>
          <w:lang w:val="en-IN" w:eastAsia="en-IN"/>
        </w:rPr>
        <w:t xml:space="preserve">. </w:t>
      </w:r>
      <w:r w:rsidRPr="006A5418">
        <w:rPr>
          <w:rFonts w:ascii="Arial" w:hAnsi="Arial" w:cs="Arial"/>
          <w:color w:val="303030"/>
          <w:shd w:val="clear" w:color="auto" w:fill="FFFFFF"/>
          <w:lang w:val="en-US"/>
        </w:rPr>
        <w:t xml:space="preserve">Moreover, </w:t>
      </w:r>
      <w:r w:rsidRPr="006A5418">
        <w:rPr>
          <w:rFonts w:ascii="Arial" w:hAnsi="Arial" w:cs="Arial"/>
          <w:color w:val="333333"/>
          <w:lang w:val="en-IN" w:eastAsia="en-IN"/>
        </w:rPr>
        <w:t xml:space="preserve">Wu et al., have used CRISPR /Cas9 editing to generate cell lines with genetic deletions in a candidate causal variant associated with multiple autoimmune diseases, rs6927172 that affect the expression of several genes including </w:t>
      </w:r>
      <w:r w:rsidRPr="006A5418">
        <w:rPr>
          <w:rFonts w:ascii="Arial" w:hAnsi="Arial" w:cs="Arial"/>
          <w:color w:val="000000"/>
          <w:lang w:val="en-IN" w:eastAsia="en-IN"/>
        </w:rPr>
        <w:t>IL-20RA and TNFAIP3 genes. Thus, this study provided new mechanisms for IL-20RA gene as a risk factor for multiple autoimmune diseases</w:t>
      </w:r>
      <w:r w:rsidR="002D1A6A" w:rsidRPr="006A5418">
        <w:rPr>
          <w:rFonts w:ascii="Arial" w:hAnsi="Arial" w:cs="Arial"/>
          <w:color w:val="000000"/>
          <w:lang w:val="en-IN" w:eastAsia="en-IN"/>
        </w:rPr>
        <w:t xml:space="preserve"> </w:t>
      </w:r>
      <w:r w:rsidR="002D1A6A" w:rsidRPr="006A5418">
        <w:rPr>
          <w:rFonts w:ascii="Arial" w:hAnsi="Arial" w:cs="Arial"/>
          <w:color w:val="000000"/>
          <w:lang w:val="en-IN" w:eastAsia="en-IN"/>
        </w:rPr>
        <w:fldChar w:fldCharType="begin" w:fldLock="1"/>
      </w:r>
      <w:r w:rsidR="002D1A6A" w:rsidRPr="006A5418">
        <w:rPr>
          <w:rFonts w:ascii="Arial" w:hAnsi="Arial" w:cs="Arial"/>
          <w:color w:val="000000"/>
          <w:lang w:val="en-IN" w:eastAsia="en-IN"/>
        </w:rPr>
        <w:instrText>ADDIN CSL_CITATION {"citationItems":[{"id":"ITEM-1","itemData":{"DOI":"10.1038/s41435-018-0011-6","ISSN":"14765470","abstract":"Genetic variants near the tumor necrosis factor-α-induced protein 3 gene (TNFAIP3) at the chromosomal region 6q23 demonstrated significant associations with multiple autoimmune diseases. The signals of associations have been explained to the TNFAIP3 gene, the most likely causal gene. In this study, we employed CRISPR/cas9 genome-editing tool to generate cell lines with deletions including a candidate causal variant, rs6927172, at 140 kb upstream of the TNFAIP3 gene. Interestingly, we observed alterations of multiple genes including IL-20RA encoding a subunit of the receptor for interleukin 20. Using Electrophoretic mobility shift assay (EMSA), Western blotting, and chromatin conformation capture we characterized the molecular mechanism that the DNA element carrying the variant rs6927172 influences expression of IL-20RA and TNFAIP3 genes. Additionally, we developed a new use of the transcription activator-like effector (TALE) to study the role of the variant in regulating expressions of its target genes. In summary, we generated deletion knockouts that included the candidate causal variant rs6927172 in HEK293T cells provided new evidence and mechanism for IL-20RA gene as a risk factor for multiple autoimmune diseases.","author":[{"dropping-particle":"","family":"Wu","given":"Jianfeng","non-dropping-particle":"","parse-names":false,"suffix":""},{"dropping-particle":"","family":"Yang","given":"Sirui","non-dropping-particle":"","parse-names":false,"suffix":""},{"dropping-particle":"","family":"Yu","given":"Di","non-dropping-particle":"","parse-names":false,"suffix":""},{"dropping-particle":"","family":"Gao","given":"Wenjing","non-dropping-particle":"","parse-names":false,"suffix":""},{"dropping-particle":"","family":"Liu","given":"Xianjun","non-dropping-particle":"","parse-names":false,"suffix":""},{"dropping-particle":"","family":"Zhang","given":"Kun","non-dropping-particle":"","parse-names":false,"suffix":""},{"dropping-particle":"","family":"Fu","given":"Xueqi","non-dropping-particle":"","parse-names":false,"suffix":""},{"dropping-particle":"","family":"Bao","given":"Wanguo","non-dropping-particle":"","parse-names":false,"suffix":""},{"dropping-particle":"","family":"Zhang","given":"Kaiyu","non-dropping-particle":"","parse-names":false,"suffix":""},{"dropping-particle":"","family":"Yu","given":"Jiaao","non-dropping-particle":"","parse-names":false,"suffix":""},{"dropping-particle":"","family":"Sun","given":"Liankun","non-dropping-particle":"","parse-names":false,"suffix":""},{"dropping-particle":"","family":"Wang","given":"Shaofeng","non-dropping-particle":"","parse-names":false,"suffix":""}],"container-title":"Genes and Immunity","id":"ITEM-1","issued":{"date-parts":[["2019"]]},"title":"CRISPR/cas9 mediated knockout of an intergenic variant rs6927172 identified IL-20RA as a new risk gene for multiple autoimmune diseases","type":"article-journal"},"uris":["http://www.mendeley.com/documents/?uuid=661ec7a2-db70-422e-af5d-fc85311292bb"]}],"mendeley":{"formattedCitation":"[117]","plainTextFormattedCitation":"[117]","previouslyFormattedCitation":"[117]"},"properties":{"noteIndex":0},"schema":"https://github.com/citation-style-language/schema/raw/master/csl-citation.json"}</w:instrText>
      </w:r>
      <w:r w:rsidR="002D1A6A" w:rsidRPr="006A5418">
        <w:rPr>
          <w:rFonts w:ascii="Arial" w:hAnsi="Arial" w:cs="Arial"/>
          <w:color w:val="000000"/>
          <w:lang w:val="en-IN" w:eastAsia="en-IN"/>
        </w:rPr>
        <w:fldChar w:fldCharType="separate"/>
      </w:r>
      <w:r w:rsidR="002D1A6A" w:rsidRPr="006A5418">
        <w:rPr>
          <w:rFonts w:ascii="Arial" w:hAnsi="Arial" w:cs="Arial"/>
          <w:noProof/>
          <w:color w:val="000000"/>
          <w:lang w:val="en-IN" w:eastAsia="en-IN"/>
        </w:rPr>
        <w:t>[117]</w:t>
      </w:r>
      <w:r w:rsidR="002D1A6A" w:rsidRPr="006A5418">
        <w:rPr>
          <w:rFonts w:ascii="Arial" w:hAnsi="Arial" w:cs="Arial"/>
          <w:color w:val="000000"/>
          <w:lang w:val="en-IN" w:eastAsia="en-IN"/>
        </w:rPr>
        <w:fldChar w:fldCharType="end"/>
      </w:r>
      <w:r w:rsidR="002824F1" w:rsidRPr="006A5418">
        <w:rPr>
          <w:rFonts w:ascii="Arial" w:hAnsi="Arial" w:cs="Arial"/>
          <w:color w:val="000000"/>
          <w:lang w:val="en-IN" w:eastAsia="en-IN"/>
        </w:rPr>
        <w:t xml:space="preserve">. </w:t>
      </w:r>
      <w:r w:rsidRPr="006A5418">
        <w:rPr>
          <w:rFonts w:ascii="Arial" w:hAnsi="Arial" w:cs="Arial"/>
          <w:color w:val="303030"/>
          <w:shd w:val="clear" w:color="auto" w:fill="FFFFFF"/>
          <w:lang w:val="en-US"/>
        </w:rPr>
        <w:t xml:space="preserve">Furthermore, the medullary thymic epithelial cells (mTECs) required for thymocyte adhesion, a key process for the negative selection of autoreactive thymocytes in the thymus. This process is critical for central tolerance of self-components and thus controls the commencement of autoimmune diseases. </w:t>
      </w:r>
      <w:r w:rsidRPr="006A5418">
        <w:rPr>
          <w:rFonts w:ascii="Arial" w:hAnsi="Arial" w:cs="Arial"/>
          <w:color w:val="333333"/>
          <w:shd w:val="clear" w:color="auto" w:fill="FFFFFF"/>
          <w:lang w:val="en-US"/>
        </w:rPr>
        <w:t>A group of researchers at the University of São Paulo (USP) in Brazil used CRISPR/Cas9 editing for mTEC associated gene Aire. They demonstrated that Aire plays key role in mTEC-thymocyte adhesion</w:t>
      </w:r>
      <w:r w:rsidR="002D1A6A" w:rsidRPr="006A5418">
        <w:rPr>
          <w:rFonts w:ascii="Arial" w:hAnsi="Arial" w:cs="Arial"/>
          <w:color w:val="333333"/>
          <w:shd w:val="clear" w:color="auto" w:fill="FFFFFF"/>
          <w:lang w:val="en-US"/>
        </w:rPr>
        <w:t xml:space="preserve"> </w:t>
      </w:r>
      <w:r w:rsidR="002D1A6A" w:rsidRPr="006A5418">
        <w:rPr>
          <w:rFonts w:ascii="Arial" w:hAnsi="Arial" w:cs="Arial"/>
          <w:color w:val="333333"/>
          <w:shd w:val="clear" w:color="auto" w:fill="FFFFFF"/>
          <w:lang w:val="en-US"/>
        </w:rPr>
        <w:fldChar w:fldCharType="begin" w:fldLock="1"/>
      </w:r>
      <w:r w:rsidR="002D1A6A" w:rsidRPr="006A5418">
        <w:rPr>
          <w:rFonts w:ascii="Arial" w:hAnsi="Arial" w:cs="Arial"/>
          <w:color w:val="333333"/>
          <w:shd w:val="clear" w:color="auto" w:fill="FFFFFF"/>
          <w:lang w:val="en-US"/>
        </w:rPr>
        <w:instrText>ADDIN CSL_CITATION {"citationItems":[{"id":"ITEM-1","itemData":{"DOI":"10.3389/fimmu.2018.00964","ISSN":"16643224","abstract":"© 2018 Speck-Hernandez, Assis, Felicio, Cotrim-Sousa, Pezzi, Lopes, Bombonato-Prado, Giuliatti and Passos. The function of medullary thymic epithelial cells (mTECs) is associated with thymocyte adhesion, which is crucial for the negative selection of autoreactive thymocytes in the thymus. This process represents the root of central tolerance of self-components and prevents the onset of autoimmune diseases. Since thymic epithelia correspond to an important target of donor T cells during the onset of chronic graft-vs-host-disease, mTEC-thymocyte adhesion may have implications for alloimmunity. The Aire and Fezf2 genes function as transcriptome controllers in mTECs. The central question of this study is whether there is a mutual relationship between mTEC-thymocyte adhesion and the control of the mTEC transcriptome and whether Aire is involved in this process. Here, we show that in vitro mTEC-thymocyte adhesion causes transcriptome changes in mTECs and upregulates the transcriptional expression of Aire and Fezf2, as well as cell adhesion-related genes such as Cd80 or Tcf7, among others. Crispr-Cas9-mediated Aire gene disruption demonstrated that this gene plays a role in the process of mTEC-thymocyte adhesion. Consistent with the nuclear localization signal (NLS) encoded by Aire exon 3, which was targeted, we demonstrate that Aire KO-/-mTECs impair AIRE protein localization in the nucleus. Consequently, the loss of function of Aire reduced the ability of these cells to adhere to thymocytes. Their transcriptomes differed from their wild-type Aire+/+counterparts, even during thymocyte adhesion. A set of mRNA isoforms that encode proteins involved in cell adhesion were also modulated during this process. This demonstrates that both thymocyte interactions and Aire influence transcriptome profiling of mTEC cells.","author":[{"dropping-particle":"","family":"Speck-Hernandez","given":"Cesar A.","non-dropping-particle":"","parse-names":false,"suffix":""},{"dropping-particle":"","family":"Assis","given":"Amanda F.","non-dropping-particle":"","parse-names":false,"suffix":""},{"dropping-particle":"","family":"Felicio","given":"Rafaela F.","non-dropping-particle":"","parse-names":false,"suffix":""},{"dropping-particle":"","family":"Cotrim-Sousa","given":"Larissa","non-dropping-particle":"","parse-names":false,"suffix":""},{"dropping-particle":"","family":"Pezzi","given":"Nicole","non-dropping-particle":"","parse-names":false,"suffix":""},{"dropping-particle":"","family":"Lopes","given":"Gabriel S.","non-dropping-particle":"","parse-names":false,"suffix":""},{"dropping-particle":"","family":"Bombonato-Prado","given":"Karina F.","non-dropping-particle":"","parse-names":false,"suffix":""},{"dropping-particle":"","family":"Giuliatti","given":"Silvana","non-dropping-particle":"","parse-names":false,"suffix":""},{"dropping-particle":"","family":"Passos","given":"Geraldo A.","non-dropping-particle":"","parse-names":false,"suffix":""}],"container-title":"Frontiers in Immunology","id":"ITEM-1","issued":{"date-parts":[["2018"]]},"title":"Aire disruption influences the medullary thymic epithelial cell transcriptome and interaction with thymocytes","type":"article-journal"},"uris":["http://www.mendeley.com/documents/?uuid=d86a9b9e-28be-4a45-8804-7efcc521f977"]}],"mendeley":{"formattedCitation":"[118]","plainTextFormattedCitation":"[118]","previouslyFormattedCitation":"[118]"},"properties":{"noteIndex":0},"schema":"https://github.com/citation-style-language/schema/raw/master/csl-citation.json"}</w:instrText>
      </w:r>
      <w:r w:rsidR="002D1A6A" w:rsidRPr="006A5418">
        <w:rPr>
          <w:rFonts w:ascii="Arial" w:hAnsi="Arial" w:cs="Arial"/>
          <w:color w:val="333333"/>
          <w:shd w:val="clear" w:color="auto" w:fill="FFFFFF"/>
          <w:lang w:val="en-US"/>
        </w:rPr>
        <w:fldChar w:fldCharType="separate"/>
      </w:r>
      <w:r w:rsidR="002D1A6A" w:rsidRPr="006A5418">
        <w:rPr>
          <w:rFonts w:ascii="Arial" w:hAnsi="Arial" w:cs="Arial"/>
          <w:noProof/>
          <w:color w:val="333333"/>
          <w:shd w:val="clear" w:color="auto" w:fill="FFFFFF"/>
          <w:lang w:val="en-US"/>
        </w:rPr>
        <w:t>[118]</w:t>
      </w:r>
      <w:r w:rsidR="002D1A6A" w:rsidRPr="006A5418">
        <w:rPr>
          <w:rFonts w:ascii="Arial" w:hAnsi="Arial" w:cs="Arial"/>
          <w:color w:val="333333"/>
          <w:shd w:val="clear" w:color="auto" w:fill="FFFFFF"/>
          <w:lang w:val="en-US"/>
        </w:rPr>
        <w:fldChar w:fldCharType="end"/>
      </w:r>
      <w:r w:rsidR="002824F1" w:rsidRPr="006A5418">
        <w:rPr>
          <w:rFonts w:ascii="Arial" w:hAnsi="Arial" w:cs="Arial"/>
          <w:color w:val="333333"/>
          <w:shd w:val="clear" w:color="auto" w:fill="FFFFFF"/>
          <w:lang w:val="en-US"/>
        </w:rPr>
        <w:t>.</w:t>
      </w:r>
    </w:p>
    <w:p w14:paraId="185928DA" w14:textId="77777777" w:rsidR="00764F4F" w:rsidRPr="006A5418" w:rsidRDefault="00764F4F" w:rsidP="00A55671">
      <w:pPr>
        <w:autoSpaceDE w:val="0"/>
        <w:autoSpaceDN w:val="0"/>
        <w:adjustRightInd w:val="0"/>
        <w:spacing w:line="480" w:lineRule="auto"/>
        <w:jc w:val="both"/>
        <w:rPr>
          <w:rFonts w:ascii="Arial" w:hAnsi="Arial" w:cs="Arial"/>
          <w:shd w:val="clear" w:color="auto" w:fill="FFFFFF"/>
          <w:lang w:val="en-US"/>
        </w:rPr>
      </w:pPr>
    </w:p>
    <w:p w14:paraId="15ECD6AB" w14:textId="5EE9CE8A" w:rsidR="00A55671" w:rsidRPr="006A5418" w:rsidRDefault="00A55671" w:rsidP="00A55671">
      <w:pPr>
        <w:spacing w:line="480" w:lineRule="auto"/>
        <w:jc w:val="both"/>
        <w:rPr>
          <w:rFonts w:ascii="Arial" w:hAnsi="Arial" w:cs="Arial"/>
          <w:b/>
          <w:bCs/>
          <w:sz w:val="28"/>
          <w:lang w:val="en-US"/>
        </w:rPr>
      </w:pPr>
      <w:r w:rsidRPr="006A5418">
        <w:rPr>
          <w:rFonts w:ascii="Arial" w:hAnsi="Arial" w:cs="Arial"/>
          <w:b/>
          <w:bCs/>
          <w:sz w:val="28"/>
          <w:lang w:val="en-US"/>
        </w:rPr>
        <w:t>CRISPR</w:t>
      </w:r>
      <w:r w:rsidR="008E3C3B" w:rsidRPr="006A5418">
        <w:rPr>
          <w:rFonts w:ascii="Arial" w:hAnsi="Arial" w:cs="Arial"/>
          <w:b/>
          <w:bCs/>
          <w:sz w:val="28"/>
          <w:lang w:val="en-US"/>
        </w:rPr>
        <w:t>/Cas9</w:t>
      </w:r>
      <w:r w:rsidRPr="006A5418">
        <w:rPr>
          <w:rFonts w:ascii="Arial" w:hAnsi="Arial" w:cs="Arial"/>
          <w:b/>
          <w:bCs/>
          <w:sz w:val="28"/>
          <w:lang w:val="en-US"/>
        </w:rPr>
        <w:t xml:space="preserve"> Epigenome Editing in </w:t>
      </w:r>
      <w:r w:rsidR="00D73B37" w:rsidRPr="006A5418">
        <w:rPr>
          <w:rFonts w:ascii="Arial" w:hAnsi="Arial" w:cs="Arial"/>
          <w:b/>
          <w:bCs/>
          <w:sz w:val="28"/>
          <w:lang w:val="en-US"/>
        </w:rPr>
        <w:t>Immune Cells</w:t>
      </w:r>
    </w:p>
    <w:p w14:paraId="6009F85C" w14:textId="3AE21D61" w:rsidR="000E5499" w:rsidRPr="006A5418" w:rsidRDefault="00A55671" w:rsidP="002611EF">
      <w:pPr>
        <w:autoSpaceDE w:val="0"/>
        <w:autoSpaceDN w:val="0"/>
        <w:adjustRightInd w:val="0"/>
        <w:spacing w:line="480" w:lineRule="auto"/>
        <w:jc w:val="both"/>
        <w:rPr>
          <w:rFonts w:ascii="Arial" w:hAnsi="Arial" w:cs="Arial"/>
          <w:lang w:val="en-US"/>
        </w:rPr>
      </w:pPr>
      <w:r w:rsidRPr="006A5418">
        <w:rPr>
          <w:rFonts w:ascii="Arial" w:hAnsi="Arial" w:cs="Arial"/>
          <w:lang w:val="en-US"/>
        </w:rPr>
        <w:t>The eukaryotic epigenome is instrumental in controlling the development, differentiation and maintenance of cellular identity and function</w:t>
      </w:r>
      <w:r w:rsidR="009F2AD8" w:rsidRPr="006A5418">
        <w:rPr>
          <w:rFonts w:ascii="Arial" w:hAnsi="Arial" w:cs="Arial"/>
          <w:lang w:val="en-US"/>
        </w:rPr>
        <w:t xml:space="preserve"> </w:t>
      </w:r>
      <w:r w:rsidR="00A44010"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{"citationItems":[{"id":"ITEM-1","itemData":{"DOI":"10.1016/j.cell.2007.01.033","ISBN":"0092-8674 (Print)","ISSN":"00928674","PMID":"17320505","abstract":"Chemical modifications to DNA and histone proteins form a complex regulatory network that modulates chromatin structure and genome function. The epigenome refers to the complete description of these potentially heritable changes across the genome. The composition of the epigenome within a given cell is a function of genetic determinants, lineage, and environment. With the sequencing of the human genome completed, investigators now seek a comprehensive view of the epigenetic changes that determine how genetic information is made manifest across an incredibly varied background of developmental stages, tissue types, and disease states. Here we review current research efforts, with an emphasis on large-scale studies, emerging technologies, and challenges ahead. © 2007 Elsevier Inc. All rights reserved.","author":[{"dropping-particle":"","family":"Bernstein","given":"Bradley E.","non-dropping-particle":"","parse-names":false,"suffix":""},{"dropping-particle":"","family":"Meissner","given":"Alexander","non-dropping-particle":"","parse-names":false,"suffix":""},{"dropping-particle":"","family":"Lander","given":"Eric S.","non-dropping-particle":"","parse-names":false,"suffix":""}],"container-title":"Cell","id":"ITEM-1","issued":{"date-parts":[["2007"]]},"title":"The Mammalian Epigenome","type":"article"},"uris":["http://www.mendeley.com/documents/?uuid=117396bf-3b47-47fc-8be2-36b585533400"]}],"mendeley":{"formattedCitation":"[119]","plainTextFormattedCitation":"[119]","previouslyFormattedCitation":"[119]"},"properties":{"noteIndex":0},"schema":"https://github.com/citation-style-language/schema/raw/master/csl-citation.json"}</w:instrText>
      </w:r>
      <w:r w:rsidR="00A44010" w:rsidRPr="006A5418">
        <w:rPr>
          <w:rFonts w:ascii="Arial" w:hAnsi="Arial" w:cs="Arial"/>
          <w:lang w:val="en-US"/>
        </w:rPr>
        <w:fldChar w:fldCharType="separate"/>
      </w:r>
      <w:r w:rsidR="002D1A6A" w:rsidRPr="006A5418">
        <w:rPr>
          <w:rFonts w:ascii="Arial" w:hAnsi="Arial" w:cs="Arial"/>
          <w:noProof/>
          <w:lang w:val="en-US"/>
        </w:rPr>
        <w:t>[119]</w:t>
      </w:r>
      <w:r w:rsidR="00A44010" w:rsidRPr="006A5418">
        <w:rPr>
          <w:rFonts w:ascii="Arial" w:hAnsi="Arial" w:cs="Arial"/>
          <w:lang w:val="en-US"/>
        </w:rPr>
        <w:fldChar w:fldCharType="end"/>
      </w:r>
      <w:r w:rsidRPr="006A5418">
        <w:rPr>
          <w:rFonts w:ascii="Arial" w:hAnsi="Arial" w:cs="Arial"/>
          <w:lang w:val="en-US"/>
        </w:rPr>
        <w:t xml:space="preserve">. </w:t>
      </w:r>
      <w:r w:rsidR="00B261DB" w:rsidRPr="006A5418">
        <w:rPr>
          <w:rFonts w:ascii="Arial" w:hAnsi="Arial" w:cs="Arial"/>
          <w:lang w:val="en-US"/>
        </w:rPr>
        <w:t>E</w:t>
      </w:r>
      <w:r w:rsidRPr="006A5418">
        <w:rPr>
          <w:rFonts w:ascii="Arial" w:hAnsi="Arial" w:cs="Arial"/>
          <w:lang w:val="en-US"/>
        </w:rPr>
        <w:t xml:space="preserve">pigenomic mechanisms </w:t>
      </w:r>
      <w:r w:rsidR="007330E9" w:rsidRPr="006A5418">
        <w:rPr>
          <w:rFonts w:ascii="Arial" w:hAnsi="Arial" w:cs="Arial"/>
          <w:lang w:val="en-US"/>
        </w:rPr>
        <w:t xml:space="preserve">include </w:t>
      </w:r>
      <w:r w:rsidRPr="006A5418">
        <w:rPr>
          <w:rFonts w:ascii="Arial" w:hAnsi="Arial" w:cs="Arial"/>
          <w:lang w:val="en-US"/>
        </w:rPr>
        <w:t xml:space="preserve">complex </w:t>
      </w:r>
      <w:r w:rsidR="00F31856" w:rsidRPr="006A5418">
        <w:rPr>
          <w:rFonts w:ascii="Arial" w:hAnsi="Arial" w:cs="Arial"/>
          <w:lang w:val="en-US"/>
        </w:rPr>
        <w:t>orchestration</w:t>
      </w:r>
      <w:r w:rsidRPr="006A5418">
        <w:rPr>
          <w:rFonts w:ascii="Arial" w:hAnsi="Arial" w:cs="Arial"/>
          <w:lang w:val="en-US"/>
        </w:rPr>
        <w:t xml:space="preserve"> of multiple components such as posttranslational modification of histone tails, DNA methylation, chromatin accessibility, and 3D nuclear architecture</w:t>
      </w:r>
      <w:r w:rsidR="00F31856" w:rsidRPr="006A5418">
        <w:rPr>
          <w:rFonts w:ascii="Arial" w:hAnsi="Arial" w:cs="Arial"/>
          <w:lang w:val="en-US"/>
        </w:rPr>
        <w:t>, which</w:t>
      </w:r>
      <w:r w:rsidRPr="006A5418">
        <w:rPr>
          <w:rFonts w:ascii="Arial" w:hAnsi="Arial" w:cs="Arial"/>
          <w:lang w:val="en-US"/>
        </w:rPr>
        <w:t xml:space="preserve"> are tightly correlated with gene regulation in cellular processes</w:t>
      </w:r>
      <w:r w:rsidR="009F2AD8" w:rsidRPr="006A5418">
        <w:rPr>
          <w:rFonts w:ascii="Arial" w:hAnsi="Arial" w:cs="Arial"/>
          <w:lang w:val="en-US"/>
        </w:rPr>
        <w:t xml:space="preserve"> </w:t>
      </w:r>
      <w:r w:rsidR="00286175"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{"citationItems":[{"id":"ITEM-1","itemData":{"DOI":"10.1038/nrg2540","ISBN":"1471-0064 (Electronic)\\r1471-0056 (Linking)","ISSN":"1471-0056","PMID":"19308066","abstract":"Both DNA methylation and histone modification are involved in establishing patterns of gene repression during development. Certain forms of histone methylation cause local formation of heterochromatin, which is readily reversible, whereas DNA methylation leads to stable long-term repression. It has recently become apparent that DNA methylation and histone modification pathways can be dependent on one another, and that this crosstalk can be mediated by biochemical interactions between SET domain histone methyltransferases and DNA methyltransferases. Relationships between DNA methylation and histone modification have implications for understanding normal development as well as somatic cell reprogramming and tumorigenesis.","author":[{"dropping-particle":"","family":"Cedar","given":"Howard","non-dropping-particle":"","parse-names":false,"suffix":""},{"dropping-particle":"","family":"Bergman","given":"Yehudit","non-dropping-particle":"","parse-names":false,"suffix":""}],"container-title":"Nature Reviews Genetics","id":"ITEM-1","issued":{"date-parts":[["2009"]]},"title":"Linking DNA methylation and histone modification: patterns and paradigms","type":"article-journal"},"uris":["http://www.mendeley.com/documents/?uuid=6ad389ff-1d18-4a5a-a8dd-72c96e493031"]},{"id":"ITEM-2","itemData":{"DOI":"10.1186/1756-8935-7-33","ISBN":"1756-8935 (Electronic)\\r1756-8935 (Linking)","ISSN":"17568935","PMID":"25473421","abstract":"Transcriptional activation throughout the eukaryotic lineage has been tightly linked with disruption of nucleosome organization at promoters, enhancers, silencers, insulators and locus control regions due to transcription factor binding. Regulatory DNA thus coincides with open or accessible genomic sites of remodeled chromatin. Current chromatin accessibility assays are used to separate the genome by enzymatic or chemical means and isolate either the accessible or protected locations. The isolated DNA is then quantified using a next-generation sequencing platform. Wide application of these assays has recently focused on the identification of the instrumental epigenetic changes responsible for differential gene expression, cell proliferation, functional diversification and disease development. Here we discuss the limitations and advantages of current genome-wide chromatin accessibility assays with especial attention on experimental precautions and sequence data analysis. We conclude with our perspective on future improvements necessary for moving the field of chromatin profiling forward.","author":[{"dropping-particle":"","family":"Tsompana","given":"Maria","non-dropping-particle":"","parse-names":false,"suffix":""},{"dropping-particle":"","family":"Buck","given":"Michael J.","non-dropping-particle":"","parse-names":false,"suffix":""}],"container-title":"Epigenetics and Chromatin","id":"ITEM-2","issued":{"date-parts":[["2014"]]},"title":"Chromatin accessibility: A window into the genome","type":"article"},"uris":["http://www.mendeley.com/documents/?uuid=0fb68a42-ff35-4900-ae7a-c178df534863"]},{"id":"ITEM-3","itemData":{"DOI":"10.1038/nrg.2016.112","ISBN":"1471-0056","ISSN":"14710064","PMID":"27739532","abstract":"Understanding how chromatin is organized within the nucleus and how this 3D architecture influences gene regulation, cell fate decisions and evolution are major questions in cell biology. Despite spectacular progress in this field, we still know remarkably little about the mechanisms underlying chromatin structure and how it can be established, reset and maintained. In this Review, we discuss the insights into chromatin architecture that have been gained through recent technological developments in quantitative biology, genomics and cell and molecular biology approaches and explain how these new concepts have been used to address important biological questions in development and disease.\\r\\n\\r\\n","author":[{"dropping-particle":"","family":"Bonev","given":"Boyan","non-dropping-particle":"","parse-names":false,"suffix":""},{"dropping-particle":"","family":"Cavalli","given":"Giacomo","non-dropping-particle":"","parse-names":false,"suffix":""}],"container-title":"Nature Reviews Genetics","id":"ITEM-3","issued":{"date-parts":[["2016"]]},"title":"Organization and function of the 3D genome","type":"article"},"uris":["http://www.mendeley.com/documents/?uuid=f8bbf742-a2bc-4e6a-b0af-49c744d5f02b"]}],"mendeley":{"formattedCitation":"[120–122]","plainTextFormattedCitation":"[120–122]","previouslyFormattedCitation":"[120–122]"},"properties":{"noteIndex":0},"schema":"https://github.com/citation-style-language/schema/raw/master/csl-citation.json"}</w:instrText>
      </w:r>
      <w:r w:rsidR="00286175" w:rsidRPr="006A5418">
        <w:rPr>
          <w:rFonts w:ascii="Arial" w:hAnsi="Arial" w:cs="Arial"/>
          <w:lang w:val="en-US"/>
        </w:rPr>
        <w:fldChar w:fldCharType="separate"/>
      </w:r>
      <w:r w:rsidR="002D1A6A" w:rsidRPr="006A5418">
        <w:rPr>
          <w:rFonts w:ascii="Arial" w:hAnsi="Arial" w:cs="Arial"/>
          <w:noProof/>
          <w:lang w:val="en-US"/>
        </w:rPr>
        <w:t>[120–122]</w:t>
      </w:r>
      <w:r w:rsidR="00286175" w:rsidRPr="006A5418">
        <w:rPr>
          <w:rFonts w:ascii="Arial" w:hAnsi="Arial" w:cs="Arial"/>
          <w:lang w:val="en-US"/>
        </w:rPr>
        <w:fldChar w:fldCharType="end"/>
      </w:r>
      <w:r w:rsidRPr="006A5418">
        <w:rPr>
          <w:rFonts w:ascii="Arial" w:hAnsi="Arial" w:cs="Arial"/>
          <w:lang w:val="en-US"/>
        </w:rPr>
        <w:t>. The dysregulation of these mechanisms can cause aberrant changes in gene expression and development of diseases</w:t>
      </w:r>
      <w:r w:rsidR="00FF6210" w:rsidRPr="006A5418">
        <w:rPr>
          <w:rFonts w:ascii="Arial" w:hAnsi="Arial" w:cs="Arial"/>
          <w:lang w:val="en-US"/>
        </w:rPr>
        <w:t xml:space="preserve"> </w:t>
      </w:r>
      <w:r w:rsidR="00286175"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{"citationItems":[{"id":"ITEM-1","itemData":{"DOI":"10.1056/NEJMra1402513","ISBN":"18077692 (ISSN)","ISSN":"0028-4793","PMID":"29617578","abstract":"This paper aims to analyze the influence sales promotion types have on the relationship between perception of financial risk and perception of utilitarian and hedonic value on consumer purchase intentions. To this end, an experiment was conducted involving 589 participants divided into two groups defined by distinct scenarios in which the sales promotion type (monetary vs. non-monetary) was manipulated. The working hypotheses predicted a direct and positive relationship between the perception of (hedonic and utilitarian) consumption value and purchase intention for a promoted product and a negative relationship between the perception of consumption value and the perception of financial risk. In addition, it was supposed that the sales promotion type would moderate these direct relationships and that a monetary promotion would have a stronger effect on the relationship between purchase intention and perceived product utility, whereas a non-monetary promotion would have a stronger effect on the other relationships (hedonic value and financial risk perceptions). Analysis of the outcomes supported the proposed hypotheses. © 2015, ANPAD - Associacao Nacional de Pos-Graduacao e Pesquisa em Administracao. All rights reserved.","author":[{"dropping-particle":"","family":"Feinberg","given":"Andrew P.","non-dropping-particle":"","parse-names":false,"suffix":""}],"container-title":"New England Journal of Medicine","id":"ITEM-1","issued":{"date-parts":[["2018"]]},"title":"The Key Role of Epigenetics in Human Disease Prevention and Mitigation","type":"article-journal"},"uris":["http://www.mendeley.com/documents/?uuid=ab9c8250-6c56-494d-bb7f-a85cedb215af"]}],"mendeley":{"formattedCitation":"[123]","plainTextFormattedCitation":"[123]","previouslyFormattedCitation":"[123]"},"properties":{"noteIndex":0},"schema":"https://github.com/citation-style-language/schema/raw/master/csl-citation.json"}</w:instrText>
      </w:r>
      <w:r w:rsidR="00286175" w:rsidRPr="006A5418">
        <w:rPr>
          <w:rFonts w:ascii="Arial" w:hAnsi="Arial" w:cs="Arial"/>
          <w:lang w:val="en-US"/>
        </w:rPr>
        <w:fldChar w:fldCharType="separate"/>
      </w:r>
      <w:r w:rsidR="002D1A6A" w:rsidRPr="006A5418">
        <w:rPr>
          <w:rFonts w:ascii="Arial" w:hAnsi="Arial" w:cs="Arial"/>
          <w:noProof/>
          <w:lang w:val="en-US"/>
        </w:rPr>
        <w:t>[123]</w:t>
      </w:r>
      <w:r w:rsidR="00286175" w:rsidRPr="006A5418">
        <w:rPr>
          <w:rFonts w:ascii="Arial" w:hAnsi="Arial" w:cs="Arial"/>
          <w:lang w:val="en-US"/>
        </w:rPr>
        <w:fldChar w:fldCharType="end"/>
      </w:r>
      <w:r w:rsidRPr="006A5418">
        <w:rPr>
          <w:rFonts w:ascii="Arial" w:hAnsi="Arial" w:cs="Arial"/>
          <w:lang w:val="en-US"/>
        </w:rPr>
        <w:t xml:space="preserve">. </w:t>
      </w:r>
      <w:r w:rsidR="004B072D" w:rsidRPr="006A5418">
        <w:rPr>
          <w:rFonts w:ascii="Arial" w:hAnsi="Arial" w:cs="Arial"/>
          <w:lang w:val="en-US"/>
        </w:rPr>
        <w:lastRenderedPageBreak/>
        <w:t>Therefore</w:t>
      </w:r>
      <w:r w:rsidRPr="006A5418">
        <w:rPr>
          <w:rFonts w:ascii="Arial" w:hAnsi="Arial" w:cs="Arial"/>
          <w:lang w:val="en-US"/>
        </w:rPr>
        <w:t xml:space="preserve">, the </w:t>
      </w:r>
      <w:r w:rsidR="004B072D" w:rsidRPr="006A5418">
        <w:rPr>
          <w:rFonts w:ascii="Arial" w:hAnsi="Arial" w:cs="Arial"/>
          <w:lang w:val="en-US"/>
        </w:rPr>
        <w:t xml:space="preserve">technological advancements in </w:t>
      </w:r>
      <w:r w:rsidRPr="006A5418">
        <w:rPr>
          <w:rFonts w:ascii="Arial" w:hAnsi="Arial" w:cs="Arial"/>
          <w:lang w:val="en-US"/>
        </w:rPr>
        <w:t xml:space="preserve">strategies </w:t>
      </w:r>
      <w:r w:rsidR="004B072D" w:rsidRPr="006A5418">
        <w:rPr>
          <w:rFonts w:ascii="Arial" w:hAnsi="Arial" w:cs="Arial"/>
          <w:lang w:val="en-US"/>
        </w:rPr>
        <w:t>that</w:t>
      </w:r>
      <w:r w:rsidR="007330E9" w:rsidRPr="006A5418">
        <w:rPr>
          <w:rFonts w:ascii="Arial" w:hAnsi="Arial" w:cs="Arial"/>
          <w:lang w:val="en-US"/>
        </w:rPr>
        <w:t xml:space="preserve"> </w:t>
      </w:r>
      <w:r w:rsidRPr="006A5418">
        <w:rPr>
          <w:rFonts w:ascii="Arial" w:hAnsi="Arial" w:cs="Arial"/>
          <w:lang w:val="en-US"/>
        </w:rPr>
        <w:t xml:space="preserve">manipulate the epigenetic components would </w:t>
      </w:r>
      <w:r w:rsidR="007330E9" w:rsidRPr="006A5418">
        <w:rPr>
          <w:rFonts w:ascii="Arial" w:hAnsi="Arial" w:cs="Arial"/>
          <w:lang w:val="en-US"/>
        </w:rPr>
        <w:t>enable</w:t>
      </w:r>
      <w:r w:rsidRPr="006A5418">
        <w:rPr>
          <w:rFonts w:ascii="Arial" w:hAnsi="Arial" w:cs="Arial"/>
          <w:lang w:val="en-US"/>
        </w:rPr>
        <w:t xml:space="preserve"> examin</w:t>
      </w:r>
      <w:r w:rsidR="007330E9" w:rsidRPr="006A5418">
        <w:rPr>
          <w:rFonts w:ascii="Arial" w:hAnsi="Arial" w:cs="Arial"/>
          <w:lang w:val="en-US"/>
        </w:rPr>
        <w:t>ation of</w:t>
      </w:r>
      <w:r w:rsidRPr="006A5418">
        <w:rPr>
          <w:rFonts w:ascii="Arial" w:hAnsi="Arial" w:cs="Arial"/>
          <w:lang w:val="en-US"/>
        </w:rPr>
        <w:t xml:space="preserve"> their role in gene regulation and provide insights into the cellular function</w:t>
      </w:r>
      <w:r w:rsidR="00FF6210" w:rsidRPr="006A5418">
        <w:rPr>
          <w:rFonts w:ascii="Arial" w:hAnsi="Arial" w:cs="Arial"/>
          <w:lang w:val="en-US"/>
        </w:rPr>
        <w:t xml:space="preserve"> </w:t>
      </w:r>
      <w:r w:rsidR="00B66088"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{"citationItems":[{"id":"ITEM-1","itemData":{"DOI":"10.1038/nmeth.3733","ISBN":"1548-7105 (Electronic)\\r1548-7091 (Linking)","ISSN":"15487105","PMID":"26820547","abstract":"Gene regulation is a complex and tightly controlled process that defines cell identity, health and disease, and response to pharmacologic and environmental signals. Recently developed DNA-targeting platforms, including zinc finger proteins, transcription activator-like effectors (TALEs) and the clustered, regularly interspaced, short palindromic repeats (CRISPR)-Cas9 system, have enabled the recruitment of transcriptional modulators and epigenome-modifying factors to any genomic site, leading to new insights into the function of epigenetic marks in gene expression. Additionally, custom transcriptional and epigenetic regulation is facilitating refined control over cell function and decision making. The unique properties of the CRISPR-Cas9 system have created new opportunities for high-throughput genetic screens and multiplexing targets to manipulate complex gene expression patterns. This Review summarizes recent technological developments in this area and their application to biomedical challenges. We also discuss remaining limitations and necessary future directions for this field.","author":[{"dropping-particle":"","family":"Thakore","given":"Pratiksha I.","non-dropping-particle":"","parse-names":false,"suffix":""},{"dropping-particle":"","family":"Black","given":"Joshua B.","non-dropping-particle":"","parse-names":false,"suffix":""},{"dropping-particle":"","family":"Hilton","given":"Isaac B.","non-dropping-particle":"","parse-names":false,"suffix":""},{"dropping-particle":"","family":"Gersbach","given":"Charles A.","non-dropping-particle":"","parse-names":false,"suffix":""}],"container-title":"Nature Methods","id":"ITEM-1","issued":{"date-parts":[["2016"]]},"title":"Editing the epigenome: technologies for programmable transcription and epigenetic modulation","type":"article"},"uris":["http://www.mendeley.com/documents/?uuid=18ee3672-47f7-471b-b27a-7218c2209ab3"]},{"id":"ITEM-2","itemData":{"DOI":"10.1186/s13059-016-1046-5","ISBN":"1474-760X","ISSN":"1474760X","PMID":"27582168","abstract":"We are entering an era of epigenome engineering. The precision manipulation of chromatin and epigenetic modifications provides new ways to interrogate their influence on genome and cell function and to harness these changes for applications. We review the design and state of epigenome editing tools, highlighting the unique regulatory properties afforded by these systems.","author":[{"dropping-particle":"","family":"Park","given":"Minhee","non-dropping-particle":"","parse-names":false,"suffix":""},{"dropping-particle":"","family":"Keung","given":"Albert J.","non-dropping-particle":"","parse-names":false,"suffix":""},{"dropping-particle":"","family":"Khalil","given":"Ahmad S.","non-dropping-particle":"","parse-names":false,"suffix":""}],"container-title":"Genome Biology","id":"ITEM-2","issued":{"date-parts":[["2016"]]},"title":"The epigenome: The next substrate for engineering","type":"article"},"uris":["http://www.mendeley.com/documents/?uuid=e04ac659-4efa-4f79-a82c-b201c2a1c5c4"]},{"id":"ITEM-3","itemData":{"DOI":"10.1038/nbt.2701","ISBN":"1087-0156","ISSN":"10870156","PMID":"24013198","abstract":"Mammalian gene regulation is dependent on tissue-specific enhancers that can act across large distances to influence transcriptional activity. Mapping experiments have identified hundreds of thousands of putative enhancers whose functionality is supported by cell type-specific chromatin signatures and striking enrichments for disease-associated sequence variants. However, these studies did not address the in vivo functions of the putative elements or their chromatin states and did not determine which genes, if any, a given enhancer regulates. Here we present a strategy to investigate endogenous regulatory elements by selectively altering their chromatin state using programmable reagents. Transcription activator-like (TAL) effector repeat domains fused to the LSD1 histone demethylase efficiently remove enhancer-associated chromatin modifications from target loci, without affecting control regions. We find that inactivation of enhancer chromatin by these fusion proteins frequently causes downregulation of proximal genes, revealing enhancer target genes. Our study demonstrates the potential of epigenome editing tools to characterize an important class of functional genomic elements.","author":[{"dropping-particle":"","family":"Mendenhall","given":"Eric M.","non-dropping-particle":"","parse-names":false,"suffix":""},{"dropping-particle":"","family":"Williamson","given":"Kaylyn E.","non-dropping-particle":"","parse-names":false,"suffix":""},{"dropping-particle":"","family":"Reyon","given":"Deepak","non-dropping-particle":"","parse-names":false,"suffix":""},{"dropping-particle":"","family":"Zou","given":"James Y.","non-dropping-particle":"","parse-names":false,"suffix":""},{"dropping-particle":"","family":"Ram","given":"Oren","non-dropping-particle":"","parse-names":false,"suffix":""},{"dropping-particle":"","family":"Joung","given":"J. Keith","non-dropping-particle":"","parse-names":false,"suffix":""},{"dropping-particle":"","family":"Bernstein","given":"Bradley E.","non-dropping-particle":"","parse-names":false,"suffix":""}],"container-title":"Nature Biotechnology","id":"ITEM-3","issued":{"date-parts":[["2013"]]},"title":"Locus-specific editing of histone modifications at endogenous enhancers","type":"article-journal"},"uris":["http://www.mendeley.com/documents/?uuid=c4919fb8-ae44-4b28-bd56-7c162a7b2a03"]},{"id":"ITEM-4","itemData":{"DOI":"10.1038/nmeth.2598","ISBN":"1548-7105 (Electronic)\\r1548-7091 (Linking)","ISSN":"15487091","PMID":"23892898","abstract":"Short guide RNAs (gRNAs) can direct catalytically inactive CRISPR-associated 9 nuclease (dCas9) to repress endogenous genes in bacteria and human cells. Here we show that single or multiple gRNAs can direct dCas9 fused to a VP64 transcriptional activation domain to increase expression of endogenous human genes. This proof-of-principle work shows that clustered regularly interspaced short palindromic repeat (CRISPR)-Cas systems can target heterologous effector domains to endogenous sites in human cells.","author":[{"dropping-particle":"","family":"Maeder","given":"Morgan L.","non-dropping-particle":"","parse-names":false,"suffix":""},{"dropping-particle":"","family":"Linder","given":"Samantha J.","non-dropping-particle":"","parse-names":false,"suffix":""},{"dropping-particle":"","family":"Cascio","given":"Vincent M.","non-dropping-particle":"","parse-names":false,"suffix":""},{"dropping-particle":"","family":"Fu","given":"Yanfang","non-dropping-particle":"","parse-names":false,"suffix":""},{"dropping-particle":"","family":"Ho","given":"Quan H.","non-dropping-particle":"","parse-names":false,"suffix":""},{"dropping-particle":"","family":"Joung","given":"J. Keith","non-dropping-particle":"","parse-names":false,"suffix":""}],"container-title":"Nature Methods","id":"ITEM-4","issued":{"date-parts":[["2013"]]},"title":"CRISPR RNA-guided activation of endogenous human genes","type":"article-journal"},"uris":["http://www.mendeley.com/documents/?uuid=5dfde164-bb64-40b9-ae13-b1dbdaf004e8"]},{"id":"ITEM-5","itemData":{"DOI":"10.1038/nature14136","ISBN":"1476-4687 (Electronic)\\r0028-0836 (Linking)","ISSN":"14764687","PMID":"25494202","abstract":"Systematic interrogation of gene function requires the ability to perturb gene expression in a robust and generalizable manner. Here we describe structure-guided engineering of a CRISPR-Cas9 complex to mediate efficient transcriptional activation at endogenous genomic loci. We used these engineered Cas9 activation complexes to investigate single-guide RNA (sgRNA) targeting rules for effective transcriptional activation, to demonstrate multiplexed activation of ten genes simultaneously, and to upregulate long intergenic non-coding RNA (lincRNA) transcripts. We also synthesized a library consisting of 70,290 guides targeting all human RefSeq coding isoforms to screen for genes that, upon activation, confer resistance to a BRAF inhibitor. The top hits included genes previously shown to be able to confer resistance, and novel candidates were validated using individual sgRNA and complementary DNA overexpression. A gene signature based on the top screening hits correlated with a gene expression signature of BRAF inhibitor resistance in cell lines and patient-derived samples. These results collectively demonstrate the potential of Cas9-based activators as a powerful genetic perturbation technology.","author":[{"dropping-particle":"","family":"Konermann","given":"Silvana","non-dropping-particle":"","parse-names":false,"suffix":""},{"dropping-particle":"","family":"Brigham","given":"Mark D.","non-dropping-particle":"","parse-names":false,"suffix":""},{"dropping-particle":"","family":"Trevino","given":"Alexandro E.","non-dropping-particle":"","parse-names":false,"suffix":""},{"dropping-particle":"","family":"Joung","given":"Julia","non-dropping-particle":"","parse-names":false,"suffix":""},{"dropping-particle":"","family":"Abudayyeh","given":"Omar O.","non-dropping-particle":"","parse-names":false,"suffix":""},{"dropping-particle":"","family":"Barcena","given":"Clea","non-dropping-particle":"","parse-names":false,"suffix":""},{"dropping-particle":"","family":"Hsu","given":"Patrick D.","non-dropping-particle":"","parse-names":false,"suffix":""},{"dropping-particle":"","family":"Habib","given":"Naomi","non-dropping-particle":"","parse-names":false,"suffix":""},{"dropping-particle":"","family":"Gootenberg","given":"Jonathan S.","non-dropping-particle":"","parse-names":false,"suffix":""},{"dropping-particle":"","family":"Nishimasu","given":"Hiroshi","non-dropping-particle":"","parse-names":false,"suffix":""},{"dropping-particle":"","family":"Nureki","given":"Osamu","non-dropping-particle":"","parse-names":false,"suffix":""},{"dropping-particle":"","family":"Zhang","given":"Feng","non-dropping-particle":"","parse-names":false,"suffix":""}],"container-title":"Nature","id":"ITEM-5","issued":{"date-parts":[["2015"]]},"title":"Genome-scale transcriptional activation by an engineered CRISPR-Cas9 complex","type":"article-journal"},"uris":["http://www.mendeley.com/documents/?uuid=7332841e-5c57-4f94-b0cf-df634fafa638"]},{"id":"ITEM-6","itemData":{"DOI":"10.1038/nbt.3658","ISBN":"1087-0156","ISSN":"15461696","PMID":"27571369","abstract":"Despite the importance of DNA methylation in health and disease, technologies to readily manipulate methylation of specific sequences for functional analysis and therapeutic purposes are lacking. Here we adapt the previously described dCas9-SunTag for efficient, targeted demethylation of specific DNA loci. The original SunTag consists of ten copies of the GCN4 peptide separated by 5-amino-acid linkers. To achieve efficient recruitment of an anti-GCN4 scFv fused to the ten-eleven (TET) 1 hydroxylase, which induces demethylation, we changed the linker length to 22 amino acids. The system attains demethylation efficiencies &gt;50% in seven out of nine loci tested. Four of these seven loci showed demethylation of &gt;90%. We demonstrate targeted demethylation of CpGs in regulatory regions and demethylation-dependent 1.7- to 50-fold upregulation of associated genes both in cell culture (embryonic stem cells, cancer cell lines, primary neural precursor cells) and in vivo in mouse fetuses.","author":[{"dropping-particle":"","family":"Morita","given":"Sumiyo","non-dropping-particle":"","parse-names":false,"suffix":""},{"dropping-particle":"","family":"Noguchi","given":"Hirofumi","non-dropping-particle":"","parse-names":false,"suffix":""},{"dropping-particle":"","family":"Horii","given":"Takuro","non-dropping-particle":"","parse-names":false,"suffix":""},{"dropping-particle":"","family":"Nakabayashi","given":"Kazuhiko","non-dropping-particle":"","parse-names":false,"suffix":""},{"dropping-particle":"","family":"Kimura","given":"Mika","non-dropping-particle":"","parse-names":false,"suffix":""},{"dropping-particle":"","family":"Okamura","given":"Kohji","non-dropping-particle":"","parse-names":false,"suffix":""},{"dropping-particle":"","family":"Sakai","given":"Atsuhiko","non-dropping-particle":"","parse-names":false,"suffix":""},{"dropping-particle":"","family":"Nakashima","given":"Hideyuki","non-dropping-particle":"","parse-names":false,"suffix":""},{"dropping-particle":"","family":"Hata","given":"Kenichiro","non-dropping-particle":"","parse-names":false,"suffix":""},{"dropping-particle":"","family":"Nakashima","given":"Kinichi","non-dropping-particle":"","parse-names":false,"suffix":""},{"dropping-particle":"","family":"Hatada","given":"Izuho","non-dropping-particle":"","parse-names":false,"suffix":""}],"container-title":"Nature Biotechnology","id":"ITEM-6","issued":{"date-parts":[["2016"]]},"title":"Targeted DNA demethylation in vivo using dCas9-peptide repeat and scFv-TET1 catalytic domain fusions","type":"article-journal"},"uris":["http://www.mendeley.com/documents/?uuid=9db4aa9d-9696-4cf5-873c-fe94cdcc97a9"]}],"mendeley":{"formattedCitation":"[124–129]","plainTextFormattedCitation":"[124–129]","previouslyFormattedCitation":"[124–129]"},"properties":{"noteIndex":0},"schema":"https://github.com/citation-style-language/schema/raw/master/csl-citation.json"}</w:instrText>
      </w:r>
      <w:r w:rsidR="00B66088" w:rsidRPr="006A5418">
        <w:rPr>
          <w:rFonts w:ascii="Arial" w:hAnsi="Arial" w:cs="Arial"/>
          <w:lang w:val="en-US"/>
        </w:rPr>
        <w:fldChar w:fldCharType="separate"/>
      </w:r>
      <w:r w:rsidR="002D1A6A" w:rsidRPr="006A5418">
        <w:rPr>
          <w:rFonts w:ascii="Arial" w:hAnsi="Arial" w:cs="Arial"/>
          <w:noProof/>
          <w:lang w:val="en-US"/>
        </w:rPr>
        <w:t>[124–129]</w:t>
      </w:r>
      <w:r w:rsidR="00B66088" w:rsidRPr="006A5418">
        <w:rPr>
          <w:rFonts w:ascii="Arial" w:hAnsi="Arial" w:cs="Arial"/>
          <w:lang w:val="en-US"/>
        </w:rPr>
        <w:fldChar w:fldCharType="end"/>
      </w:r>
      <w:r w:rsidRPr="006A5418">
        <w:rPr>
          <w:rFonts w:ascii="Arial" w:hAnsi="Arial" w:cs="Arial"/>
          <w:lang w:val="en-US"/>
        </w:rPr>
        <w:t xml:space="preserve">. </w:t>
      </w:r>
      <w:r w:rsidR="000135B6" w:rsidRPr="006A5418">
        <w:rPr>
          <w:rFonts w:ascii="Arial" w:hAnsi="Arial" w:cs="Arial"/>
          <w:lang w:val="en-US"/>
        </w:rPr>
        <w:t xml:space="preserve"> </w:t>
      </w:r>
      <w:r w:rsidR="004B072D" w:rsidRPr="006A5418">
        <w:rPr>
          <w:rFonts w:ascii="Arial" w:hAnsi="Arial" w:cs="Arial"/>
          <w:lang w:val="en-US"/>
        </w:rPr>
        <w:t>Studies have generated a</w:t>
      </w:r>
      <w:r w:rsidR="00A812E5" w:rsidRPr="006A5418">
        <w:rPr>
          <w:rFonts w:ascii="Arial" w:hAnsi="Arial" w:cs="Arial"/>
          <w:lang w:val="en-US"/>
        </w:rPr>
        <w:t>n RNA guided</w:t>
      </w:r>
      <w:r w:rsidR="004B072D" w:rsidRPr="006A5418">
        <w:rPr>
          <w:rFonts w:ascii="Arial" w:hAnsi="Arial" w:cs="Arial"/>
          <w:lang w:val="en-US"/>
        </w:rPr>
        <w:t xml:space="preserve"> catalytically inactive</w:t>
      </w:r>
      <w:r w:rsidR="00B261DB" w:rsidRPr="006A5418">
        <w:rPr>
          <w:rFonts w:ascii="Arial" w:hAnsi="Arial" w:cs="Arial"/>
          <w:lang w:val="en-US"/>
        </w:rPr>
        <w:t xml:space="preserve"> or dead</w:t>
      </w:r>
      <w:r w:rsidR="004B072D" w:rsidRPr="006A5418">
        <w:rPr>
          <w:rFonts w:ascii="Arial" w:hAnsi="Arial" w:cs="Arial"/>
          <w:lang w:val="en-US"/>
        </w:rPr>
        <w:t xml:space="preserve"> Cas9 (dCas9) result</w:t>
      </w:r>
      <w:r w:rsidR="00F31856" w:rsidRPr="006A5418">
        <w:rPr>
          <w:rFonts w:ascii="Arial" w:hAnsi="Arial" w:cs="Arial"/>
          <w:lang w:val="en-US"/>
        </w:rPr>
        <w:t>ing</w:t>
      </w:r>
      <w:r w:rsidR="004B072D" w:rsidRPr="006A5418">
        <w:rPr>
          <w:rFonts w:ascii="Arial" w:hAnsi="Arial" w:cs="Arial"/>
          <w:lang w:val="en-US"/>
        </w:rPr>
        <w:t xml:space="preserve"> from mutation</w:t>
      </w:r>
      <w:r w:rsidR="00F31856" w:rsidRPr="006A5418">
        <w:rPr>
          <w:rFonts w:ascii="Arial" w:hAnsi="Arial" w:cs="Arial"/>
          <w:lang w:val="en-US"/>
        </w:rPr>
        <w:t>s</w:t>
      </w:r>
      <w:r w:rsidR="004B072D" w:rsidRPr="006A5418">
        <w:rPr>
          <w:rFonts w:ascii="Arial" w:hAnsi="Arial" w:cs="Arial"/>
          <w:lang w:val="en-US"/>
        </w:rPr>
        <w:t xml:space="preserve"> in the endonuclease domain of </w:t>
      </w:r>
      <w:r w:rsidR="00F31856" w:rsidRPr="006A5418">
        <w:rPr>
          <w:rFonts w:ascii="Arial" w:hAnsi="Arial" w:cs="Arial"/>
          <w:lang w:val="en-US"/>
        </w:rPr>
        <w:t xml:space="preserve">the </w:t>
      </w:r>
      <w:r w:rsidR="004B072D" w:rsidRPr="006A5418">
        <w:rPr>
          <w:rFonts w:ascii="Arial" w:hAnsi="Arial" w:cs="Arial"/>
          <w:lang w:val="en-US"/>
        </w:rPr>
        <w:t>Cas9 protein</w:t>
      </w:r>
      <w:r w:rsidR="00F31856" w:rsidRPr="006A5418">
        <w:rPr>
          <w:rFonts w:ascii="Arial" w:hAnsi="Arial" w:cs="Arial"/>
          <w:lang w:val="en-US"/>
        </w:rPr>
        <w:t>,</w:t>
      </w:r>
      <w:r w:rsidR="004B072D" w:rsidRPr="006A5418">
        <w:rPr>
          <w:rFonts w:ascii="Arial" w:hAnsi="Arial" w:cs="Arial"/>
          <w:lang w:val="en-US"/>
        </w:rPr>
        <w:t xml:space="preserve"> which </w:t>
      </w:r>
      <w:r w:rsidR="000E5499" w:rsidRPr="006A5418">
        <w:rPr>
          <w:rFonts w:ascii="Arial" w:hAnsi="Arial" w:cs="Arial"/>
          <w:lang w:val="en-US"/>
        </w:rPr>
        <w:t>is then</w:t>
      </w:r>
      <w:r w:rsidR="004B072D" w:rsidRPr="006A5418">
        <w:rPr>
          <w:rFonts w:ascii="Arial" w:hAnsi="Arial" w:cs="Arial"/>
          <w:lang w:val="en-US"/>
        </w:rPr>
        <w:t xml:space="preserve"> fused to epigenetic regulators (both activators and repressors)</w:t>
      </w:r>
      <w:r w:rsidR="00F31856" w:rsidRPr="006A5418">
        <w:rPr>
          <w:rFonts w:ascii="Arial" w:hAnsi="Arial" w:cs="Arial"/>
          <w:lang w:val="en-US"/>
        </w:rPr>
        <w:t>. This allows</w:t>
      </w:r>
      <w:r w:rsidR="004B072D" w:rsidRPr="006A5418">
        <w:rPr>
          <w:rFonts w:ascii="Arial" w:hAnsi="Arial" w:cs="Arial"/>
          <w:lang w:val="en-US"/>
        </w:rPr>
        <w:t xml:space="preserve"> </w:t>
      </w:r>
      <w:r w:rsidR="00F31856" w:rsidRPr="006A5418">
        <w:rPr>
          <w:rFonts w:ascii="Arial" w:hAnsi="Arial" w:cs="Arial"/>
          <w:lang w:val="en-US"/>
        </w:rPr>
        <w:t>their</w:t>
      </w:r>
      <w:r w:rsidR="004B072D" w:rsidRPr="006A5418">
        <w:rPr>
          <w:rFonts w:ascii="Arial" w:hAnsi="Arial" w:cs="Arial"/>
          <w:lang w:val="en-US"/>
        </w:rPr>
        <w:t xml:space="preserve"> recruit</w:t>
      </w:r>
      <w:r w:rsidR="00F31856" w:rsidRPr="006A5418">
        <w:rPr>
          <w:rFonts w:ascii="Arial" w:hAnsi="Arial" w:cs="Arial"/>
          <w:lang w:val="en-US"/>
        </w:rPr>
        <w:t>ment</w:t>
      </w:r>
      <w:r w:rsidR="004B072D" w:rsidRPr="006A5418">
        <w:rPr>
          <w:rFonts w:ascii="Arial" w:hAnsi="Arial" w:cs="Arial"/>
          <w:lang w:val="en-US"/>
        </w:rPr>
        <w:t xml:space="preserve"> to specific </w:t>
      </w:r>
      <w:r w:rsidR="00A812E5" w:rsidRPr="006A5418">
        <w:rPr>
          <w:rFonts w:ascii="Arial" w:hAnsi="Arial" w:cs="Arial"/>
          <w:lang w:val="en-US"/>
        </w:rPr>
        <w:t>target genes</w:t>
      </w:r>
      <w:r w:rsidR="00F31856" w:rsidRPr="006A5418">
        <w:rPr>
          <w:rFonts w:ascii="Arial" w:hAnsi="Arial" w:cs="Arial"/>
          <w:lang w:val="en-US"/>
        </w:rPr>
        <w:t xml:space="preserve"> or </w:t>
      </w:r>
      <w:r w:rsidR="00F31856" w:rsidRPr="006A5418">
        <w:rPr>
          <w:rFonts w:ascii="Arial" w:hAnsi="Arial" w:cs="Arial"/>
          <w:i/>
          <w:lang w:val="en-US"/>
        </w:rPr>
        <w:t>cis-</w:t>
      </w:r>
      <w:r w:rsidR="00F31856" w:rsidRPr="006A5418">
        <w:rPr>
          <w:rFonts w:ascii="Arial" w:hAnsi="Arial" w:cs="Arial"/>
          <w:lang w:val="en-US"/>
        </w:rPr>
        <w:t>regulatory elements</w:t>
      </w:r>
      <w:r w:rsidR="004B072D" w:rsidRPr="006A5418">
        <w:rPr>
          <w:rFonts w:ascii="Arial" w:hAnsi="Arial" w:cs="Arial"/>
          <w:lang w:val="en-US"/>
        </w:rPr>
        <w:t xml:space="preserve"> through an RNA</w:t>
      </w:r>
      <w:r w:rsidR="000E5499" w:rsidRPr="006A5418">
        <w:rPr>
          <w:rFonts w:ascii="Arial" w:hAnsi="Arial" w:cs="Arial"/>
          <w:lang w:val="en-US"/>
        </w:rPr>
        <w:t>-</w:t>
      </w:r>
      <w:r w:rsidR="004B072D" w:rsidRPr="006A5418">
        <w:rPr>
          <w:rFonts w:ascii="Arial" w:hAnsi="Arial" w:cs="Arial"/>
          <w:lang w:val="en-US"/>
        </w:rPr>
        <w:t xml:space="preserve">guided mechanism to </w:t>
      </w:r>
      <w:r w:rsidR="00A812E5" w:rsidRPr="006A5418">
        <w:rPr>
          <w:rFonts w:ascii="Arial" w:hAnsi="Arial" w:cs="Arial"/>
          <w:lang w:val="en-US"/>
        </w:rPr>
        <w:t xml:space="preserve">enable either transcriptional repression (CRISPRi) or activation (CRISPRa) </w:t>
      </w:r>
      <w:r w:rsidR="00B66088"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{"citationItems":[{"id":"ITEM-1","itemData":{"DOI":"10.1016/j.cell.2013.02.022","ISBN":"1097-4172 (Electronic)\\n0092-8674 (Linking)","ISSN":"00928674","PMID":"23452860","abstract":"Targeted gene regulation on a genome-wide scale is a powerful strategy for interrogating, perturbing, and engineering cellular systems. Here, we develop a method for controlling gene expression based on Cas9, an RNA-γuided DNA endonuclease from a type II CRISPR system. We show that a catalytically dead Cas9 lacking endonuclease activity, when coexpressed with a guide RNA, generates a DNA recognition complex that can specifically interfere with transcriptional elongation, RNA polymerase binding, or transcription factor binding. This system, which we call CRISPR interference (CRISPRi), can efficiently repress expression of targeted genes in Escherichia coli, with no detectable off-target effects. CRISPRi can be used to repress multiple target genes simultaneously, and its effects are reversible. We also show evidence that the system can be adapted for gene repression in mammalian cells. This RNA-γuided DNA recognition platform provides a simple approach for selectively perturbing gene expression on a genome-wide scale. © 2013 Elsevier Inc.","author":[{"dropping-particle":"","family":"Qi","given":"Lei S.","non-dropping-particle":"","parse-names":false,"suffix":""},{"dropping-particle":"","family":"Larson","given":"Matthew H.","non-dropping-particle":"","parse-names":false,"suffix":""},{"dropping-particle":"","family":"Gilbert","given":"Luke A.","non-dropping-particle":"","parse-names":false,"suffix":""},{"dropping-particle":"","family":"Doudna","given":"Jennifer A.","non-dropping-particle":"","parse-names":false,"suffix":""},{"dropping-particle":"","family":"Weissman","given":"Jonathan S.","non-dropping-particle":"","parse-names":false,"suffix":""},{"dropping-particle":"","family":"Arkin","given":"Adam P.","non-dropping-particle":"","parse-names":false,"suffix":""},{"dropping-particle":"","family":"Lim","given":"Wendell A.","non-dropping-particle":"","parse-names":false,"suffix":""}],"container-title":"Cell","id":"ITEM-1","issued":{"date-parts":[["2013"]]},"title":"Repurposing CRISPR as an RNA-γuided platform for sequence-specific control of gene expression","type":"article-journal"},"uris":["http://www.mendeley.com/documents/?uuid=f863bbe5-508e-4216-84e2-39d56b6c9578"]}],"mendeley":{"formattedCitation":"[130]","plainTextFormattedCitation":"[130]","previouslyFormattedCitation":"[130]"},"properties":{"noteIndex":0},"schema":"https://github.com/citation-style-language/schema/raw/master/csl-citation.json"}</w:instrText>
      </w:r>
      <w:r w:rsidR="00B66088" w:rsidRPr="006A5418">
        <w:rPr>
          <w:rFonts w:ascii="Arial" w:hAnsi="Arial" w:cs="Arial"/>
          <w:lang w:val="en-US"/>
        </w:rPr>
        <w:fldChar w:fldCharType="separate"/>
      </w:r>
      <w:r w:rsidR="002D1A6A" w:rsidRPr="006A5418">
        <w:rPr>
          <w:rFonts w:ascii="Arial" w:hAnsi="Arial" w:cs="Arial"/>
          <w:noProof/>
          <w:lang w:val="en-US"/>
        </w:rPr>
        <w:t>[130]</w:t>
      </w:r>
      <w:r w:rsidR="00B66088" w:rsidRPr="006A5418">
        <w:rPr>
          <w:rFonts w:ascii="Arial" w:hAnsi="Arial" w:cs="Arial"/>
          <w:lang w:val="en-US"/>
        </w:rPr>
        <w:fldChar w:fldCharType="end"/>
      </w:r>
      <w:r w:rsidR="00B66088" w:rsidRPr="006A5418">
        <w:rPr>
          <w:rFonts w:ascii="Arial" w:hAnsi="Arial" w:cs="Arial"/>
          <w:lang w:val="en-US"/>
        </w:rPr>
        <w:t>.</w:t>
      </w:r>
      <w:r w:rsidR="004B072D" w:rsidRPr="006A5418">
        <w:rPr>
          <w:rFonts w:ascii="Arial" w:hAnsi="Arial" w:cs="Arial"/>
          <w:lang w:val="en-US"/>
        </w:rPr>
        <w:t xml:space="preserve"> </w:t>
      </w:r>
    </w:p>
    <w:p w14:paraId="1BBADDD4" w14:textId="6C51C553" w:rsidR="00765915" w:rsidRPr="006A5418" w:rsidRDefault="004B072D" w:rsidP="002611EF">
      <w:pPr>
        <w:autoSpaceDE w:val="0"/>
        <w:autoSpaceDN w:val="0"/>
        <w:adjustRightInd w:val="0"/>
        <w:spacing w:line="480" w:lineRule="auto"/>
        <w:jc w:val="both"/>
        <w:rPr>
          <w:rFonts w:ascii="Arial" w:hAnsi="Arial" w:cs="Arial"/>
          <w:shd w:val="clear" w:color="auto" w:fill="FFFFFF"/>
          <w:lang w:val="en-US"/>
        </w:rPr>
      </w:pPr>
      <w:r w:rsidRPr="006A5418">
        <w:rPr>
          <w:rFonts w:ascii="Arial" w:hAnsi="Arial" w:cs="Arial"/>
          <w:lang w:val="en-US"/>
        </w:rPr>
        <w:t xml:space="preserve">This advent in </w:t>
      </w:r>
      <w:r w:rsidR="00F31856" w:rsidRPr="006A5418">
        <w:rPr>
          <w:rFonts w:ascii="Arial" w:hAnsi="Arial" w:cs="Arial"/>
          <w:lang w:val="en-US"/>
        </w:rPr>
        <w:t xml:space="preserve">the </w:t>
      </w:r>
      <w:r w:rsidRPr="006A5418">
        <w:rPr>
          <w:rFonts w:ascii="Arial" w:hAnsi="Arial" w:cs="Arial"/>
          <w:lang w:val="en-US"/>
        </w:rPr>
        <w:t>CRISPR/Cas9 editing system ha</w:t>
      </w:r>
      <w:r w:rsidR="00F31856" w:rsidRPr="006A5418">
        <w:rPr>
          <w:rFonts w:ascii="Arial" w:hAnsi="Arial" w:cs="Arial"/>
          <w:lang w:val="en-US"/>
        </w:rPr>
        <w:t>s</w:t>
      </w:r>
      <w:r w:rsidRPr="006A5418">
        <w:rPr>
          <w:rFonts w:ascii="Arial" w:hAnsi="Arial" w:cs="Arial"/>
          <w:lang w:val="en-US"/>
        </w:rPr>
        <w:t xml:space="preserve"> revolutionized functional epigenomics research</w:t>
      </w:r>
      <w:r w:rsidR="000E5499" w:rsidRPr="006A5418">
        <w:rPr>
          <w:rFonts w:ascii="Arial" w:hAnsi="Arial" w:cs="Arial"/>
          <w:lang w:val="en-US"/>
        </w:rPr>
        <w:t>. To date, CRISPR/dCas9 has been tethered to</w:t>
      </w:r>
      <w:r w:rsidRPr="006A5418">
        <w:rPr>
          <w:rFonts w:ascii="Arial" w:hAnsi="Arial" w:cs="Arial"/>
          <w:lang w:val="en-US"/>
        </w:rPr>
        <w:t xml:space="preserve"> </w:t>
      </w:r>
      <w:r w:rsidR="008D469F" w:rsidRPr="006A5418">
        <w:rPr>
          <w:rFonts w:ascii="Arial" w:hAnsi="Arial" w:cs="Arial"/>
          <w:lang w:val="en-US"/>
        </w:rPr>
        <w:t xml:space="preserve">epigenetic factors including </w:t>
      </w:r>
      <w:r w:rsidRPr="006A5418">
        <w:rPr>
          <w:rFonts w:ascii="Arial" w:hAnsi="Arial" w:cs="Arial"/>
          <w:lang w:val="en-US"/>
        </w:rPr>
        <w:t xml:space="preserve">transcriptional regulators (activators and repressors) </w:t>
      </w:r>
      <w:r w:rsidR="00B66088"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{"citationItems":[{"id":"ITEM-1","itemData":{"DOI":"10.1038/nbt.3658","ISBN":"1087-0156","ISSN":"15461696","PMID":"27571369","abstract":"Despite the importance of DNA methylation in health and disease, technologies to readily manipulate methylation of specific sequences for functional analysis and therapeutic purposes are lacking. Here we adapt the previously described dCas9-SunTag for efficient, targeted demethylation of specific DNA loci. The original SunTag consists of ten copies of the GCN4 peptide separated by 5-amino-acid linkers. To achieve efficient recruitment of an anti-GCN4 scFv fused to the ten-eleven (TET) 1 hydroxylase, which induces demethylation, we changed the linker length to 22 amino acids. The system attains demethylation efficiencies &gt;50% in seven out of nine loci tested. Four of these seven loci showed demethylation of &gt;90%. We demonstrate targeted demethylation of CpGs in regulatory regions and demethylation-dependent 1.7- to 50-fold upregulation of associated genes both in cell culture (embryonic stem cells, cancer cell lines, primary neural precursor cells) and in vivo in mouse fetuses.","author":[{"dropping-particle":"","family":"Morita","given":"Sumiyo","non-dropping-particle":"","parse-names":false,"suffix":""},{"dropping-particle":"","family":"Noguchi","given":"Hirofumi","non-dropping-particle":"","parse-names":false,"suffix":""},{"dropping-particle":"","family":"Horii","given":"Takuro","non-dropping-particle":"","parse-names":false,"suffix":""},{"dropping-particle":"","family":"Nakabayashi","given":"Kazuhiko","non-dropping-particle":"","parse-names":false,"suffix":""},{"dropping-particle":"","family":"Kimura","given":"Mika","non-dropping-particle":"","parse-names":false,"suffix":""},{"dropping-particle":"","family":"Okamura","given":"Kohji","non-dropping-particle":"","parse-names":false,"suffix":""},{"dropping-particle":"","family":"Sakai","given":"Atsuhiko","non-dropping-particle":"","parse-names":false,"suffix":""},{"dropping-particle":"","family":"Nakashima","given":"Hideyuki","non-dropping-particle":"","parse-names":false,"suffix":""},{"dropping-particle":"","family":"Hata","given":"Kenichiro","non-dropping-particle":"","parse-names":false,"suffix":""},{"dropping-particle":"","family":"Nakashima","given":"Kinichi","non-dropping-particle":"","parse-names":false,"suffix":""},{"dropping-particle":"","family":"Hatada","given":"Izuho","non-dropping-particle":"","parse-names":false,"suffix":""}],"container-title":"Nature Biotechnology","id":"ITEM-1","issued":{"date-parts":[["2016"]]},"title":"Targeted DNA demethylation in vivo using dCas9-peptide repeat and scFv-TET1 catalytic domain fusions","type":"article-journal"},"uris":["http://www.mendeley.com/documents/?uuid=9db4aa9d-9696-4cf5-873c-fe94cdcc97a9"]},{"id":"ITEM-2","itemData":{"DOI":"10.1038/nmeth.2598","ISBN":"1548-7105 (Electronic)\\r1548-7091 (Linking)","ISSN":"15487091","PMID":"23892898","abstract":"Short guide RNAs (gRNAs) can direct catalytically inactive CRISPR-associated 9 nuclease (dCas9) to repress endogenous genes in bacteria and human cells. Here we show that single or multiple gRNAs can direct dCas9 fused to a VP64 transcriptional activation domain to increase expression of endogenous human genes. This proof-of-principle work shows that clustered regularly interspaced short palindromic repeat (CRISPR)-Cas systems can target heterologous effector domains to endogenous sites in human cells.","author":[{"dropping-particle":"","family":"Maeder","given":"Morgan L.","non-dropping-particle":"","parse-names":false,"suffix":""},{"dropping-particle":"","family":"Linder","given":"Samantha J.","non-dropping-particle":"","parse-names":false,"suffix":""},{"dropping-particle":"","family":"Cascio","given":"Vincent M.","non-dropping-particle":"","parse-names":false,"suffix":""},{"dropping-particle":"","family":"Fu","given":"Yanfang","non-dropping-particle":"","parse-names":false,"suffix":""},{"dropping-particle":"","family":"Ho","given":"Quan H.","non-dropping-particle":"","parse-names":false,"suffix":""},{"dropping-particle":"","family":"Joung","given":"J. Keith","non-dropping-particle":"","parse-names":false,"suffix":""}],"container-title":"Nature Methods","id":"ITEM-2","issued":{"date-parts":[["2013"]]},"title":"CRISPR RNA-guided activation of endogenous human genes","type":"article-journal"},"uris":["http://www.mendeley.com/documents/?uuid=5dfde164-bb64-40b9-ae13-b1dbdaf004e8"]},{"id":"ITEM-3","itemData":{"DOI":"10.1038/nmeth.2600","ISBN":"1548-7105 (Electronic)\\r1548-7091 (Linking)","ISSN":"15487091","PMID":"23892895","abstract":"Technologies for engineering synthetic transcription factors have enabled many advances in medical and scientific research. In contrast to existing methods based on engineering of DNA-binding proteins, we created a Cas9-based transactivator that is targeted to DNA sequences by guide RNA molecules. Coexpression of this transactivator and combinations of guide RNAs in human cells induced specific expression of endogenous target genes, demonstrating a simple and versatile approach for RNA-guided gene activation.","author":[{"dropping-particle":"","family":"Perez-Pinera","given":"Pablo","non-dropping-particle":"","parse-names":false,"suffix":""},{"dropping-particle":"","family":"Kocak","given":"D. Dewran","non-dropping-particle":"","parse-names":false,"suffix":""},{"dropping-particle":"","family":"Vockley","given":"Christopher M.","non-dropping-particle":"","parse-names":false,"suffix":""},{"dropping-particle":"","family":"Adler","given":"Andrew F.","non-dropping-particle":"","parse-names":false,"suffix":""},{"dropping-particle":"","family":"Kabadi","given":"Ami M.","non-dropping-particle":"","parse-names":false,"suffix":""},{"dropping-particle":"","family":"Polstein","given":"Lauren R.","non-dropping-particle":"","parse-names":false,"suffix":""},{"dropping-particle":"","family":"Thakore","given":"Pratiksha I.","non-dropping-particle":"","parse-names":false,"suffix":""},{"dropping-particle":"","family":"Glass","given":"Katherine A.","non-dropping-particle":"","parse-names":false,"suffix":""},{"dropping-particle":"","family":"Ousterout","given":"David G.","non-dropping-particle":"","parse-names":false,"suffix":""},{"dropping-particle":"","family":"Leong","given":"Kam W.","non-dropping-particle":"","parse-names":false,"suffix":""},{"dropping-particle":"","family":"Guilak","given":"Farshid","non-dropping-particle":"","parse-names":false,"suffix":""},{"dropping-particle":"","family":"Crawford","given":"Gregory E.","non-dropping-particle":"","parse-names":false,"suffix":""},{"dropping-particle":"","family":"Reddy","given":"Timothy E.","non-dropping-particle":"","parse-names":false,"suffix":""},{"dropping-particle":"","family":"Gersbach","given":"Charles A.","non-dropping-particle":"","parse-names":false,"suffix":""}],"container-title":"Nature Methods","id":"ITEM-3","issued":{"date-parts":[["2013"]]},"title":"RNA-guided gene activation by CRISPR-Cas9-based transcription factors","type":"article-journal"},"uris":["http://www.mendeley.com/documents/?uuid=82249e9f-3d1f-4054-9259-b84aced6c8f0"]},{"id":"ITEM-4","itemData":{"DOI":"10.1038/nbt.3199","ISBN":"1546-1696 (Electronic)\\r1087-0156 (Linking)","ISSN":"15461696","PMID":"25849900","abstract":"Technologies that enable targeted manipulation of epigenetic marks could be used to precisely control cell phenotype or interrogate the relationship between the epigenome and transcriptional control. Here we describe a programmable, CRISPR-Cas9-based acetyltransferase consisting of the nuclease-null dCas9 protein fused to the catalytic core of the human acetyltransferase p300. The fusion protein catalyzes acetylation of histone H3 lysine 27 at its target sites, leading to robust transcriptional activation of target genes from promoters and both proximal and distal enhancers. Gene activation by the targeted acetyltransferase was highly specific across the genome. In contrast to previous dCas9-based activators, the acetyltransferase activates genes from enhancer regions and with an individual guide RNA. We also show that the core p300 domain can be fused to other programmable DNA-binding proteins. These results support targeted acetylation as a causal mechanism of transactivation and provide a robust tool for manipulating gene regulation.","author":[{"dropping-particle":"","family":"Hilton","given":"Isaac B.","non-dropping-particle":"","parse-names":false,"suffix":""},{"dropping-particle":"","family":"D'Ippolito","given":"Anthony M.","non-dropping-particle":"","parse-names":false,"suffix":""},{"dropping-particle":"","family":"Vockley","given":"Christopher M.","non-dropping-particle":"","parse-names":false,"suffix":""},{"dropping-particle":"","family":"Thakore","given":"Pratiksha I.","non-dropping-particle":"","parse-names":false,"suffix":""},{"dropping-particle":"","family":"Crawford","given":"Gregory E.","non-dropping-particle":"","parse-names":false,"suffix":""},{"dropping-particle":"","family":"Reddy","given":"Timothy E.","non-dropping-particle":"","parse-names":false,"suffix":""},{"dropping-particle":"","family":"Gersbach","given":"Charles A.","non-dropping-particle":"","parse-names":false,"suffix":""}],"container-title":"Nature Biotechnology","id":"ITEM-4","issued":{"date-parts":[["2015"]]},"title":"Epigenome editing by a CRISPR-Cas9-based acetyltransferase activates genes from promoters and enhancers","type":"article-journal"},"uris":["http://www.mendeley.com/documents/?uuid=b4801f7d-f548-4c63-946b-18ebd12d81a5"]}],"mendeley":{"formattedCitation":"[127,129,131,132]","plainTextFormattedCitation":"[127,129,131,132]","previouslyFormattedCitation":"[127,129,131,132]"},"properties":{"noteIndex":0},"schema":"https://github.com/citation-style-language/schema/raw/master/csl-citation.json"}</w:instrText>
      </w:r>
      <w:r w:rsidR="00B66088" w:rsidRPr="006A5418">
        <w:rPr>
          <w:rFonts w:ascii="Arial" w:hAnsi="Arial" w:cs="Arial"/>
          <w:lang w:val="en-US"/>
        </w:rPr>
        <w:fldChar w:fldCharType="separate"/>
      </w:r>
      <w:r w:rsidR="002D1A6A" w:rsidRPr="006A5418">
        <w:rPr>
          <w:rFonts w:ascii="Arial" w:hAnsi="Arial" w:cs="Arial"/>
          <w:noProof/>
          <w:lang w:val="en-US"/>
        </w:rPr>
        <w:t>[127,129,131,132]</w:t>
      </w:r>
      <w:r w:rsidR="00B66088" w:rsidRPr="006A5418">
        <w:rPr>
          <w:rFonts w:ascii="Arial" w:hAnsi="Arial" w:cs="Arial"/>
          <w:lang w:val="en-US"/>
        </w:rPr>
        <w:fldChar w:fldCharType="end"/>
      </w:r>
      <w:r w:rsidR="000E5499" w:rsidRPr="006A5418">
        <w:rPr>
          <w:rFonts w:ascii="Arial" w:hAnsi="Arial" w:cs="Arial"/>
          <w:lang w:val="en-US"/>
        </w:rPr>
        <w:t xml:space="preserve">, </w:t>
      </w:r>
      <w:r w:rsidRPr="006A5418">
        <w:rPr>
          <w:rFonts w:ascii="Arial" w:hAnsi="Arial" w:cs="Arial"/>
          <w:lang w:val="en-US"/>
        </w:rPr>
        <w:t>chromatin modifying enzym</w:t>
      </w:r>
      <w:r w:rsidR="000E5499" w:rsidRPr="006A5418">
        <w:rPr>
          <w:rFonts w:ascii="Arial" w:hAnsi="Arial" w:cs="Arial"/>
          <w:lang w:val="en-US"/>
        </w:rPr>
        <w:t>es</w:t>
      </w:r>
      <w:r w:rsidR="008D469F" w:rsidRPr="006A5418">
        <w:rPr>
          <w:rFonts w:ascii="Arial" w:hAnsi="Arial" w:cs="Arial"/>
          <w:lang w:val="en-US"/>
        </w:rPr>
        <w:t xml:space="preserve"> such as (Histone demethylases (HDM) Histone methyltransferases (HTMs) and Histone acetyltransferases (HATs) and deacetylases (HDACs)</w:t>
      </w:r>
      <w:r w:rsidR="000E5499" w:rsidRPr="006A5418">
        <w:rPr>
          <w:rFonts w:ascii="Arial" w:hAnsi="Arial" w:cs="Arial"/>
          <w:lang w:val="en-US"/>
        </w:rPr>
        <w:t>, and</w:t>
      </w:r>
      <w:r w:rsidRPr="006A5418">
        <w:rPr>
          <w:rFonts w:ascii="Arial" w:hAnsi="Arial" w:cs="Arial"/>
          <w:lang w:val="en-US"/>
        </w:rPr>
        <w:t xml:space="preserve"> </w:t>
      </w:r>
      <w:r w:rsidR="000E5499" w:rsidRPr="006A5418">
        <w:rPr>
          <w:rFonts w:ascii="Arial" w:hAnsi="Arial" w:cs="Arial"/>
          <w:lang w:val="en-US"/>
        </w:rPr>
        <w:t xml:space="preserve">DNA methylation </w:t>
      </w:r>
      <w:r w:rsidRPr="006A5418">
        <w:rPr>
          <w:rFonts w:ascii="Arial" w:hAnsi="Arial" w:cs="Arial"/>
          <w:lang w:val="en-US"/>
        </w:rPr>
        <w:t>modifying factors</w:t>
      </w:r>
      <w:r w:rsidR="008D469F" w:rsidRPr="006A5418">
        <w:rPr>
          <w:rFonts w:ascii="Arial" w:hAnsi="Arial" w:cs="Arial"/>
          <w:lang w:val="en-US"/>
        </w:rPr>
        <w:t xml:space="preserve"> such as DNA methyltransferases (DNMTs) and DNA methylases (TET proteins)</w:t>
      </w:r>
      <w:r w:rsidR="000E5499" w:rsidRPr="006A5418">
        <w:rPr>
          <w:rFonts w:ascii="Arial" w:hAnsi="Arial" w:cs="Arial"/>
          <w:lang w:val="en-US"/>
        </w:rPr>
        <w:t>, which are targeted to</w:t>
      </w:r>
      <w:r w:rsidRPr="006A5418">
        <w:rPr>
          <w:rFonts w:ascii="Arial" w:hAnsi="Arial" w:cs="Arial"/>
          <w:lang w:val="en-US"/>
        </w:rPr>
        <w:t xml:space="preserve"> any genomic loc</w:t>
      </w:r>
      <w:r w:rsidR="000E5499" w:rsidRPr="006A5418">
        <w:rPr>
          <w:rFonts w:ascii="Arial" w:hAnsi="Arial" w:cs="Arial"/>
          <w:lang w:val="en-US"/>
        </w:rPr>
        <w:t>us</w:t>
      </w:r>
      <w:r w:rsidR="00B66088" w:rsidRPr="006A5418">
        <w:rPr>
          <w:rFonts w:ascii="Arial" w:hAnsi="Arial" w:cs="Arial"/>
          <w:lang w:val="en-US"/>
        </w:rPr>
        <w:t xml:space="preserve"> </w:t>
      </w:r>
      <w:r w:rsidR="00B66088"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{"citationItems":[{"id":"ITEM-1","itemData":{"DOI":"10.1038/nbt.3199","ISBN":"1546-1696 (Electronic)\\r1087-0156 (Linking)","ISSN":"15461696","PMID":"25849900","abstract":"Technologies that enable targeted manipulation of epigenetic marks could be used to precisely control cell phenotype or interrogate the relationship between the epigenome and transcriptional control. Here we describe a programmable, CRISPR-Cas9-based acetyltransferase consisting of the nuclease-null dCas9 protein fused to the catalytic core of the human acetyltransferase p300. The fusion protein catalyzes acetylation of histone H3 lysine 27 at its target sites, leading to robust transcriptional activation of target genes from promoters and both proximal and distal enhancers. Gene activation by the targeted acetyltransferase was highly specific across the genome. In contrast to previous dCas9-based activators, the acetyltransferase activates genes from enhancer regions and with an individual guide RNA. We also show that the core p300 domain can be fused to other programmable DNA-binding proteins. These results support targeted acetylation as a causal mechanism of transactivation and provide a robust tool for manipulating gene regulation.","author":[{"dropping-particle":"","family":"Hilton","given":"Isaac B.","non-dropping-particle":"","parse-names":false,"suffix":""},{"dropping-particle":"","family":"D'Ippolito","given":"Anthony M.","non-dropping-particle":"","parse-names":false,"suffix":""},{"dropping-particle":"","family":"Vockley","given":"Christopher M.","non-dropping-particle":"","parse-names":false,"suffix":""},{"dropping-particle":"","family":"Thakore","given":"Pratiksha I.","non-dropping-particle":"","parse-names":false,"suffix":""},{"dropping-particle":"","family":"Crawford","given":"Gregory E.","non-dropping-particle":"","parse-names":false,"suffix":""},{"dropping-particle":"","family":"Reddy","given":"Timothy E.","non-dropping-particle":"","parse-names":false,"suffix":""},{"dropping-particle":"","family":"Gersbach","given":"Charles A.","non-dropping-particle":"","parse-names":false,"suffix":""}],"container-title":"Nature Biotechnology","id":"ITEM-1","issued":{"date-parts":[["2015"]]},"title":"Epigenome editing by a CRISPR-Cas9-based acetyltransferase activates genes from promoters and enhancers","type":"article-journal"},"uris":["http://www.mendeley.com/documents/?uuid=b4801f7d-f548-4c63-946b-18ebd12d81a5"]},{"id":"ITEM-2","itemData":{"DOI":"10.1038/nmeth.3325","ISBN":"1548-7105 (Electronic)\\r1548-7091 (Linking)","ISSN":"15487105","PMID":"25775043","abstract":"Understanding of mammalian enhancers is limited by the lack of a technology to rapidly and thoroughly test the cell type-specific function. Here, we use a nuclease-deficient Cas9 (dCas9)-histone demethylase fusion to functionally characterize previously described and new enhancer elements for their roles in the embryonic stem cell state. Further, we distinguish the mechanism of action of dCas9-LSD1 at enhancers from previous dCas9-effectors.","author":[{"dropping-particle":"","family":"Kearns","given":"Nicola A.","non-dropping-particle":"","parse-names":false,"suffix":""},{"dropping-particle":"","family":"Pham","given":"Hannah","non-dropping-particle":"","parse-names":false,"suffix":""},{"dropping-particle":"","family":"Tabak","given":"Barbara","non-dropping-particle":"","parse-names":false,"suffix":""},{"dropping-particle":"","family":"Genga","given":"Ryan M.","non-dropping-particle":"","parse-names":false,"suffix":""},{"dropping-particle":"","family":"Silverstein","given":"Noah J.","non-dropping-particle":"","parse-names":false,"suffix":""},{"dropping-particle":"","family":"Garber","given":"Manuel","non-dropping-particle":"","parse-names":false,"suffix":""},{"dropping-particle":"","family":"Maehr","given":"René","non-dropping-particle":"","parse-names":false,"suffix":""}],"container-title":"Nature Methods","id":"ITEM-2","issued":{"date-parts":[["2015"]]},"title":"Functional annotation of native enhancers with a Cas9-histone demethylase fusion","type":"article-journal"},"uris":["http://www.mendeley.com/documents/?uuid=8d9271b0-f554-4d9a-b8cc-8dcde6ac4da1"]}],"mendeley":{"formattedCitation":"[132,133]","plainTextFormattedCitation":"[132,133]","previouslyFormattedCitation":"[132,133]"},"properties":{"noteIndex":0},"schema":"https://github.com/citation-style-language/schema/raw/master/csl-citation.json"}</w:instrText>
      </w:r>
      <w:r w:rsidR="00B66088" w:rsidRPr="006A5418">
        <w:rPr>
          <w:rFonts w:ascii="Arial" w:hAnsi="Arial" w:cs="Arial"/>
          <w:lang w:val="en-US"/>
        </w:rPr>
        <w:fldChar w:fldCharType="separate"/>
      </w:r>
      <w:r w:rsidR="002D1A6A" w:rsidRPr="006A5418">
        <w:rPr>
          <w:rFonts w:ascii="Arial" w:hAnsi="Arial" w:cs="Arial"/>
          <w:noProof/>
          <w:lang w:val="en-US"/>
        </w:rPr>
        <w:t>[132,133]</w:t>
      </w:r>
      <w:r w:rsidR="00B66088" w:rsidRPr="006A5418">
        <w:rPr>
          <w:rFonts w:ascii="Arial" w:hAnsi="Arial" w:cs="Arial"/>
          <w:lang w:val="en-US"/>
        </w:rPr>
        <w:fldChar w:fldCharType="end"/>
      </w:r>
      <w:r w:rsidR="000E5499" w:rsidRPr="006A5418">
        <w:rPr>
          <w:rFonts w:ascii="Arial" w:hAnsi="Arial" w:cs="Arial"/>
          <w:lang w:val="en-US"/>
        </w:rPr>
        <w:t>.</w:t>
      </w:r>
      <w:r w:rsidRPr="006A5418">
        <w:rPr>
          <w:rFonts w:ascii="Arial" w:hAnsi="Arial" w:cs="Arial"/>
          <w:lang w:val="en-US"/>
        </w:rPr>
        <w:t xml:space="preserve"> </w:t>
      </w:r>
      <w:r w:rsidR="008D469F" w:rsidRPr="006A5418">
        <w:rPr>
          <w:rFonts w:ascii="Arial" w:hAnsi="Arial" w:cs="Arial"/>
          <w:lang w:val="en-US"/>
        </w:rPr>
        <w:t xml:space="preserve">Noncoding RNAs (ncRNAs) presents another class of epigenetic machinery, </w:t>
      </w:r>
      <w:r w:rsidR="008D469F" w:rsidRPr="006A5418">
        <w:rPr>
          <w:rFonts w:ascii="Arial" w:hAnsi="Arial" w:cs="Arial"/>
          <w:bCs/>
          <w:lang w:val="en-IN" w:eastAsia="en-IN"/>
        </w:rPr>
        <w:t xml:space="preserve">ncRNA editing using </w:t>
      </w:r>
      <w:r w:rsidR="008D469F" w:rsidRPr="006A5418">
        <w:rPr>
          <w:rFonts w:ascii="Arial" w:hAnsi="Arial" w:cs="Arial"/>
          <w:lang w:val="en-US"/>
        </w:rPr>
        <w:t>CRISPR technology can be applied to investigate ncRNA driven gene expression mechanisms</w:t>
      </w:r>
      <w:r w:rsidR="006A5418" w:rsidRPr="006A5418">
        <w:rPr>
          <w:rFonts w:ascii="Arial" w:hAnsi="Arial" w:cs="Arial"/>
          <w:shd w:val="clear" w:color="auto" w:fill="FFFF00"/>
          <w:lang w:val="en-US"/>
        </w:rPr>
        <w:t xml:space="preserve">. </w:t>
      </w:r>
      <w:r w:rsidR="000E5499" w:rsidRPr="006A5418">
        <w:rPr>
          <w:rFonts w:ascii="Arial" w:hAnsi="Arial" w:cs="Arial"/>
          <w:lang w:val="en-US"/>
        </w:rPr>
        <w:t>C</w:t>
      </w:r>
      <w:r w:rsidRPr="006A5418">
        <w:rPr>
          <w:rFonts w:ascii="Arial" w:hAnsi="Arial" w:cs="Arial"/>
          <w:lang w:val="en-US"/>
        </w:rPr>
        <w:t xml:space="preserve">hromatin tagging using fluorescent tags on epigenetic factors </w:t>
      </w:r>
      <w:r w:rsidR="000E5499" w:rsidRPr="006A5418">
        <w:rPr>
          <w:rFonts w:ascii="Arial" w:hAnsi="Arial" w:cs="Arial"/>
          <w:lang w:val="en-US"/>
        </w:rPr>
        <w:t xml:space="preserve">can be implemented </w:t>
      </w:r>
      <w:r w:rsidRPr="006A5418">
        <w:rPr>
          <w:rFonts w:ascii="Arial" w:hAnsi="Arial" w:cs="Arial"/>
          <w:lang w:val="en-US"/>
        </w:rPr>
        <w:t>for visualization of chromatin dynamics (Figure 4)</w:t>
      </w:r>
      <w:r w:rsidR="000E5499" w:rsidRPr="006A5418">
        <w:rPr>
          <w:rFonts w:ascii="Arial" w:hAnsi="Arial" w:cs="Arial"/>
          <w:lang w:val="en-US"/>
        </w:rPr>
        <w:t>.</w:t>
      </w:r>
      <w:r w:rsidRPr="006A5418">
        <w:rPr>
          <w:rFonts w:ascii="Arial" w:hAnsi="Arial" w:cs="Arial"/>
          <w:lang w:val="en-US"/>
        </w:rPr>
        <w:t xml:space="preserve"> </w:t>
      </w:r>
      <w:r w:rsidR="00A812E5" w:rsidRPr="006A5418">
        <w:rPr>
          <w:rFonts w:ascii="Arial" w:hAnsi="Arial" w:cs="Arial"/>
          <w:lang w:val="en-US"/>
        </w:rPr>
        <w:t xml:space="preserve">Moreover, CRISPRi or CRISPRa can also be used for </w:t>
      </w:r>
      <w:r w:rsidR="00072336" w:rsidRPr="006A5418">
        <w:rPr>
          <w:rFonts w:ascii="Arial" w:hAnsi="Arial" w:cs="Arial"/>
          <w:lang w:val="en-US"/>
        </w:rPr>
        <w:t>investigating regula</w:t>
      </w:r>
      <w:r w:rsidR="00A812E5" w:rsidRPr="006A5418">
        <w:rPr>
          <w:rFonts w:ascii="Arial" w:hAnsi="Arial" w:cs="Arial"/>
          <w:lang w:val="en-US"/>
        </w:rPr>
        <w:t xml:space="preserve">tion of gene expression at </w:t>
      </w:r>
      <w:r w:rsidR="000E5499" w:rsidRPr="006A5418">
        <w:rPr>
          <w:rFonts w:ascii="Arial" w:hAnsi="Arial" w:cs="Arial"/>
          <w:lang w:val="en-US"/>
        </w:rPr>
        <w:t xml:space="preserve">a </w:t>
      </w:r>
      <w:r w:rsidR="00A812E5" w:rsidRPr="006A5418">
        <w:rPr>
          <w:rFonts w:ascii="Arial" w:hAnsi="Arial" w:cs="Arial"/>
          <w:lang w:val="en-US"/>
        </w:rPr>
        <w:t xml:space="preserve">genome-scale </w:t>
      </w:r>
      <w:r w:rsidR="00B66088" w:rsidRPr="006A5418">
        <w:rPr>
          <w:rFonts w:ascii="Arial" w:hAnsi="Arial" w:cs="Arial"/>
          <w:lang w:val="en-US"/>
        </w:rPr>
        <w:fldChar w:fldCharType="begin" w:fldLock="1"/>
      </w:r>
      <w:r w:rsidR="002D1A6A" w:rsidRPr="006A5418">
        <w:rPr>
          <w:rFonts w:ascii="Arial" w:hAnsi="Arial" w:cs="Arial"/>
          <w:lang w:val="en-US"/>
        </w:rPr>
        <w:instrText xml:space="preserve">ADDIN CSL_CITATION {"citationItems":[{"id":"ITEM-1","itemData":{"DOI":"10.1016/j.cell.2014.09.029","ISBN":"1097-4172 (Electronic)\\r0092-8674 (Linking)","ISSN":"10974172","PMID":"25307932","abstract":"While the catalog of mammalian transcripts and their expression levels in different cell types and disease states is rapidly expanding, our understanding of transcript function lags behind. We present a robust technology enabling systematic investigation of the cellular consequences of repressing or inducing individual transcripts. We identify rules for specific targeting of transcriptional repressors (CRISPRi), typically achieving 90%-99% knockdown with minimal off-target effects, and activators (CRISPRa) to endogenous genes via endonuclease-deficient Cas9. Together they enable modulation of gene expression over a </w:instrText>
      </w:r>
      <w:r w:rsidR="002D1A6A" w:rsidRPr="006A5418">
        <w:rPr>
          <w:rFonts w:ascii="Cambria Math" w:hAnsi="Cambria Math" w:cs="Cambria Math"/>
          <w:lang w:val="en-US"/>
        </w:rPr>
        <w:instrText>∼</w:instrText>
      </w:r>
      <w:r w:rsidR="002D1A6A" w:rsidRPr="006A5418">
        <w:rPr>
          <w:rFonts w:ascii="Arial" w:hAnsi="Arial" w:cs="Arial"/>
          <w:lang w:val="en-US"/>
        </w:rPr>
        <w:instrText>1,000-fold range. Using these rules, we construct genome-scale CRISPRi and CRISPRa libraries, each of which we validate with two pooled screens. Growth-based screens identify essential genes, tumor suppressors, and regulators of differentiation. Screens for sensitivity to a cholera-diphtheria toxin provide broad insights into the mechanisms of pathogen entry, retrotranslocation and toxicity. Our results establish CRISPRi and CRISPRa as powerful tools that provide rich and complementary information for mapping complex pathways.","author":[{"dropping-particle":"","family":"Gilbert","given":"Luke A.","non-dropping-particle":"","parse-names":false,"suffix":""},{"dropping-particle":"","family":"Horlbeck","given":"Max A.","non-dropping-particle":"","parse-names":false,"suffix":""},{"dropping-particle":"","family":"Adamson","given":"Britt","non-dropping-particle":"","parse-names":false,"suffix":""},{"dropping-particle":"","family":"Villalta","given":"Jacqueline E.","non-dropping-particle":"","parse-names":false,"suffix":""},{"dropping-particle":"","family":"Chen","given":"Yuwen","non-dropping-particle":"","parse-names":false,"suffix":""},{"dropping-particle":"","family":"Whitehead","given":"Evan H.","non-dropping-particle":"","parse-names":false,"suffix":""},{"dropping-particle":"","family":"Guimaraes","given":"Carla","non-dropping-particle":"","parse-names":false,"suffix":""},{"dropping-particle":"","family":"Panning","given":"Barbara","non-dropping-particle":"","parse-names":false,"suffix":""},{"dropping-particle":"","family":"Ploegh","given":"Hidde L.","non-dropping-particle":"","parse-names":false,"suffix":""},{"dropping-particle":"","family":"Bassik","given":"Michael C.","non-dropping-particle":"","parse-names":false,"suffix":""},{"dropping-particle":"","family":"Qi","given":"Lei S.","non-dropping-particle":"","parse-names":false,"suffix":""},{"dropping-particle":"","family":"Kampmann","given":"Martin","non-dropping-particle":"","parse-names":false,"suffix":""},{"dropping-particle":"","family":"Weissman","given":"Jonathan S.","non-dropping-particle":"","parse-names":false,"suffix":""}],"container-title":"Cell","id":"ITEM-1","issued":{"date-parts":[["2014"]]},"title":"Genome-Scale CRISPR-Mediated Control of Gene Repression and Activation","type":"article-journal"},"uris":["http://www.mendeley.com/documents/?uuid=a0dd8706-269a-4e45-b2af-f8800445fcf5"]},{"id":"ITEM-2","itemData":{"DOI":"10.1038/nature14136","ISBN":"1476-4687 (Electronic)\\r0028-0836 (Linking)","ISSN":"14764687","PMID":"25494202","abstract":"Systematic interrogation of gene function requires the ability to perturb gene expression in a robust and generalizable manner. Here we describe structure-guided engineering of a CRISPR-Cas9 complex to mediate efficient transcriptional activation at endogenous genomic loci. We used these engineered Cas9 activation complexes to investigate single-guide RNA (sgRNA) targeting rules for effective transcriptional activation, to demonstrate multiplexed activation of ten genes simultaneously, and to upregulate long intergenic non-coding RNA (lincRNA) transcripts. We also synthesized a library consisting of 70,290 guides targeting all human RefSeq coding isoforms to screen for genes that, upon activation, confer resistance to a BRAF inhibitor. The top hits included genes previously shown to be able to confer resistance, and novel candidates were validated using individual sgRNA and complementary DNA overexpression. A gene signature based on the top screening hits correlated with a gene expression signature of BRAF inhibitor resistance in cell lines and patient-derived samples. These results collectively demonstrate the potential of Cas9-based activators as a powerful genetic perturbation technology.","author":[{"dropping-particle":"","family":"Konermann","given":"Silvana","non-dropping-particle":"","parse-names":false,"suffix":""},{"dropping-particle":"","family":"Brigham","given":"Mark D.","non-dropping-particle":"","parse-names":false,"suffix":""},{"dropping-particle":"","family":"Trevino","given":"Alexandro E.","non-dropping-particle":"","parse-names":false,"suffix":""},{"dropping-particle":"","family":"Joung","given":"Julia","non-dropping-particle":"","parse-names":false,"suffix":""},{"dropping-particle":"","family":"Abudayyeh","given":"Omar O.","non-dropping-particle":"","parse-names":false,"suffix":""},{"dropping-particle":"","family":"Barcena","given":"Clea","non-dropping-particle":"","parse-names":false,"suffix":""},{"dropping-particle":"","family":"Hsu","given":"Patrick D.","non-dropping-particle":"","parse-names":false,"suffix":""},{"dropping-particle":"","family":"Habib","given":"Naomi","non-dropping-particle":"","parse-names":false,"suffix":""},{"dropping-particle":"","family":"Gootenberg","given":"Jonathan S.","non-dropping-particle":"","parse-names":false,"suffix":""},{"dropping-particle":"","family":"Nishimasu","given":"Hiroshi","non-dropping-particle":"","parse-names":false,"suffix":""},{"dropping-particle":"","family":"Nureki","given":"Osamu","non-dropping-particle":"","parse-names":false,"suffix":""},{"dropping-particle":"","family":"Zhang","given":"Feng","non-dropping-particle":"","parse-names":false,"suffix":""}],"container-title":"Nature","id":"ITEM-2","issued":{"date-parts":[["2015"]]},"title":"Genome-scale transcriptional activation by an engineered CRISPR-Cas9 complex","type":"article-journal"},"uris":["http://www.mendeley.com/documents/?uuid=7332841e-5c57-4f94-b0cf-df634fafa638"]}],"mendeley":{"formattedCitation":"[128,134]","plainTextFormattedCitation":"[128,134]","previouslyFormattedCitation":"[128,134]"},"properties":{"noteIndex":0},"schema":"https://github.com/citation-style-language/schema/raw/master/csl-citation.json"}</w:instrText>
      </w:r>
      <w:r w:rsidR="00B66088" w:rsidRPr="006A5418">
        <w:rPr>
          <w:rFonts w:ascii="Arial" w:hAnsi="Arial" w:cs="Arial"/>
          <w:lang w:val="en-US"/>
        </w:rPr>
        <w:fldChar w:fldCharType="separate"/>
      </w:r>
      <w:r w:rsidR="002D1A6A" w:rsidRPr="006A5418">
        <w:rPr>
          <w:rFonts w:ascii="Arial" w:hAnsi="Arial" w:cs="Arial"/>
          <w:noProof/>
          <w:lang w:val="en-US"/>
        </w:rPr>
        <w:t>[128,134]</w:t>
      </w:r>
      <w:r w:rsidR="00B66088" w:rsidRPr="006A5418">
        <w:rPr>
          <w:rFonts w:ascii="Arial" w:hAnsi="Arial" w:cs="Arial"/>
          <w:lang w:val="en-US"/>
        </w:rPr>
        <w:fldChar w:fldCharType="end"/>
      </w:r>
      <w:r w:rsidR="00B66088" w:rsidRPr="006A5418">
        <w:rPr>
          <w:rFonts w:ascii="Arial" w:hAnsi="Arial" w:cs="Arial"/>
          <w:lang w:val="en-US"/>
        </w:rPr>
        <w:t>.</w:t>
      </w:r>
      <w:r w:rsidR="00A812E5" w:rsidRPr="006A5418">
        <w:rPr>
          <w:rFonts w:ascii="Arial" w:hAnsi="Arial" w:cs="Arial"/>
          <w:lang w:val="en-US"/>
        </w:rPr>
        <w:t xml:space="preserve"> </w:t>
      </w:r>
      <w:r w:rsidR="00231285" w:rsidRPr="006A5418">
        <w:rPr>
          <w:rFonts w:ascii="Arial" w:hAnsi="Arial" w:cs="Arial"/>
          <w:color w:val="000000" w:themeColor="text1"/>
          <w:shd w:val="clear" w:color="auto" w:fill="FFFFFF"/>
          <w:lang w:val="en-US"/>
        </w:rPr>
        <w:t xml:space="preserve">Using CRISPR/Cas9 technology, a recent study developed an </w:t>
      </w:r>
      <w:r w:rsidR="00231285" w:rsidRPr="006A5418">
        <w:rPr>
          <w:rFonts w:ascii="Arial" w:hAnsi="Arial" w:cs="Arial"/>
          <w:i/>
          <w:color w:val="000000" w:themeColor="text1"/>
          <w:shd w:val="clear" w:color="auto" w:fill="FFFFFF"/>
          <w:lang w:val="en-US"/>
        </w:rPr>
        <w:t>in vivo</w:t>
      </w:r>
      <w:r w:rsidR="00231285" w:rsidRPr="006A5418">
        <w:rPr>
          <w:rFonts w:ascii="Arial" w:hAnsi="Arial" w:cs="Arial"/>
          <w:color w:val="000000" w:themeColor="text1"/>
          <w:shd w:val="clear" w:color="auto" w:fill="FFFFFF"/>
          <w:lang w:val="en-US"/>
        </w:rPr>
        <w:t xml:space="preserve"> CRISPR/Cas9 target gene activation (TGA) system for epigenetic factors</w:t>
      </w:r>
      <w:r w:rsidR="00B47082" w:rsidRPr="006A5418">
        <w:rPr>
          <w:rFonts w:ascii="Arial" w:hAnsi="Arial" w:cs="Arial"/>
          <w:color w:val="000000" w:themeColor="text1"/>
          <w:shd w:val="clear" w:color="auto" w:fill="FFFFFF"/>
          <w:lang w:val="en-US"/>
        </w:rPr>
        <w:t xml:space="preserve"> that utilizes shorts sgRNAs </w:t>
      </w:r>
      <w:r w:rsidR="00ED0EA4" w:rsidRPr="006A5418">
        <w:rPr>
          <w:rFonts w:ascii="Arial" w:hAnsi="Arial" w:cs="Arial"/>
          <w:color w:val="000000" w:themeColor="text1"/>
          <w:shd w:val="clear" w:color="auto" w:fill="FFFFFF"/>
          <w:lang w:val="en-US"/>
        </w:rPr>
        <w:t xml:space="preserve">(15 bps than 20 bps normal sgRNAs) </w:t>
      </w:r>
      <w:r w:rsidR="00B47082" w:rsidRPr="006A5418">
        <w:rPr>
          <w:rFonts w:ascii="Arial" w:hAnsi="Arial" w:cs="Arial"/>
          <w:color w:val="000000" w:themeColor="text1"/>
          <w:shd w:val="clear" w:color="auto" w:fill="FFFFFF"/>
          <w:lang w:val="en-US"/>
        </w:rPr>
        <w:t>which does not allow active Cas9 to create double stranded break at target locus and hence termed as dead sgRNAs (dgRNAs)</w:t>
      </w:r>
      <w:r w:rsidR="00231285" w:rsidRPr="006A5418">
        <w:rPr>
          <w:rFonts w:ascii="Arial" w:hAnsi="Arial" w:cs="Arial"/>
          <w:color w:val="000000" w:themeColor="text1"/>
          <w:shd w:val="clear" w:color="auto" w:fill="FFFFFF"/>
          <w:lang w:val="en-US"/>
        </w:rPr>
        <w:t xml:space="preserve">. The </w:t>
      </w:r>
      <w:r w:rsidR="00231285" w:rsidRPr="006A5418">
        <w:rPr>
          <w:rFonts w:ascii="Arial" w:hAnsi="Arial" w:cs="Arial"/>
          <w:color w:val="000000" w:themeColor="text1"/>
          <w:shd w:val="clear" w:color="auto" w:fill="FFFFFF"/>
          <w:lang w:val="en-US"/>
        </w:rPr>
        <w:lastRenderedPageBreak/>
        <w:t xml:space="preserve">system enables activation of endogenous gene expression of epigenetic factors resulting in induction of epigenetic remodeling at target gene loci </w:t>
      </w:r>
      <w:r w:rsidR="00A30359" w:rsidRPr="006A5418">
        <w:rPr>
          <w:rFonts w:ascii="Arial" w:hAnsi="Arial" w:cs="Arial"/>
          <w:color w:val="000000" w:themeColor="text1"/>
          <w:shd w:val="clear" w:color="auto" w:fill="FFFFFF"/>
          <w:lang w:val="en-US"/>
        </w:rPr>
        <w:fldChar w:fldCharType="begin" w:fldLock="1"/>
      </w:r>
      <w:r w:rsidR="002D1A6A" w:rsidRPr="006A5418">
        <w:rPr>
          <w:rFonts w:ascii="Arial" w:hAnsi="Arial" w:cs="Arial"/>
          <w:color w:val="000000" w:themeColor="text1"/>
          <w:shd w:val="clear" w:color="auto" w:fill="FFFFFF"/>
          <w:lang w:val="en-US"/>
        </w:rPr>
        <w:instrText>ADDIN CSL_CITATION {"citationItems":[{"id":"ITEM-1","itemData":{"DOI":"10.1016/j.cell.2017.10.025","ISBN":"1546-1696 (Electronic)\\r1087-0156 (Linking)","ISSN":"10974172","PMID":"29224783","abstract":"Current genome-editing systems generally rely on inducing DNA double-strand breaks (DSBs). This may limit their utility in clinical therapies, as unwanted mutations caused by DSBs can have deleterious effects. CRISPR/Cas9 system has recently been repurposed to enable target gene activation, allowing regulation of endogenous gene expression without creating DSBs. However, in vivo implementation of this gain-of-function system has proven difficult. Here, we report a robust system for in vivo activation of endogenous target genes through trans-epigenetic remodeling. The system relies on recruitment of Cas9 and transcriptional activation complexes to target loci by modified single guide RNAs. As proof-of-concept, we used this technology to treat mouse models of diabetes, muscular dystrophy, and acute kidney disease. Results demonstrate that CRISPR/Cas9-mediated target gene activation can be achieved in vivo, leading to measurable phenotypes and amelioration of disease symptoms. This establishes new avenues for developing targeted epigenetic therapies against human diseases. Video Abstract In vivo delivery of a Cas9-based epigenetic gene activation system ameliorates disease phenotypes in mouse models of type I diabetes, acute kidney injury, and muscular dystrophy","author":[{"dropping-particle":"","family":"Liao","given":"Hsin Kai","non-dropping-particle":"","parse-names":false,"suffix":""},{"dropping-particle":"","family":"Hatanaka","given":"Fumiyuki","non-dropping-particle":"","parse-names":false,"suffix":""},{"dropping-particle":"","family":"Araoka","given":"Toshikazu","non-dropping-particle":"","parse-names":false,"suffix":""},{"dropping-particle":"","family":"Reddy","given":"Pradeep","non-dropping-particle":"","parse-names":false,"suffix":""},{"dropping-particle":"","family":"Wu","given":"Min Zu","non-dropping-particle":"","parse-names":false,"suffix":""},{"dropping-particle":"","family":"Sui","given":"Yinghui","non-dropping-particle":"","parse-names":false,"suffix":""},{"dropping-particle":"","family":"Yamauchi","given":"Takayoshi","non-dropping-particle":"","parse-names":false,"suffix":""},{"dropping-particle":"","family":"Sakurai","given":"Masahiro","non-dropping-particle":"","parse-names":false,"suffix":""},{"dropping-particle":"","family":"O'Keefe","given":"David D.","non-dropping-particle":"","parse-names":false,"suffix":""},{"dropping-particle":"","family":"Núñez-Delicado","given":"Estrella","non-dropping-particle":"","parse-names":false,"suffix":""},{"dropping-particle":"","family":"Guillen","given":"Pedro","non-dropping-particle":"","parse-names":false,"suffix":""},{"dropping-particle":"","family":"Campistol","given":"Josep M.","non-dropping-particle":"","parse-names":false,"suffix":""},{"dropping-particle":"","family":"Wu","given":"Cheng Jang","non-dropping-particle":"","parse-names":false,"suffix":""},{"dropping-particle":"","family":"Lu","given":"Li Fan","non-dropping-particle":"","parse-names":false,"suffix":""},{"dropping-particle":"","family":"Esteban","given":"Concepcion Rodriguez","non-dropping-particle":"","parse-names":false,"suffix":""},{"dropping-particle":"","family":"Izpisua Belmonte","given":"Juan Carlos","non-dropping-particle":"","parse-names":false,"suffix":""}],"container-title":"Cell","id":"ITEM-1","issued":{"date-parts":[["2017"]]},"title":"In Vivo Target Gene Activation via CRISPR/Cas9-Mediated Trans-epigenetic Modulation","type":"article-journal"},"uris":["http://www.mendeley.com/documents/?uuid=cc5f4c29-fad3-44cd-92f3-e6677ccbaae4"]}],"mendeley":{"formattedCitation":"[135]","plainTextFormattedCitation":"[135]","previouslyFormattedCitation":"[135]"},"properties":{"noteIndex":0},"schema":"https://github.com/citation-style-language/schema/raw/master/csl-citation.json"}</w:instrText>
      </w:r>
      <w:r w:rsidR="00A30359" w:rsidRPr="006A5418">
        <w:rPr>
          <w:rFonts w:ascii="Arial" w:hAnsi="Arial" w:cs="Arial"/>
          <w:color w:val="000000" w:themeColor="text1"/>
          <w:shd w:val="clear" w:color="auto" w:fill="FFFFFF"/>
          <w:lang w:val="en-US"/>
        </w:rPr>
        <w:fldChar w:fldCharType="separate"/>
      </w:r>
      <w:r w:rsidR="002D1A6A" w:rsidRPr="006A5418">
        <w:rPr>
          <w:rFonts w:ascii="Arial" w:hAnsi="Arial" w:cs="Arial"/>
          <w:noProof/>
          <w:color w:val="000000" w:themeColor="text1"/>
          <w:shd w:val="clear" w:color="auto" w:fill="FFFFFF"/>
          <w:lang w:val="en-US"/>
        </w:rPr>
        <w:t>[135]</w:t>
      </w:r>
      <w:r w:rsidR="00A30359" w:rsidRPr="006A5418">
        <w:rPr>
          <w:rFonts w:ascii="Arial" w:hAnsi="Arial" w:cs="Arial"/>
          <w:color w:val="000000" w:themeColor="text1"/>
          <w:shd w:val="clear" w:color="auto" w:fill="FFFFFF"/>
          <w:lang w:val="en-US"/>
        </w:rPr>
        <w:fldChar w:fldCharType="end"/>
      </w:r>
      <w:r w:rsidR="00231285" w:rsidRPr="006A5418">
        <w:rPr>
          <w:rFonts w:ascii="Arial" w:hAnsi="Arial" w:cs="Arial"/>
          <w:color w:val="000000" w:themeColor="text1"/>
          <w:shd w:val="clear" w:color="auto" w:fill="FFFFFF"/>
          <w:lang w:val="en-US"/>
        </w:rPr>
        <w:t xml:space="preserve">. This system </w:t>
      </w:r>
      <w:r w:rsidR="00765915" w:rsidRPr="006A5418">
        <w:rPr>
          <w:rFonts w:ascii="Arial" w:hAnsi="Arial" w:cs="Arial"/>
          <w:color w:val="000000" w:themeColor="text1"/>
          <w:shd w:val="clear" w:color="auto" w:fill="FFFFFF"/>
          <w:lang w:val="en-US"/>
        </w:rPr>
        <w:t>was</w:t>
      </w:r>
      <w:r w:rsidR="00231285" w:rsidRPr="006A5418">
        <w:rPr>
          <w:rFonts w:ascii="Arial" w:hAnsi="Arial" w:cs="Arial"/>
          <w:color w:val="000000" w:themeColor="text1"/>
          <w:shd w:val="clear" w:color="auto" w:fill="FFFFFF"/>
          <w:lang w:val="en-US"/>
        </w:rPr>
        <w:t xml:space="preserve"> used to introduce </w:t>
      </w:r>
      <w:r w:rsidR="00765915" w:rsidRPr="006A5418">
        <w:rPr>
          <w:rFonts w:ascii="Arial" w:hAnsi="Arial" w:cs="Arial"/>
          <w:color w:val="000000" w:themeColor="text1"/>
          <w:shd w:val="clear" w:color="auto" w:fill="FFFFFF"/>
          <w:lang w:val="en-US"/>
        </w:rPr>
        <w:t xml:space="preserve">a </w:t>
      </w:r>
      <w:r w:rsidR="00231285" w:rsidRPr="006A5418">
        <w:rPr>
          <w:rFonts w:ascii="Arial" w:hAnsi="Arial" w:cs="Arial"/>
          <w:color w:val="000000" w:themeColor="text1"/>
          <w:shd w:val="clear" w:color="auto" w:fill="FFFFFF"/>
          <w:lang w:val="en-US"/>
        </w:rPr>
        <w:t>Cas9 transgene in</w:t>
      </w:r>
      <w:r w:rsidR="00765915" w:rsidRPr="006A5418">
        <w:rPr>
          <w:rFonts w:ascii="Arial" w:hAnsi="Arial" w:cs="Arial"/>
          <w:color w:val="000000" w:themeColor="text1"/>
          <w:shd w:val="clear" w:color="auto" w:fill="FFFFFF"/>
          <w:lang w:val="en-US"/>
        </w:rPr>
        <w:t>to a</w:t>
      </w:r>
      <w:r w:rsidR="00231285" w:rsidRPr="006A5418">
        <w:rPr>
          <w:rFonts w:ascii="Arial" w:hAnsi="Arial" w:cs="Arial"/>
          <w:color w:val="000000" w:themeColor="text1"/>
          <w:shd w:val="clear" w:color="auto" w:fill="FFFFFF"/>
          <w:lang w:val="en-US"/>
        </w:rPr>
        <w:t xml:space="preserve"> corresponding experimental mouse model to influence disease phenotype</w:t>
      </w:r>
      <w:r w:rsidR="00765915" w:rsidRPr="006A5418">
        <w:rPr>
          <w:rFonts w:ascii="Arial" w:hAnsi="Arial" w:cs="Arial"/>
          <w:color w:val="000000" w:themeColor="text1"/>
          <w:shd w:val="clear" w:color="auto" w:fill="FFFFFF"/>
          <w:lang w:val="en-US"/>
        </w:rPr>
        <w:t>s</w:t>
      </w:r>
      <w:r w:rsidR="00231285" w:rsidRPr="006A5418">
        <w:rPr>
          <w:rFonts w:ascii="Arial" w:hAnsi="Arial" w:cs="Arial"/>
          <w:color w:val="000000" w:themeColor="text1"/>
          <w:shd w:val="clear" w:color="auto" w:fill="FFFFFF"/>
          <w:lang w:val="en-US"/>
        </w:rPr>
        <w:t xml:space="preserve"> in type 1 diabetes, acute kidney injury and Duchenne muscular dystrophy (DMD). </w:t>
      </w:r>
      <w:r w:rsidR="00231285" w:rsidRPr="006A5418">
        <w:rPr>
          <w:rFonts w:ascii="Arial" w:hAnsi="Arial" w:cs="Arial"/>
          <w:lang w:val="en-US"/>
        </w:rPr>
        <w:t>Thus, CRISPR/Cas9 technologies would also facilitate new insights into the role of epigenetic modifications in dictating the regulation gene expression changes during cellular development and their altered regulation during disease etiology.</w:t>
      </w:r>
    </w:p>
    <w:p w14:paraId="13C20797" w14:textId="64721052" w:rsidR="00072336" w:rsidRPr="006A5418" w:rsidRDefault="00A55671" w:rsidP="00A55671">
      <w:pPr>
        <w:widowControl w:val="0"/>
        <w:autoSpaceDE w:val="0"/>
        <w:autoSpaceDN w:val="0"/>
        <w:adjustRightInd w:val="0"/>
        <w:spacing w:after="240" w:line="480" w:lineRule="auto"/>
        <w:jc w:val="both"/>
        <w:rPr>
          <w:rFonts w:ascii="Arial" w:hAnsi="Arial" w:cs="Arial"/>
          <w:lang w:val="en-US"/>
        </w:rPr>
      </w:pPr>
      <w:r w:rsidRPr="006A5418">
        <w:rPr>
          <w:rFonts w:ascii="Arial" w:hAnsi="Arial" w:cs="Arial"/>
          <w:lang w:val="en-US"/>
        </w:rPr>
        <w:t>A comprehensive understanding of the epigenetic mechanisms regulating immunological process requires systematic manipulation of epigenetic components and regulatory elements in immune cells involved in the respective responses</w:t>
      </w:r>
      <w:r w:rsidR="00820EC6" w:rsidRPr="006A5418">
        <w:rPr>
          <w:rFonts w:ascii="Arial" w:hAnsi="Arial" w:cs="Arial"/>
          <w:lang w:val="en-US"/>
        </w:rPr>
        <w:t xml:space="preserve"> </w:t>
      </w:r>
      <w:r w:rsidR="00F73254"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{"citationItems":[{"id":"ITEM-1","itemData":{"DOI":"10.1016/j.immuni.2015.01.004","ISBN":"1074-7613","ISSN":"10974180","PMID":"25607456","abstract":"Clustered regularly interspaced palindromic repeats (CRISPR)-associated (Cas9) technology has proven a formidable addition to our armory of approaches for genomic editing. Derived from pathways in archaea and bacteria that mediate the resistance to exogenous genomic material, the CRISPR-Cas9 system utilizes a short single guide RNA (sgRNA) to direct the endonuclease Cas9 to virtually anywhere in the genome. Upontargeting, Cas9 generates DNA double-strand breaks (DSBs) and facilitates the repair or insertion of mutations, insertion of recombinase recognition sites, or large DNA elements. Here, we discuss the practical advantages of the CRISPR-Cas9 system over conventional and other nuclease-based targeting technologies and provide suggestions for the use of this technology to address immunological questions. CRISPR-Cas9 is a targetable nuclease technology that allows genomic manipulation in many species. Green and colleagues discuss the practical advantages of the CRISPR-Cas9 system over conventional and other nuclease-based targeting technologies and provide suggestions for the use of this technology to address immunological questions.","author":[{"dropping-particle":"","family":"Pelletier","given":"Stephane","non-dropping-particle":"","parse-names":false,"suffix":""},{"dropping-particle":"","family":"Gingras","given":"Sebastien","non-dropping-particle":"","parse-names":false,"suffix":""},{"dropping-particle":"","family":"Green","given":"DouglasR","non-dropping-particle":"","parse-names":false,"suffix":""}],"container-title":"Immunity","id":"ITEM-1","issued":{"date-parts":[["2015"]]},"title":"Mouse Genome Engineering via CRISPR-Cas9 for Study of Immune Function","type":"article-journal"},"uris":["http://www.mendeley.com/documents/?uuid=e55359d5-dd27-4b41-a27a-a91e7ef198b5"]},{"id":"ITEM-2","itemData":{"DOI":"10.1073/pnas.1714019114","ISSN":"0027-8424","PMID":"29078395","abstract":"Cytokines critically control immune responses, but how regulatory programs are altered to allow T cells to differentially respond to distinct cytokine stimuli remains poorly understood. Here, we have globally analyzed enhancer elements bound by IL-2-activated STAT5 and IL-21-activated STAT3 in T cells and identified Il2ra as the top-ranked gene regulated by an IL-2-activated STAT5-bound superenhancer and one of the top genes regulated by STAT3-bound superenhancers. Moreover, we found that STAT5 binding was rapidly superenriched at genes highly induced by IL-2 and that IL-2-activated STAT5 binding induces new and augmented chromatin interactions within superenhancer-containing genes. Based on chromatin interaction analysis by paired-end tag (ChIA-PET) sequencing data, we used CRISPR-Cas9 gene editing to target three of the STAT5 binding sites within the Il2ra superenhancer in mice. Each mutation decreased STAT5 binding and altered IL-2-induced Il2ra gene expression, revealing that individual elements within the superenhancer were not functionally redundant and that all were required for normal gene expression. Thus, we demonstrate cooperative utilization of superenhancer elements to optimize gene expression and show that STAT5 mediates IL-2-induced chromatin looping at superenhancers to preferentially regulate highly inducible genes, thereby providing new insights into the mechanisms underlying cytokine-dependent superenhancer function.","author":[{"dropping-particle":"","family":"Li","given":"Peng","non-dropping-particle":"","parse-names":false,"suffix":""},{"dropping-particle":"","family":"Mitra","given":"Suman","non-dropping-particle":"","parse-names":false,"suffix":""},{"dropping-particle":"","family":"Spolski","given":"Rosanne","non-dropping-particle":"","parse-names":false,"suffix":""},{"dropping-particle":"","family":"Oh","given":"Jangsuk","non-dropping-particle":"","parse-names":false,"suffix":""},{"dropping-particle":"","family":"Liao","given":"Wei","non-dropping-particle":"","parse-names":false,"suffix":""},{"dropping-particle":"","family":"Tang","given":"Zhonghui","non-dropping-particle":"","parse-names":false,"suffix":""},{"dropping-particle":"","family":"Mo","given":"Fei","non-dropping-particle":"","parse-names":false,"suffix":""},{"dropping-particle":"","family":"Li","given":"Xingwang","non-dropping-particle":"","parse-names":false,"suffix":""},{"dropping-particle":"","family":"West","given":"Erin E.","non-dropping-particle":"","parse-names":false,"suffix":""},{"dropping-particle":"","family":"Gromer","given":"Daniel","non-dropping-particle":"","parse-names":false,"suffix":""},{"dropping-particle":"","family":"Lin","given":"Jian-Xin","non-dropping-particle":"","parse-names":false,"suffix":""},{"dropping-particle":"","family":"Liu","given":"Chengyu","non-dropping-particle":"","parse-names":false,"suffix":""},{"dropping-particle":"","family":"Ruan","given":"Yijun","non-dropping-particle":"","parse-names":false,"suffix":""},{"dropping-particle":"","family":"Leonard","given":"Warren J.","non-dropping-particle":"","parse-names":false,"suffix":""}],"container-title":"Proceedings of the National Academy of Sciences","id":"ITEM-2","issued":{"date-parts":[["2017"]]},"title":"STAT5-mediated chromatin interactions in superenhancers activate IL-2 highly inducible genes: Functional dissection of the &lt;i&gt;Il2ra&lt;/i&gt; gene locus","type":"article-journal"},"uris":["http://www.mendeley.com/documents/?uuid=d7c9e77b-e1ea-4a0d-a23b-709f9d792d1d"]},{"id":"ITEM-3","itemData":{"DOI":"10.1038/nature10558","ISBN":"1476-4687 (Electronic)\\n0028-0836 (Linking)","ISSN":"00280836","PMID":"22002608","abstract":"Caspase-1 activation by inflammasome scaffolds comprised of intracellular nucleotide-binding oligomerization domain (NOD)-like receptors (NLRs) and the adaptor ASC is believed to be essential for production of the pro-inflammatory cytokines interleukin (IL)-1β and IL-18 during the innate immune response. Here we show, with C57BL/6 Casp11 gene-targeted mice, that caspase-11 (also known as caspase-4) is critical for caspase-1 activation and IL-1β production in macrophages infected with Escherichia coli, Citrobacter rodentium or Vibrio cholerae. Strain 129 mice, like Casp11(-/-) mice, exhibited defects in IL-1β production and harboured a mutation in the Casp11 locus that attenuated caspase-11 expression. This finding is important because published targeting of the Casp1 gene was done using strain 129 embryonic stem cells. Casp1 and Casp11 are too close in the genome to be segregated by recombination; consequently, the published Casp1(-/-) mice lack both caspase-11 and caspase-1. Interestingly, Casp11(-/-) macrophages secreted IL-1β normally in response to ATP and monosodium urate, indicating that caspase-11 is engaged by a non-canonical inflammasome. Casp1(-/-)Casp11(129mt/129mt) macrophages expressing caspase-11 from a C57BL/6 bacterial artificial chromosome transgene failed to secrete IL-1β regardless of stimulus, confirming an essential role for caspase-1 in IL-1β production. Caspase-11 rather than caspase-1, however, was required for non-canonical inflammasome-triggered macrophage cell death, indicating that caspase-11 orchestrates both caspase-1-dependent and -independent outputs. Caspase-1 activation by non-canonical stimuli required NLRP3 and ASC, but caspase-11 processing and cell death did not, implying that there is a distinct activator of caspase-11. Lastly, loss of caspase-11 rather than caspase-1 protected mice from a lethal dose of lipopolysaccharide. These data highlight a unique pro-inflammatory role for caspase-11 in the innate immune response to clinically significant bacterial infections.","author":[{"dropping-particle":"","family":"Kayagaki","given":"Nobuhiko","non-dropping-particle":"","parse-names":false,"suffix":""},{"dropping-particle":"","family":"Warming","given":"Søren","non-dropping-particle":"","parse-names":false,"suffix":""},{"dropping-particle":"","family":"Lamkanfi","given":"Mohamed","non-dropping-particle":"","parse-names":false,"suffix":""},{"dropping-particle":"Vande","family":"Walle","given":"Lieselotte","non-dropping-particle":"","parse-names":false,"suffix":""},{"dropping-particle":"","family":"Louie","given":"Salina","non-dropping-particle":"","parse-names":false,"suffix":""},{"dropping-particle":"","family":"Dong","given":"Jennifer","non-dropping-particle":"","parse-names":false,"suffix":""},{"dropping-particle":"","family":"Newton","given":"Kim","non-dropping-particle":"","parse-names":false,"suffix":""},{"dropping-particle":"","family":"Qu","given":"Yan","non-dropping-particle":"","parse-names":false,"suffix":""},{"dropping-particle":"","family":"Liu","given":"Jinfeng","non-dropping-particle":"","parse-names":false,"suffix":""},{"dropping-particle":"","family":"Heldens","given":"Sherry","non-dropping-particle":"","parse-names":false,"suffix":""},{"dropping-particle":"","family":"Zhang","given":"Juan","non-dropping-particle":"","parse-names":false,"suffix":""},{"dropping-particle":"","family":"Lee","given":"Wyne P.","non-dropping-particle":"","parse-names":false,"suffix":""},{"dropping-particle":"","family":"Roose-Girma","given":"Merone","non-dropping-particle":"","parse-names":false,"suffix":""},{"dropping-particle":"","family":"Dixit","given":"Vishva M.","non-dropping-particle":"","parse-names":false,"suffix":""}],"container-title":"Nature","id":"ITEM-3","issued":{"date-parts":[["2011"]]},"title":"Non-canonical inflammasome activation targets caspase-11","type":"article-journal"},"uris":["http://www.mendeley.com/documents/?uuid=6be1af7f-22e0-42ca-a2bc-b39a5d11cc80"]},{"id":"ITEM-4","itemData":{"DOI":"10.1038/nbt.3715","ISBN":"1546-1696 (Electronic)\\r1087-0156 (Linking)","ISSN":"15461696","PMID":"27798563","abstract":"The CRISPR–Cas system seen in bacteria and archaea 1 has been devel-oped into a genome editing tool with wide-ranging applications 2–4 . Functional screens of coding genes have been widely adopted, in which pooled libraries of single-guide RNAs (sgRNAs) that target the coding regions of genes associated with specific phenotypes can be selected using cell growth or specific markers as a readout 5–12 . Although similar strategies have been used to tile across regulatory elements in order to investigate cis-element function 13 , such strategies may not work as well for non-coding elements, since indels caused by one gRNA are unlikely to produce loss-of-function phenotypes. Although two gRNAs have been used to generate a large genomic deletion to investigate the function of individual lncRNAs 14,15 , a high-throughput screening using such approach has not been reported. We developed a CRISPR–Cas9 strategy using paired gRNAs (pgRNAs) to produce large-fragment deletions and enable the identification of functional long non-coding RNAs in cancer cells. RESULTS Lentivirally delivered paired-guide RNA system We constructed a CRISPR pgRNA library such that the genomic sequences between two gRNA-targeting sites could be deleted. First, we tested two approaches to express the pgRNAs in one lentiviral backbone—two U6 promoters driving the two gRNAs separately (U6 2) and single U6 promoter driving two gRNAs linked consecu-tively (U6 1) (Fig. 1a). We compared these two approaches using six pairs of gRNAs that were predicted to delete 2–4.5 kb of the human CSPG4 locus (CSPG4 encodes an integral membrane chondroitin sulfate proteoglycan) (Fig. 1b,c and Supplementary Table 1). In the liver cancer cell line Huh7.5 OC, which stably expresses the Cas9 and OCT1 genes 8,16 , all six pgRNAs in a U6 2 vector produced genomic deletions with the correct sizes, whereas only two pgRNAs in a U6 1 vector produced the correct deletion, and at a much lower efficiency (Fig. 1c). Five pgRNAs in U6 2 targeting the lncRNA MALAT1 also produced genomic deletions of the correct sizes with high efficiency (Supplementary Fig. 1a,b and Supplementary Table 2). This suggests that U6 2 has superior deletion efficiency, and we therefore adopted it for subsequent experiments. We next investigated whether the post-transduction culture time of lentivirally delivered pgRNAs affected the efficiency of genomic deletion, and observed continued genomic deletion over time that reached a plateau around 15 d po…","author":[{"dropping-particle":"","family":"Zhu","given":"Shiyou","non-dropping-particle":"","parse-names":false,"suffix":""},{"dropping-particle":"","family":"Li","given":"Wei","non-dropping-particle":"","parse-names":false,"suffix":""},{"dropping-particle":"","family":"Liu","given":"Jingze","non-dropping-particle":"","parse-names":false,"suffix":""},{"dropping-particle":"","family":"Chen","given":"Chen Hao","non-dropping-particle":"","parse-names":false,"suffix":""},{"dropping-particle":"","family":"Liao","given":"Qi","non-dropping-particle":"","parse-names":false,"suffix":""},{"dropping-particle":"","family":"Xu","given":"Ping","non-dropping-particle":"","parse-names":false,"suffix":""},{"dropping-particle":"","family":"Xu","given":"Han","non-dropping-particle":"","parse-names":false,"suffix":""},{"dropping-particle":"","family":"Xiao","given":"Tengfei","non-dropping-particle":"","parse-names":false,"suffix":""},{"dropping-particle":"","family":"Cao","given":"Zhongzheng","non-dropping-particle":"","parse-names":false,"suffix":""},{"dropping-particle":"","family":"Peng","given":"Jingyu","non-dropping-particle":"","parse-names":false,"suffix":""},{"dropping-particle":"","family":"Yuan","given":"Pengfei","non-dropping-particle":"","parse-names":false,"suffix":""},{"dropping-particle":"","family":"Brown","given":"Myles","non-dropping-particle":"","parse-names":false,"suffix":""},{"dropping-particle":"","family":"Liu","given":"Xiaole Shirley","non-dropping-particle":"","parse-names":false,"suffix":""},{"dropping-particle":"","family":"Wei","given":"Wensheng","non-dropping-particle":"","parse-names":false,"suffix":""}],"container-title":"Nature Biotechnology","id":"ITEM-4","issued":{"date-parts":[["2016"]]},"title":"Genome-scale deletion screening of human long non-coding RNAs using a paired-guide RNA CRISPR-Cas9 library","type":"article-journal"},"uris":["http://www.mendeley.com/documents/?uuid=0a6c908c-7683-4f7c-86bd-8b71015a899e"]},{"id":"ITEM-5","itemData":{"DOI":"10.1016/j.cell.2018.10.024","ISBN":"0028901002","ISSN":"00928674","PMID":"30449619","abstract":"Human T cells are central effectors of immunity and cancer immunotherapy. CRISPR-based functional studies in T cells could prioritize novel targets for drug development and improve the design of genetically reprogrammed cell-based therapies. However, large-scale CRISPR screens have been challenging in primary human cells. We developed a new method, single guide RNA (sgRNA) lentiviral infection with Cas9 protein electroporation (SLICE), to identify regulators of stimulation responses in primary human T cells. Genome-wide loss-of-function screens identified essential T cell receptor signaling components and genes that negatively tune proliferation following stimulation. Targeted ablation of individual candidate genes characterized hits and identified perturbations that enhanced cancer cell killing. SLICE coupled with single-cell RNA sequencing (RNA-seq) revealed signature stimulation-response gene programs altered by key genetic perturbations. SLICE genome-wide screening was also adaptable to identify mediators of immunosuppression, revealing genes controlling responses to adenosine signaling. The SLICE platform enables unbiased discovery and characterization of functional gene targets in primary cells.","author":[{"dropping-particle":"","family":"Shifrut","given":"Eric","non-dropping-particle":"","parse-names":false,"suffix":""},{"dropping-particle":"","family":"Carnevale","given":"Julia","non-dropping-particle":"","parse-names":false,"suffix":""},{"dropping-particle":"","family":"Tobin","given":"Victoria","non-dropping-particle":"","parse-names":false,"suffix":""},{"dropping-particle":"","family":"Roth","given":"Theodore L.","non-dropping-particle":"","parse-names":false,"suffix":""},{"dropping-particle":"","family":"Woo","given":"Jonathan M.","non-dropping-particle":"","parse-names":false,"suffix":""},{"dropping-particle":"","family":"Bui","given":"Christina T.","non-dropping-particle":"","parse-names":false,"suffix":""},{"dropping-particle":"","family":"Li","given":"P. Jonathan","non-dropping-particle":"","parse-names":false,"suffix":""},{"dropping-particle":"","family":"Diolaiti","given":"Morgan E.","non-dropping-particle":"","parse-names":false,"suffix":""},{"dropping-particle":"","family":"Ashworth","given":"Alan","non-dropping-particle":"","parse-names":false,"suffix":""},{"dropping-particle":"","family":"Marson","given":"Alexander","non-dropping-particle":"","parse-names":false,"suffix":""}],"container-title":"Cell","id":"ITEM-5","issued":{"date-parts":[["2018"]]},"title":"Genome-wide CRISPR Screens in Primary Human T Cells Reveal Key Regulators of Immune Function","type":"article-journal"},"uris":["http://www.mendeley.com/documents/?uuid=b64536ed-5753-44e8-88cd-ca850539bc82"]},{"id":"ITEM-6","itemData":{"DOI":"10.1038/nature23875","ISBN":"1476-4687","ISSN":"14764687","PMID":"28854172","abstract":"The authors use tiled CRISPR activation for functional enhancer discovery across two autoimmunity risk loci, CD69 and IL2RA, and identify elements with features of stimulus-responsive enhancers, including an IL2RA enhancer that harbours a fine-mapped autoimmunity risk variant.","author":[{"dropping-particle":"","family":"Simeonov","given":"Dimitre R.","non-dropping-particle":"","parse-names":false,"suffix":""},{"dropping-particle":"","family":"Gowen","given":"Benjamin G.","non-dropping-particle":"","parse-names":false,"suffix":""},{"dropping-particle":"","family":"Boontanrart","given":"Mandy","non-dropping-particle":"","parse-names":false,"suffix":""},{"dropping-particle":"","family":"Roth","given":"Theodore L.","non-dropping-particle":"","parse-names":false,"suffix":""},{"dropping-particle":"","family":"Gagnon","given":"John D.","non-dropping-particle":"","parse-names":false,"suffix":""},{"dropping-particle":"","family":"Mumbach","given":"Maxwell R.","non-dropping-particle":"","parse-names":false,"suffix":""},{"dropping-particle":"","family":"Satpathy","given":"Ansuman T.","non-dropping-particle":"","parse-names":false,"suffix":""},{"dropping-particle":"","family":"Lee","given":"Youjin","non-dropping-particle":"","parse-names":false,"suffix":""},{"dropping-particle":"","family":"Bray","given":"Nicolas L.","non-dropping-particle":"","parse-names":false,"suffix":""},{"dropping-particle":"","family":"Chan","given":"Alice Y.","non-dropping-particle":"","parse-names":false,"suffix":""},{"dropping-particle":"","family":"Lituiev","given":"Dmytro S.","non-dropping-particle":"","parse-names":false,"suffix":""},{"dropping-particle":"","family":"Nguyen","given":"Michelle L.","non-dropping-particle":"","parse-names":false,"suffix":""},{"dropping-particle":"","family":"Gate","given":"Rachel E.","non-dropping-particle":"","parse-names":false,"suffix":""},{"dropping-particle":"","family":"Subramaniam","given":"Meena","non-dropping-particle":"","parse-names":false,"suffix":""},{"dropping-particle":"","family":"Li","given":"Zhongmei","non-dropping-particle":"","parse-names":false,"suffix":""},{"dropping-particle":"","family":"Woo","given":"Jonathan M.","non-dropping-particle":"","parse-names":false,"suffix":""},{"dropping-particle":"","family":"Mitros","given":"Therese","non-dropping-particle":"","parse-names":false,"suffix":""},{"dropping-particle":"","family":"Ray","given":"Graham J.","non-dropping-particle":"","parse-names":false,"suffix":""},{"dropping-particle":"","family":"Curie","given":"Gemma L.","non-dropping-particle":"","parse-names":false,"suffix":""},{"dropping-particle":"","family":"Naddaf","given":"Nicki","non-dropping-particle":"","parse-names":false,"suffix":""},{"dropping-particle":"","family":"Chu","given":"Julia S.","non-dropping-particle":"","parse-names":false,"suffix":""},{"dropping-particle":"","family":"Ma","given":"Hong","non-dropping-particle":"","parse-names":false,"suffix":""},{"dropping-particle":"","family":"Boyer","given":"Eric","non-dropping-particle":"","parse-names":false,"suffix":""},{"dropping-particle":"","family":"Gool","given":"Frederic","non-dropping-particle":"Van","parse-names":false,"suffix":""},{"dropping-particle":"","family":"Huang","given":"Hailiang","non-dropping-particle":"","parse-names":false,"suffix":""},{"dropping-particle":"","family":"Liu","given":"Ruize","non-dropping-particle":"","parse-names":false,"suffix":""},{"dropping-particle":"","family":"Tobin","given":"Victoria R.","non-dropping-particle":"","parse-names":false,"suffix":""},{"dropping-particle":"","family":"Schumann","given":"Kathrin","non-dropping-particle":"","parse-names":false,"suffix":""},{"dropping-particle":"","family":"Daly","given":"Mark J.","non-dropping-particle":"","parse-names":false,"suffix":""},{"dropping-particle":"","family":"Farh","given":"Kyle K.","non-dropping-particle":"","parse-names":false,"suffix":""},{"dropping-particle":"","family":"Ansel","given":"K. Mark","non-dropping-particle":"","parse-names":false,"suffix":""},{"dropping-particle":"","family":"Ye","given":"Chun J.","non-dropping-particle":"","parse-names":false,"suffix":""},{"dropping-particle":"","family":"Greenleaf","given":"William J.","non-dropping-particle":"","parse-names":false,"suffix":""},{"dropping-particle":"","family":"Anderson","given":"Mark S.","non-dropping-particle":"","parse-names":false,"suffix":""},{"dropping-particle":"","family":"Bluestone","given":"Jeffrey A.","non-dropping-particle":"","parse-names":false,"suffix":""},{"dropping-particle":"","family":"Chang","given":"Howard Y.","non-dropping-particle":"","parse-names":false,"suffix":""},{"dropping-particle":"","family":"Corn","given":"Jacob E.","non-dropping-particle":"","parse-names":false,"suffix":""},{"dropping-particle":"","family":"Marson","given":"Alexander","non-dropping-particle":"","parse-names":false,"suffix":""}],"container-title":"Nature","id":"ITEM-6","issued":{"date-parts":[["2017"]]},"title":"Discovery of stimulation-responsive immune enhancers with CRISPR activation","type":"article-journal"},"uris":["http://www.mendeley.com/documents/?uuid=f820e491-e8ab-45ae-af04-4cb060fa8d80"]}],"mendeley":{"formattedCitation":"[92,116,136–139]","plainTextFormattedCitation":"[92,116,136–139]","previouslyFormattedCitation":"[92,116,136–139]"},"properties":{"noteIndex":0},"schema":"https://github.com/citation-style-language/schema/raw/master/csl-citation.json"}</w:instrText>
      </w:r>
      <w:r w:rsidR="00F73254" w:rsidRPr="006A5418">
        <w:rPr>
          <w:rFonts w:ascii="Arial" w:hAnsi="Arial" w:cs="Arial"/>
          <w:lang w:val="en-US"/>
        </w:rPr>
        <w:fldChar w:fldCharType="separate"/>
      </w:r>
      <w:r w:rsidR="002D1A6A" w:rsidRPr="006A5418">
        <w:rPr>
          <w:rFonts w:ascii="Arial" w:hAnsi="Arial" w:cs="Arial"/>
          <w:noProof/>
          <w:lang w:val="en-US"/>
        </w:rPr>
        <w:t>[92,116,136–139]</w:t>
      </w:r>
      <w:r w:rsidR="00F73254" w:rsidRPr="006A5418">
        <w:rPr>
          <w:rFonts w:ascii="Arial" w:hAnsi="Arial" w:cs="Arial"/>
          <w:lang w:val="en-US"/>
        </w:rPr>
        <w:fldChar w:fldCharType="end"/>
      </w:r>
      <w:r w:rsidRPr="006A5418">
        <w:rPr>
          <w:rFonts w:ascii="Arial" w:hAnsi="Arial" w:cs="Arial"/>
          <w:lang w:val="en-US"/>
        </w:rPr>
        <w:t xml:space="preserve">. Until recently, defining the relationships between distinct chromatin states and gene transcription that regulate fate of various immune cells </w:t>
      </w:r>
      <w:r w:rsidR="007330E9" w:rsidRPr="006A5418">
        <w:rPr>
          <w:rFonts w:ascii="Arial" w:hAnsi="Arial" w:cs="Arial"/>
          <w:lang w:val="en-US"/>
        </w:rPr>
        <w:t xml:space="preserve">has </w:t>
      </w:r>
      <w:r w:rsidR="001D103C" w:rsidRPr="006A5418">
        <w:rPr>
          <w:rFonts w:ascii="Arial" w:hAnsi="Arial" w:cs="Arial"/>
          <w:lang w:val="en-US"/>
        </w:rPr>
        <w:t xml:space="preserve">remained </w:t>
      </w:r>
      <w:r w:rsidRPr="006A5418">
        <w:rPr>
          <w:rFonts w:ascii="Arial" w:hAnsi="Arial" w:cs="Arial"/>
          <w:lang w:val="en-US"/>
        </w:rPr>
        <w:t>a major challenge in the immunology field</w:t>
      </w:r>
      <w:r w:rsidR="004C2E5F" w:rsidRPr="006A5418">
        <w:rPr>
          <w:rFonts w:ascii="Arial" w:hAnsi="Arial" w:cs="Arial"/>
          <w:lang w:val="en-US"/>
        </w:rPr>
        <w:t>.</w:t>
      </w:r>
      <w:r w:rsidR="00A54625" w:rsidRPr="006A5418">
        <w:rPr>
          <w:rFonts w:ascii="Arial" w:hAnsi="Arial" w:cs="Arial"/>
          <w:lang w:val="en-US"/>
        </w:rPr>
        <w:t xml:space="preserve"> </w:t>
      </w:r>
      <w:r w:rsidRPr="006A5418">
        <w:rPr>
          <w:rFonts w:ascii="Arial" w:hAnsi="Arial" w:cs="Arial"/>
          <w:lang w:val="en-US"/>
        </w:rPr>
        <w:t>Due to its simple design and high efficiency, CRISPR/</w:t>
      </w:r>
      <w:r w:rsidR="00765915" w:rsidRPr="006A5418">
        <w:rPr>
          <w:rFonts w:ascii="Arial" w:hAnsi="Arial" w:cs="Arial"/>
          <w:lang w:val="en-US"/>
        </w:rPr>
        <w:t>d</w:t>
      </w:r>
      <w:r w:rsidRPr="006A5418">
        <w:rPr>
          <w:rFonts w:ascii="Arial" w:hAnsi="Arial" w:cs="Arial"/>
          <w:lang w:val="en-US"/>
        </w:rPr>
        <w:t>Cas9 technolog</w:t>
      </w:r>
      <w:r w:rsidR="00765915" w:rsidRPr="006A5418">
        <w:rPr>
          <w:rFonts w:ascii="Arial" w:hAnsi="Arial" w:cs="Arial"/>
          <w:lang w:val="en-US"/>
        </w:rPr>
        <w:t>ies</w:t>
      </w:r>
      <w:r w:rsidRPr="006A5418">
        <w:rPr>
          <w:rFonts w:ascii="Arial" w:hAnsi="Arial" w:cs="Arial"/>
          <w:lang w:val="en-US"/>
        </w:rPr>
        <w:t xml:space="preserve"> allow</w:t>
      </w:r>
      <w:r w:rsidR="00765915" w:rsidRPr="006A5418">
        <w:rPr>
          <w:rFonts w:ascii="Arial" w:hAnsi="Arial" w:cs="Arial"/>
          <w:lang w:val="en-US"/>
        </w:rPr>
        <w:t xml:space="preserve"> for</w:t>
      </w:r>
      <w:r w:rsidRPr="006A5418">
        <w:rPr>
          <w:rFonts w:ascii="Arial" w:hAnsi="Arial" w:cs="Arial"/>
          <w:lang w:val="en-US"/>
        </w:rPr>
        <w:t xml:space="preserve"> robust manipulation of chromatin </w:t>
      </w:r>
      <w:r w:rsidR="00A812E5" w:rsidRPr="006A5418">
        <w:rPr>
          <w:rFonts w:ascii="Arial" w:hAnsi="Arial" w:cs="Arial"/>
          <w:lang w:val="en-US"/>
        </w:rPr>
        <w:t>states</w:t>
      </w:r>
      <w:r w:rsidRPr="006A5418">
        <w:rPr>
          <w:rFonts w:ascii="Arial" w:hAnsi="Arial" w:cs="Arial"/>
          <w:lang w:val="en-US"/>
        </w:rPr>
        <w:t>, epigenetic components and ncRNAs and facilitate</w:t>
      </w:r>
      <w:r w:rsidR="00765915" w:rsidRPr="006A5418">
        <w:rPr>
          <w:rFonts w:ascii="Arial" w:hAnsi="Arial" w:cs="Arial"/>
          <w:lang w:val="en-US"/>
        </w:rPr>
        <w:t>s</w:t>
      </w:r>
      <w:r w:rsidRPr="006A5418">
        <w:rPr>
          <w:rFonts w:ascii="Arial" w:hAnsi="Arial" w:cs="Arial"/>
          <w:lang w:val="en-US"/>
        </w:rPr>
        <w:t xml:space="preserve"> further understanding of epigenetic mechanisms regulating the immune cell fate during development, differentiation and in various diseased states both </w:t>
      </w:r>
      <w:r w:rsidRPr="006A5418">
        <w:rPr>
          <w:rFonts w:ascii="Arial" w:hAnsi="Arial" w:cs="Arial"/>
          <w:i/>
          <w:lang w:val="en-US"/>
        </w:rPr>
        <w:t>in vitro</w:t>
      </w:r>
      <w:r w:rsidRPr="006A5418">
        <w:rPr>
          <w:rFonts w:ascii="Arial" w:hAnsi="Arial" w:cs="Arial"/>
          <w:lang w:val="en-US"/>
        </w:rPr>
        <w:t xml:space="preserve"> and </w:t>
      </w:r>
      <w:r w:rsidRPr="006A5418">
        <w:rPr>
          <w:rFonts w:ascii="Arial" w:hAnsi="Arial" w:cs="Arial"/>
          <w:i/>
          <w:lang w:val="en-US"/>
        </w:rPr>
        <w:t>in vivo</w:t>
      </w:r>
      <w:r w:rsidRPr="006A5418">
        <w:rPr>
          <w:rFonts w:ascii="Arial" w:hAnsi="Arial" w:cs="Arial"/>
          <w:lang w:val="en-US"/>
        </w:rPr>
        <w:t xml:space="preserve"> </w:t>
      </w:r>
      <w:r w:rsidR="0076748E"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{"citationItems":[{"id":"ITEM-1","itemData":{"DOI":"10.1016/j.cell.2018.10.024","ISBN":"0028901002","ISSN":"00928674","PMID":"30449619","abstract":"Human T cells are central effectors of immunity and cancer immunotherapy. CRISPR-based functional studies in T cells could prioritize novel targets for drug development and improve the design of genetically reprogrammed cell-based therapies. However, large-scale CRISPR screens have been challenging in primary human cells. We developed a new method, single guide RNA (sgRNA) lentiviral infection with Cas9 protein electroporation (SLICE), to identify regulators of stimulation responses in primary human T cells. Genome-wide loss-of-function screens identified essential T cell receptor signaling components and genes that negatively tune proliferation following stimulation. Targeted ablation of individual candidate genes characterized hits and identified perturbations that enhanced cancer cell killing. SLICE coupled with single-cell RNA sequencing (RNA-seq) revealed signature stimulation-response gene programs altered by key genetic perturbations. SLICE genome-wide screening was also adaptable to identify mediators of immunosuppression, revealing genes controlling responses to adenosine signaling. The SLICE platform enables unbiased discovery and characterization of functional gene targets in primary cells.","author":[{"dropping-particle":"","family":"Shifrut","given":"Eric","non-dropping-particle":"","parse-names":false,"suffix":""},{"dropping-particle":"","family":"Carnevale","given":"Julia","non-dropping-particle":"","parse-names":false,"suffix":""},{"dropping-particle":"","family":"Tobin","given":"Victoria","non-dropping-particle":"","parse-names":false,"suffix":""},{"dropping-particle":"","family":"Roth","given":"Theodore L.","non-dropping-particle":"","parse-names":false,"suffix":""},{"dropping-particle":"","family":"Woo","given":"Jonathan M.","non-dropping-particle":"","parse-names":false,"suffix":""},{"dropping-particle":"","family":"Bui","given":"Christina T.","non-dropping-particle":"","parse-names":false,"suffix":""},{"dropping-particle":"","family":"Li","given":"P. Jonathan","non-dropping-particle":"","parse-names":false,"suffix":""},{"dropping-particle":"","family":"Diolaiti","given":"Morgan E.","non-dropping-particle":"","parse-names":false,"suffix":""},{"dropping-particle":"","family":"Ashworth","given":"Alan","non-dropping-particle":"","parse-names":false,"suffix":""},{"dropping-particle":"","family":"Marson","given":"Alexander","non-dropping-particle":"","parse-names":false,"suffix":""}],"container-title":"Cell","id":"ITEM-1","issued":{"date-parts":[["2018"]]},"title":"Genome-wide CRISPR Screens in Primary Human T Cells Reveal Key Regulators of Immune Function","type":"article-journal"},"uris":["http://www.mendeley.com/documents/?uuid=b64536ed-5753-44e8-88cd-ca850539bc82"]},{"id":"ITEM-2","itemData":{"DOI":"10.1186/s13072-017-0129-1","ISBN":"1756-8935 (Electronic)\r1756-8935 (Linking)","ISSN":"1756-8935","PMID":"28503202","abstract":"BACKGROUND: Epigenome editing is expected to manipulate transcription and cell fates and to elucidate the gene expression mechanisms in various cell types. For functional epigenome editing, assessing the chromatin context-dependent activity of artificial epigenetic modifier is required. RESULTS: In this study, we applied clustered regularly interspaced short palindromic repeats (CRISPR)-dCas9-based epigenome editing to mouse primary T cells, focusing on the Forkhead box P3 (Foxp3) gene locus, a master transcription factor of regulatory T cells (Tregs). The Foxp3 gene locus is regulated by combinatorial epigenetic modifications, which determine the Foxp3 expression. Foxp3 expression is unstable in transforming growth factor beta (TGF-beta)-induced Tregs (iTregs), while stable in thymus-derived Tregs (tTregs). To stabilize Foxp3 expression in iTregs, we introduced dCas9-TET1CD (dCas9 fused to the catalytic domain (CD) of ten-eleven translocation dioxygenase 1 (TET1), methylcytosine dioxygenase) and dCas9-p300CD (dCas9 fused to the CD of p300, histone acetyltransferase) with guide RNAs (gRNAs) targeted to the Foxp3 gene locus. Although dCas9-TET1CD induced partial demethylation in enhancer region called conserved non-coding DNA sequences 2 (CNS2), robust Foxp3 stabilization was not observed. In contrast, dCas9-p300CD targeted to the promoter locus partly maintained Foxp3 transcription in cultured and primary T cells even under inflammatory conditions in vitro. Furthermore, dCas9-p300CD promoted expression of Treg signature genes and enhanced suppression activity in vitro. CONCLUSIONS: Our results showed that artificial epigenome editing modified the epigenetic status and gene expression of the targeted loci, and engineered cellular functions in conjunction with endogenous epigenetic modification, suggesting effective usage of these technologies, which help elucidate the relationship between chromatin states and gene expression.","author":[{"dropping-particle":"","family":"Okada","given":"Masahiro","non-dropping-particle":"","parse-names":false,"suffix":""},{"dropping-particle":"","family":"Kanamori","given":"Mitsuhiro","non-dropping-particle":"","parse-names":false,"suffix":""},{"dropping-particle":"","family":"Someya","given":"Kazue","non-dropping-particle":"","parse-names":false,"suffix":""},{"dropping-particle":"","family":"Nakatsukasa","given":"Hiroko","non-dropping-particle":"","parse-names":false,"suffix":""},{"dropping-particle":"","family":"Yoshimura","given":"Akihiko","non-dropping-particle":"","parse-names":false,"suffix":""}],"container-title":"Epigenetics &amp; Chromatin","id":"ITEM-2","issued":{"date-parts":[["2017"]]},"title":"Stabilization of Foxp3 expression by CRISPR-dCas9-based epigenome editing in mouse primary T cells","type":"article-journal"},"uris":["http://www.mendeley.com/documents/?uuid=5e509e38-5113-4d69-b1d0-5470f66153f7"]},{"id":"ITEM-3","itemData":{"DOI":"10.1084/jem.20151069","ISBN":"1540-9538 (Electronic)\r0022-1007 (Linking)","ISSN":"0022-1007","PMID":"26527800","abstract":"&lt;p&gt; Thymic central tolerance is essential to preventing autoimmunity. In medullary thymic epithelial cells (mTECs), the &lt;italic&gt;Autoimmune regulator&lt;/italic&gt; ( &lt;italic&gt;Aire&lt;/italic&gt; ) gene plays an essential role in this process by driving the expression of a diverse set of tissue-specific antigens (TSAs), which are presented and help tolerize self-reactive thymocytes. Interestingly, &lt;italic&gt;Aire&lt;/italic&gt; has a highly tissue-restricted pattern of expression, with only mTECs and peripheral extrathymic &lt;italic&gt;Aire&lt;/italic&gt; -expressing cells (eTACs) known to express detectable levels in adults. Despite this high level of tissue specificity, the cis-regulatory elements that control &lt;italic&gt;Aire&lt;/italic&gt; expression have remained obscure. Here, we identify a highly conserved noncoding DNA element that is essential for &lt;italic&gt;Aire&lt;/italic&gt; expression. This element shows enrichment of enhancer-associated histone marks in mTECs and also has characteristics of being an NF-κB-responsive element. Finally, we find that this element is essential for &lt;italic&gt;Aire&lt;/italic&gt; expression in vivo and necessary to prevent spontaneous autoimmunity, reflecting the importance of this regulatory DNA element in promoting immune tolerance. &lt;/p&gt;","author":[{"dropping-particle":"","family":"LaFlam","given":"Taylor N.","non-dropping-particle":"","parse-names":false,"suffix":""},{"dropping-particle":"","family":"Seumois","given":"Grégory","non-dropping-particle":"","parse-names":false,"suffix":""},{"dropping-particle":"","family":"Miller","given":"Corey N.","non-dropping-particle":"","parse-names":false,"suffix":""},{"dropping-particle":"","family":"Lwin","given":"Wint","non-dropping-particle":"","parse-names":false,"suffix":""},{"dropping-particle":"","family":"Fasano","given":"Kayla J.","non-dropping-particle":"","parse-names":false,"suffix":""},{"dropping-particle":"","family":"Waterfield","given":"Michael","non-dropping-particle":"","parse-names":false,"suffix":""},{"dropping-particle":"","family":"Proekt","given":"Irina","non-dropping-particle":"","parse-names":false,"suffix":""},{"dropping-particle":"","family":"Vijayanand","given":"Pandurangan","non-dropping-particle":"","parse-names":false,"suffix":""},{"dropping-particle":"","family":"Anderson","given":"Mark S.","non-dropping-particle":"","parse-names":false,"suffix":""}],"container-title":"The Journal of Experimental Medicine","id":"ITEM-3","issued":{"date-parts":[["2015"]]},"title":"Identification of a novel cis-regulatory element essential for immune tolerance","type":"article-journal"},"uris":["http://www.mendeley.com/documents/?uuid=dad58615-1a0a-4697-a080-d70bc68c3de9"]}],"mendeley":{"formattedCitation":"[92,140,141]","plainTextFormattedCitation":"[92,140,141]","previouslyFormattedCitation":"[92,140,141]"},"properties":{"noteIndex":0},"schema":"https://github.com/citation-style-language/schema/raw/master/csl-citation.json"}</w:instrText>
      </w:r>
      <w:r w:rsidR="0076748E" w:rsidRPr="006A5418">
        <w:rPr>
          <w:rFonts w:ascii="Arial" w:hAnsi="Arial" w:cs="Arial"/>
          <w:lang w:val="en-US"/>
        </w:rPr>
        <w:fldChar w:fldCharType="separate"/>
      </w:r>
      <w:r w:rsidR="002D1A6A" w:rsidRPr="006A5418">
        <w:rPr>
          <w:rFonts w:ascii="Arial" w:hAnsi="Arial" w:cs="Arial"/>
          <w:noProof/>
          <w:lang w:val="en-US"/>
        </w:rPr>
        <w:t>[92,140,141]</w:t>
      </w:r>
      <w:r w:rsidR="0076748E" w:rsidRPr="006A5418">
        <w:rPr>
          <w:rFonts w:ascii="Arial" w:hAnsi="Arial" w:cs="Arial"/>
          <w:lang w:val="en-US"/>
        </w:rPr>
        <w:fldChar w:fldCharType="end"/>
      </w:r>
      <w:r w:rsidRPr="006A5418">
        <w:rPr>
          <w:rFonts w:ascii="Arial" w:hAnsi="Arial" w:cs="Arial"/>
          <w:lang w:val="en-US"/>
        </w:rPr>
        <w:t>. CRISPR</w:t>
      </w:r>
      <w:r w:rsidR="001D103C" w:rsidRPr="006A5418">
        <w:rPr>
          <w:rFonts w:ascii="Arial" w:hAnsi="Arial" w:cs="Arial"/>
          <w:lang w:val="en-US"/>
        </w:rPr>
        <w:t>/</w:t>
      </w:r>
      <w:r w:rsidRPr="006A5418">
        <w:rPr>
          <w:rFonts w:ascii="Arial" w:hAnsi="Arial" w:cs="Arial"/>
          <w:lang w:val="en-US"/>
        </w:rPr>
        <w:t xml:space="preserve">dCas9 epigenome editing has been applied to human primary T lymphocytes </w:t>
      </w:r>
      <w:r w:rsidR="0076748E"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{"citationItems":[{"id":"ITEM-1","itemData":{"DOI":"10.1016/j.cell.2018.10.024","ISBN":"0028901002","ISSN":"00928674","PMID":"30449619","abstract":"Human T cells are central effectors of immunity and cancer immunotherapy. CRISPR-based functional studies in T cells could prioritize novel targets for drug development and improve the design of genetically reprogrammed cell-based therapies. However, large-scale CRISPR screens have been challenging in primary human cells. We developed a new method, single guide RNA (sgRNA) lentiviral infection with Cas9 protein electroporation (SLICE), to identify regulators of stimulation responses in primary human T cells. Genome-wide loss-of-function screens identified essential T cell receptor signaling components and genes that negatively tune proliferation following stimulation. Targeted ablation of individual candidate genes characterized hits and identified perturbations that enhanced cancer cell killing. SLICE coupled with single-cell RNA sequencing (RNA-seq) revealed signature stimulation-response gene programs altered by key genetic perturbations. SLICE genome-wide screening was also adaptable to identify mediators of immunosuppression, revealing genes controlling responses to adenosine signaling. The SLICE platform enables unbiased discovery and characterization of functional gene targets in primary cells.","author":[{"dropping-particle":"","family":"Shifrut","given":"Eric","non-dropping-particle":"","parse-names":false,"suffix":""},{"dropping-particle":"","family":"Carnevale","given":"Julia","non-dropping-particle":"","parse-names":false,"suffix":""},{"dropping-particle":"","family":"Tobin","given":"Victoria","non-dropping-particle":"","parse-names":false,"suffix":""},{"dropping-particle":"","family":"Roth","given":"Theodore L.","non-dropping-particle":"","parse-names":false,"suffix":""},{"dropping-particle":"","family":"Woo","given":"Jonathan M.","non-dropping-particle":"","parse-names":false,"suffix":""},{"dropping-particle":"","family":"Bui","given":"Christina T.","non-dropping-particle":"","parse-names":false,"suffix":""},{"dropping-particle":"","family":"Li","given":"P. Jonathan","non-dropping-particle":"","parse-names":false,"suffix":""},{"dropping-particle":"","family":"Diolaiti","given":"Morgan E.","non-dropping-particle":"","parse-names":false,"suffix":""},{"dropping-particle":"","family":"Ashworth","given":"Alan","non-dropping-particle":"","parse-names":false,"suffix":""},{"dropping-particle":"","family":"Marson","given":"Alexander","non-dropping-particle":"","parse-names":false,"suffix":""}],"container-title":"Cell","id":"ITEM-1","issued":{"date-parts":[["2018"]]},"title":"Genome-wide CRISPR Screens in Primary Human T Cells Reveal Key Regulators of Immune Function","type":"article-journal"},"uris":["http://www.mendeley.com/documents/?uuid=b64536ed-5753-44e8-88cd-ca850539bc82"]},{"id":"ITEM-2","itemData":{"DOI":"10.1038/nature23875","ISBN":"1476-4687","ISSN":"14764687","PMID":"28854172","abstract":"The authors use tiled CRISPR activation for functional enhancer discovery across two autoimmunity risk loci, CD69 and IL2RA, and identify elements with features of stimulus-responsive enhancers, including an IL2RA enhancer that harbours a fine-mapped autoimmunity risk variant.","author":[{"dropping-particle":"","family":"Simeonov","given":"Dimitre R.","non-dropping-particle":"","parse-names":false,"suffix":""},{"dropping-particle":"","family":"Gowen","given":"Benjamin G.","non-dropping-particle":"","parse-names":false,"suffix":""},{"dropping-particle":"","family":"Boontanrart","given":"Mandy","non-dropping-particle":"","parse-names":false,"suffix":""},{"dropping-particle":"","family":"Roth","given":"Theodore L.","non-dropping-particle":"","parse-names":false,"suffix":""},{"dropping-particle":"","family":"Gagnon","given":"John D.","non-dropping-particle":"","parse-names":false,"suffix":""},{"dropping-particle":"","family":"Mumbach","given":"Maxwell R.","non-dropping-particle":"","parse-names":false,"suffix":""},{"dropping-particle":"","family":"Satpathy","given":"Ansuman T.","non-dropping-particle":"","parse-names":false,"suffix":""},{"dropping-particle":"","family":"Lee","given":"Youjin","non-dropping-particle":"","parse-names":false,"suffix":""},{"dropping-particle":"","family":"Bray","given":"Nicolas L.","non-dropping-particle":"","parse-names":false,"suffix":""},{"dropping-particle":"","family":"Chan","given":"Alice Y.","non-dropping-particle":"","parse-names":false,"suffix":""},{"dropping-particle":"","family":"Lituiev","given":"Dmytro S.","non-dropping-particle":"","parse-names":false,"suffix":""},{"dropping-particle":"","family":"Nguyen","given":"Michelle L.","non-dropping-particle":"","parse-names":false,"suffix":""},{"dropping-particle":"","family":"Gate","given":"Rachel E.","non-dropping-particle":"","parse-names":false,"suffix":""},{"dropping-particle":"","family":"Subramaniam","given":"Meena","non-dropping-particle":"","parse-names":false,"suffix":""},{"dropping-particle":"","family":"Li","given":"Zhongmei","non-dropping-particle":"","parse-names":false,"suffix":""},{"dropping-particle":"","family":"Woo","given":"Jonathan M.","non-dropping-particle":"","parse-names":false,"suffix":""},{"dropping-particle":"","family":"Mitros","given":"Therese","non-dropping-particle":"","parse-names":false,"suffix":""},{"dropping-particle":"","family":"Ray","given":"Graham J.","non-dropping-particle":"","parse-names":false,"suffix":""},{"dropping-particle":"","family":"Curie","given":"Gemma L.","non-dropping-particle":"","parse-names":false,"suffix":""},{"dropping-particle":"","family":"Naddaf","given":"Nicki","non-dropping-particle":"","parse-names":false,"suffix":""},{"dropping-particle":"","family":"Chu","given":"Julia S.","non-dropping-particle":"","parse-names":false,"suffix":""},{"dropping-particle":"","family":"Ma","given":"Hong","non-dropping-particle":"","parse-names":false,"suffix":""},{"dropping-particle":"","family":"Boyer","given":"Eric","non-dropping-particle":"","parse-names":false,"suffix":""},{"dropping-particle":"","family":"Gool","given":"Frederic","non-dropping-particle":"Van","parse-names":false,"suffix":""},{"dropping-particle":"","family":"Huang","given":"Hailiang","non-dropping-particle":"","parse-names":false,"suffix":""},{"dropping-particle":"","family":"Liu","given":"Ruize","non-dropping-particle":"","parse-names":false,"suffix":""},{"dropping-particle":"","family":"Tobin","given":"Victoria R.","non-dropping-particle":"","parse-names":false,"suffix":""},{"dropping-particle":"","family":"Schumann","given":"Kathrin","non-dropping-particle":"","parse-names":false,"suffix":""},{"dropping-particle":"","family":"Daly","given":"Mark J.","non-dropping-particle":"","parse-names":false,"suffix":""},{"dropping-particle":"","family":"Farh","given":"Kyle K.","non-dropping-particle":"","parse-names":false,"suffix":""},{"dropping-particle":"","family":"Ansel","given":"K. Mark","non-dropping-particle":"","parse-names":false,"suffix":""},{"dropping-particle":"","family":"Ye","given":"Chun J.","non-dropping-particle":"","parse-names":false,"suffix":""},{"dropping-particle":"","family":"Greenleaf","given":"William J.","non-dropping-particle":"","parse-names":false,"suffix":""},{"dropping-particle":"","family":"Anderson","given":"Mark S.","non-dropping-particle":"","parse-names":false,"suffix":""},{"dropping-particle":"","family":"Bluestone","given":"Jeffrey A.","non-dropping-particle":"","parse-names":false,"suffix":""},{"dropping-particle":"","family":"Chang","given":"Howard Y.","non-dropping-particle":"","parse-names":false,"suffix":""},{"dropping-particle":"","family":"Corn","given":"Jacob E.","non-dropping-particle":"","parse-names":false,"suffix":""},{"dropping-particle":"","family":"Marson","given":"Alexander","non-dropping-particle":"","parse-names":false,"suffix":""}],"container-title":"Nature","id":"ITEM-2","issued":{"date-parts":[["2017"]]},"title":"Discovery of stimulation-responsive immune enhancers with CRISPR activation","type":"article-journal"},"uris":["http://www.mendeley.com/documents/?uuid=f820e491-e8ab-45ae-af04-4cb060fa8d80"]},{"id":"ITEM-3","itemData":{"DOI":"10.1038/ng.3963","ISBN":"6142924097","ISSN":"15461718","PMID":"28945252","abstract":"The challenge of linking intergenic mutations to target genes has limited molecular understanding of human diseases. Here we show that H3K27ac HiChIP generates high-resolution contact maps of active enhancers and target genes in rare primary human T cell subtypes and coronary artery smooth muscle cells. Differentiation of naive T cells into T helper 17 cells or regulatory T cells creates subtype-specific enhancer-promoter interactions, specifically at regions of shared DNA accessibility. These data provide a principled means of assigning molecular functions to autoimmune and cardiovascular disease risk variants, linking hundreds of noncoding variants to putative gene targets. Target genes identified with HiChIP are further supported by CRISPR interference and activation at linked enhancers, by the presence of expression quantitative trait loci, and by allele-specific enhancer loops in patient-derived primary cells. The majority of disease-associated enhancers contact genes beyond the nearest gene in the linear genome, leading to a fourfold increase in the number of potential target genes for autoimmune and cardiovascular diseases.","author":[{"dropping-particle":"","family":"Mumbach","given":"Maxwell R.","non-dropping-particle":"","parse-names":false,"suffix":""},{"dropping-particle":"","family":"Satpathy","given":"Ansuman T.","non-dropping-particle":"","parse-names":false,"suffix":""},{"dropping-particle":"","family":"Boyle","given":"Evan A.","non-dropping-particle":"","parse-names":false,"suffix":""},{"dropping-particle":"","family":"Dai","given":"Chao","non-dropping-particle":"","parse-names":false,"suffix":""},{"dropping-particle":"","family":"Gowen","given":"Benjamin G.","non-dropping-particle":"","parse-names":false,"suffix":""},{"dropping-particle":"","family":"Cho","given":"Seung Woo","non-dropping-particle":"","parse-names":false,"suffix":""},{"dropping-particle":"","family":"Nguyen","given":"Michelle L.","non-dropping-particle":"","parse-names":false,"suffix":""},{"dropping-particle":"","family":"Rubin","given":"Adam J.","non-dropping-particle":"","parse-names":false,"suffix":""},{"dropping-particle":"","family":"Granja","given":"Jeffrey M.","non-dropping-particle":"","parse-names":false,"suffix":""},{"dropping-particle":"","family":"Kazane","given":"Katelynn R.","non-dropping-particle":"","parse-names":false,"suffix":""},{"dropping-particle":"","family":"Wei","given":"Yuning","non-dropping-particle":"","parse-names":false,"suffix":""},{"dropping-particle":"","family":"Nguyen","given":"Trieu","non-dropping-particle":"","parse-names":false,"suffix":""},{"dropping-particle":"","family":"Greenside","given":"Peyton G.","non-dropping-particle":"","parse-names":false,"suffix":""},{"dropping-particle":"","family":"Corces","given":"M. Ryan","non-dropping-particle":"","parse-names":false,"suffix":""},{"dropping-particle":"","family":"Tycko","given":"Josh","non-dropping-particle":"","parse-names":false,"suffix":""},{"dropping-particle":"","family":"Simeonov","given":"Dimitre R.","non-dropping-particle":"","parse-names":false,"suffix":""},{"dropping-particle":"","family":"Suliman","given":"Nabeela","non-dropping-particle":"","parse-names":false,"suffix":""},{"dropping-particle":"","family":"Li","given":"Rui","non-dropping-particle":"","parse-names":false,"suffix":""},{"dropping-particle":"","family":"Xu","given":"Jin","non-dropping-particle":"","parse-names":false,"suffix":""},{"dropping-particle":"","family":"Flynn","given":"Ryan A.","non-dropping-particle":"","parse-names":false,"suffix":""},{"dropping-particle":"","family":"Kundaje","given":"Anshul","non-dropping-particle":"","parse-names":false,"suffix":""},{"dropping-particle":"","family":"Khavari","given":"Paul A.","non-dropping-particle":"","parse-names":false,"suffix":""},{"dropping-particle":"","family":"Marson","given":"Alexander","non-dropping-particle":"","parse-names":false,"suffix":""},{"dropping-particle":"","family":"Corn","given":"Jacob E.","non-dropping-particle":"","parse-names":false,"suffix":""},{"dropping-particle":"","family":"Quertermous","given":"Thomas","non-dropping-particle":"","parse-names":false,"suffix":""},{"dropping-particle":"","family":"Greenleaf","given":"William J.","non-dropping-particle":"","parse-names":false,"suffix":""},{"dropping-particle":"","family":"Chang","given":"Howard Y.","non-dropping-particle":"","parse-names":false,"suffix":""}],"container-title":"Nature Genetics","id":"ITEM-3","issued":{"date-parts":[["2017"]]},"title":"Enhancer connectome in primary human cells identifies target genes of disease-associated DNA elements","type":"article-journal"},"uris":["http://www.mendeley.com/documents/?uuid=0ff29f43-34fc-4c7e-b45f-c93430c536ba"]},{"id":"ITEM-4","itemData":{"DOI":"10.1186/s13072-017-0129-1","ISBN":"1756-8935 (Electronic)\r1756-8935 (Linking)","ISSN":"1756-8935","PMID":"28503202","abstract":"BACKGROUND: Epigenome editing is expected to manipulate transcription and cell fates and to elucidate the gene expression mechanisms in various cell types. For functional epigenome editing, assessing the chromatin context-dependent activity of artificial epigenetic modifier is required. RESULTS: In this study, we applied clustered regularly interspaced short palindromic repeats (CRISPR)-dCas9-based epigenome editing to mouse primary T cells, focusing on the Forkhead box P3 (Foxp3) gene locus, a master transcription factor of regulatory T cells (Tregs). The Foxp3 gene locus is regulated by combinatorial epigenetic modifications, which determine the Foxp3 expression. Foxp3 expression is unstable in transforming growth factor beta (TGF-beta)-induced Tregs (iTregs), while stable in thymus-derived Tregs (tTregs). To stabilize Foxp3 expression in iTregs, we introduced dCas9-TET1CD (dCas9 fused to the catalytic domain (CD) of ten-eleven translocation dioxygenase 1 (TET1), methylcytosine dioxygenase) and dCas9-p300CD (dCas9 fused to the CD of p300, histone acetyltransferase) with guide RNAs (gRNAs) targeted to the Foxp3 gene locus. Although dCas9-TET1CD induced partial demethylation in enhancer region called conserved non-coding DNA sequences 2 (CNS2), robust Foxp3 stabilization was not observed. In contrast, dCas9-p300CD targeted to the promoter locus partly maintained Foxp3 transcription in cultured and primary T cells even under inflammatory conditions in vitro. Furthermore, dCas9-p300CD promoted expression of Treg signature genes and enhanced suppression activity in vitro. CONCLUSIONS: Our results showed that artificial epigenome editing modified the epigenetic status and gene expression of the targeted loci, and engineered cellular functions in conjunction with endogenous epigenetic modification, suggesting effective usage of these technologies, which help elucidate the relationship between chromatin states and gene expression.","author":[{"dropping-particle":"","family":"Okada","given":"Masahiro","non-dropping-particle":"","parse-names":false,"suffix":""},{"dropping-particle":"","family":"Kanamori","given":"Mitsuhiro","non-dropping-particle":"","parse-names":false,"suffix":""},{"dropping-particle":"","family":"Someya","given":"Kazue","non-dropping-particle":"","parse-names":false,"suffix":""},{"dropping-particle":"","family":"Nakatsukasa","given":"Hiroko","non-dropping-particle":"","parse-names":false,"suffix":""},{"dropping-particle":"","family":"Yoshimura","given":"Akihiko","non-dropping-particle":"","parse-names":false,"suffix":""}],"container-title":"Epigenetics &amp; Chromatin","id":"ITEM-4","issued":{"date-parts":[["2017"]]},"title":"Stabilization of Foxp3 expression by CRISPR-dCas9-based epigenome editing in mouse primary T cells","type":"article-journal"},"uris":["http://www.mendeley.com/documents/?uuid=5e509e38-5113-4d69-b1d0-5470f66153f7"]},{"id":"ITEM-5","itemData":{"DOI":"10.1084/jem.20151069","ISBN":"1540-9538 (Electronic)\r0022-1007 (Linking)","ISSN":"0022-1007","PMID":"26527800","abstract":"&lt;p&gt; Thymic central tolerance is essential to preventing autoimmunity. In medullary thymic epithelial cells (mTECs), the &lt;italic&gt;Autoimmune regulator&lt;/italic&gt; ( &lt;italic&gt;Aire&lt;/italic&gt; ) gene plays an essential role in this process by driving the expression of a diverse set of tissue-specific antigens (TSAs), which are presented and help tolerize self-reactive thymocytes. Interestingly, &lt;italic&gt;Aire&lt;/italic&gt; has a highly tissue-restricted pattern of expression, with only mTECs and peripheral extrathymic &lt;italic&gt;Aire&lt;/italic&gt; -expressing cells (eTACs) known to express detectable levels in adults. Despite this high level of tissue specificity, the cis-regulatory elements that control &lt;italic&gt;Aire&lt;/italic&gt; expression have remained obscure. Here, we identify a highly conserved noncoding DNA element that is essential for &lt;italic&gt;Aire&lt;/italic&gt; expression. This element shows enrichment of enhancer-associated histone marks in mTECs and also has characteristics of being an NF-κB-responsive element. Finally, we find that this element is essential for &lt;italic&gt;Aire&lt;/italic&gt; expression in vivo and necessary to prevent spontaneous autoimmunity, reflecting the importance of this regulatory DNA element in promoting immune tolerance. &lt;/p&gt;","author":[{"dropping-particle":"","family":"LaFlam","given":"Taylor N.","non-dropping-particle":"","parse-names":false,"suffix":""},{"dropping-particle":"","family":"Seumois","given":"Grégory","non-dropping-particle":"","parse-names":false,"suffix":""},{"dropping-particle":"","family":"Miller","given":"Corey N.","non-dropping-particle":"","parse-names":false,"suffix":""},{"dropping-particle":"","family":"Lwin","given":"Wint","non-dropping-particle":"","parse-names":false,"suffix":""},{"dropping-particle":"","family":"Fasano","given":"Kayla J.","non-dropping-particle":"","parse-names":false,"suffix":""},{"dropping-particle":"","family":"Waterfield","given":"Michael","non-dropping-particle":"","parse-names":false,"suffix":""},{"dropping-particle":"","family":"Proekt","given":"Irina","non-dropping-particle":"","parse-names":false,"suffix":""},{"dropping-particle":"","family":"Vijayanand","given":"Pandurangan","non-dropping-particle":"","parse-names":false,"suffix":""},{"dropping-particle":"","family":"Anderson","given":"Mark S.","non-dropping-particle":"","parse-names":false,"suffix":""}],"container-title":"The Journal of Experimental Medicine","id":"ITEM-5","issued":{"date-parts":[["2015"]]},"title":"Identification of a novel cis-regulatory element essential for immune tolerance","type":"article-journal"},"uris":["http://www.mendeley.com/documents/?uuid=dad58615-1a0a-4697-a080-d70bc68c3de9"]}],"mendeley":{"formattedCitation":"[92,116,140–142]","plainTextFormattedCitation":"[92,116,140–142]","previouslyFormattedCitation":"[92,116,140–142]"},"properties":{"noteIndex":0},"schema":"https://github.com/citation-style-language/schema/raw/master/csl-citation.json"}</w:instrText>
      </w:r>
      <w:r w:rsidR="0076748E" w:rsidRPr="006A5418">
        <w:rPr>
          <w:rFonts w:ascii="Arial" w:hAnsi="Arial" w:cs="Arial"/>
          <w:lang w:val="en-US"/>
        </w:rPr>
        <w:fldChar w:fldCharType="separate"/>
      </w:r>
      <w:r w:rsidR="002D1A6A" w:rsidRPr="006A5418">
        <w:rPr>
          <w:rFonts w:ascii="Arial" w:hAnsi="Arial" w:cs="Arial"/>
          <w:noProof/>
          <w:lang w:val="en-US"/>
        </w:rPr>
        <w:t>[92,116,140–142]</w:t>
      </w:r>
      <w:r w:rsidR="0076748E" w:rsidRPr="006A5418">
        <w:rPr>
          <w:rFonts w:ascii="Arial" w:hAnsi="Arial" w:cs="Arial"/>
          <w:lang w:val="en-US"/>
        </w:rPr>
        <w:fldChar w:fldCharType="end"/>
      </w:r>
      <w:r w:rsidRPr="006A5418">
        <w:rPr>
          <w:rFonts w:ascii="Arial" w:hAnsi="Arial" w:cs="Arial"/>
          <w:lang w:val="en-US"/>
        </w:rPr>
        <w:t xml:space="preserve">. </w:t>
      </w:r>
      <w:r w:rsidR="007330E9" w:rsidRPr="006A5418">
        <w:rPr>
          <w:rFonts w:ascii="Arial" w:hAnsi="Arial" w:cs="Arial"/>
          <w:lang w:val="en-US"/>
        </w:rPr>
        <w:t>M</w:t>
      </w:r>
      <w:r w:rsidRPr="006A5418">
        <w:rPr>
          <w:rFonts w:ascii="Arial" w:hAnsi="Arial" w:cs="Arial"/>
          <w:lang w:val="en-US"/>
        </w:rPr>
        <w:t>ost CRISPR</w:t>
      </w:r>
      <w:r w:rsidR="001D103C" w:rsidRPr="006A5418">
        <w:rPr>
          <w:rFonts w:ascii="Arial" w:hAnsi="Arial" w:cs="Arial"/>
          <w:lang w:val="en-US"/>
        </w:rPr>
        <w:t>/</w:t>
      </w:r>
      <w:r w:rsidR="00765915" w:rsidRPr="006A5418">
        <w:rPr>
          <w:rFonts w:ascii="Arial" w:hAnsi="Arial" w:cs="Arial"/>
          <w:lang w:val="en-US"/>
        </w:rPr>
        <w:t>d</w:t>
      </w:r>
      <w:r w:rsidRPr="006A5418">
        <w:rPr>
          <w:rFonts w:ascii="Arial" w:hAnsi="Arial" w:cs="Arial"/>
          <w:lang w:val="en-US"/>
        </w:rPr>
        <w:t xml:space="preserve">Cas9 </w:t>
      </w:r>
      <w:r w:rsidR="007330E9" w:rsidRPr="006A5418">
        <w:rPr>
          <w:rFonts w:ascii="Arial" w:hAnsi="Arial" w:cs="Arial"/>
          <w:lang w:val="en-US"/>
        </w:rPr>
        <w:t xml:space="preserve">editing of </w:t>
      </w:r>
      <w:r w:rsidRPr="006A5418">
        <w:rPr>
          <w:rFonts w:ascii="Arial" w:hAnsi="Arial" w:cs="Arial"/>
          <w:lang w:val="en-US"/>
        </w:rPr>
        <w:t>epigenome</w:t>
      </w:r>
      <w:r w:rsidR="00765915" w:rsidRPr="006A5418">
        <w:rPr>
          <w:rFonts w:ascii="Arial" w:hAnsi="Arial" w:cs="Arial"/>
          <w:lang w:val="en-US"/>
        </w:rPr>
        <w:t>s</w:t>
      </w:r>
      <w:r w:rsidRPr="006A5418">
        <w:rPr>
          <w:rFonts w:ascii="Arial" w:hAnsi="Arial" w:cs="Arial"/>
          <w:lang w:val="en-US"/>
        </w:rPr>
        <w:t xml:space="preserve"> in primary immune cells are </w:t>
      </w:r>
      <w:r w:rsidR="007330E9" w:rsidRPr="006A5418">
        <w:rPr>
          <w:rFonts w:ascii="Arial" w:hAnsi="Arial" w:cs="Arial"/>
          <w:lang w:val="en-US"/>
        </w:rPr>
        <w:t xml:space="preserve">based on </w:t>
      </w:r>
      <w:r w:rsidR="00A54625" w:rsidRPr="006A5418">
        <w:rPr>
          <w:rFonts w:ascii="Arial" w:hAnsi="Arial" w:cs="Arial"/>
          <w:lang w:val="en-US"/>
        </w:rPr>
        <w:t>CRISPRi</w:t>
      </w:r>
      <w:r w:rsidRPr="006A5418">
        <w:rPr>
          <w:rFonts w:ascii="Arial" w:hAnsi="Arial" w:cs="Arial"/>
          <w:lang w:val="en-US"/>
        </w:rPr>
        <w:t xml:space="preserve"> </w:t>
      </w:r>
      <w:r w:rsidR="007330E9" w:rsidRPr="006A5418">
        <w:rPr>
          <w:rFonts w:ascii="Arial" w:hAnsi="Arial" w:cs="Arial"/>
          <w:lang w:val="en-US"/>
        </w:rPr>
        <w:t xml:space="preserve">and </w:t>
      </w:r>
      <w:r w:rsidRPr="006A5418">
        <w:rPr>
          <w:rFonts w:ascii="Arial" w:hAnsi="Arial" w:cs="Arial"/>
          <w:lang w:val="en-US"/>
        </w:rPr>
        <w:t xml:space="preserve">only </w:t>
      </w:r>
      <w:r w:rsidR="007330E9" w:rsidRPr="006A5418">
        <w:rPr>
          <w:rFonts w:ascii="Arial" w:hAnsi="Arial" w:cs="Arial"/>
          <w:lang w:val="en-US"/>
        </w:rPr>
        <w:t>very few</w:t>
      </w:r>
      <w:r w:rsidRPr="006A5418">
        <w:rPr>
          <w:rFonts w:ascii="Arial" w:hAnsi="Arial" w:cs="Arial"/>
          <w:lang w:val="en-US"/>
        </w:rPr>
        <w:t xml:space="preserve"> studies </w:t>
      </w:r>
      <w:r w:rsidR="007330E9" w:rsidRPr="006A5418">
        <w:rPr>
          <w:rFonts w:ascii="Arial" w:hAnsi="Arial" w:cs="Arial"/>
          <w:lang w:val="en-US"/>
        </w:rPr>
        <w:t xml:space="preserve">have exploited </w:t>
      </w:r>
      <w:r w:rsidRPr="006A5418">
        <w:rPr>
          <w:rFonts w:ascii="Arial" w:hAnsi="Arial" w:cs="Arial"/>
          <w:lang w:val="en-US"/>
        </w:rPr>
        <w:t>activati</w:t>
      </w:r>
      <w:r w:rsidR="007330E9" w:rsidRPr="006A5418">
        <w:rPr>
          <w:rFonts w:ascii="Arial" w:hAnsi="Arial" w:cs="Arial"/>
          <w:lang w:val="en-US"/>
        </w:rPr>
        <w:t>on of</w:t>
      </w:r>
      <w:r w:rsidRPr="006A5418">
        <w:rPr>
          <w:rFonts w:ascii="Arial" w:hAnsi="Arial" w:cs="Arial"/>
          <w:lang w:val="en-US"/>
        </w:rPr>
        <w:t xml:space="preserve"> gene expression</w:t>
      </w:r>
      <w:r w:rsidR="00A54625" w:rsidRPr="006A5418">
        <w:rPr>
          <w:rFonts w:ascii="Arial" w:hAnsi="Arial" w:cs="Arial"/>
          <w:lang w:val="en-US"/>
        </w:rPr>
        <w:t xml:space="preserve"> CRISPRa</w:t>
      </w:r>
      <w:r w:rsidRPr="006A5418">
        <w:rPr>
          <w:rFonts w:ascii="Arial" w:hAnsi="Arial" w:cs="Arial"/>
          <w:lang w:val="en-US"/>
        </w:rPr>
        <w:t xml:space="preserve"> </w:t>
      </w:r>
      <w:r w:rsidR="00917E10"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{"citationItems":[{"id":"ITEM-1","itemData":{"DOI":"10.1038/nature23875","ISBN":"1476-4687","ISSN":"14764687","PMID":"28854172","abstract":"The authors use tiled CRISPR activation for functional enhancer discovery across two autoimmunity risk loci, CD69 and IL2RA, and identify elements with features of stimulus-responsive enhancers, including an IL2RA enhancer that harbours a fine-mapped autoimmunity risk variant.","author":[{"dropping-particle":"","family":"Simeonov","given":"Dimitre R.","non-dropping-particle":"","parse-names":false,"suffix":""},{"dropping-particle":"","family":"Gowen","given":"Benjamin G.","non-dropping-particle":"","parse-names":false,"suffix":""},{"dropping-particle":"","family":"Boontanrart","given":"Mandy","non-dropping-particle":"","parse-names":false,"suffix":""},{"dropping-particle":"","family":"Roth","given":"Theodore L.","non-dropping-particle":"","parse-names":false,"suffix":""},{"dropping-particle":"","family":"Gagnon","given":"John D.","non-dropping-particle":"","parse-names":false,"suffix":""},{"dropping-particle":"","family":"Mumbach","given":"Maxwell R.","non-dropping-particle":"","parse-names":false,"suffix":""},{"dropping-particle":"","family":"Satpathy","given":"Ansuman T.","non-dropping-particle":"","parse-names":false,"suffix":""},{"dropping-particle":"","family":"Lee","given":"Youjin","non-dropping-particle":"","parse-names":false,"suffix":""},{"dropping-particle":"","family":"Bray","given":"Nicolas L.","non-dropping-particle":"","parse-names":false,"suffix":""},{"dropping-particle":"","family":"Chan","given":"Alice Y.","non-dropping-particle":"","parse-names":false,"suffix":""},{"dropping-particle":"","family":"Lituiev","given":"Dmytro S.","non-dropping-particle":"","parse-names":false,"suffix":""},{"dropping-particle":"","family":"Nguyen","given":"Michelle L.","non-dropping-particle":"","parse-names":false,"suffix":""},{"dropping-particle":"","family":"Gate","given":"Rachel E.","non-dropping-particle":"","parse-names":false,"suffix":""},{"dropping-particle":"","family":"Subramaniam","given":"Meena","non-dropping-particle":"","parse-names":false,"suffix":""},{"dropping-particle":"","family":"Li","given":"Zhongmei","non-dropping-particle":"","parse-names":false,"suffix":""},{"dropping-particle":"","family":"Woo","given":"Jonathan M.","non-dropping-particle":"","parse-names":false,"suffix":""},{"dropping-particle":"","family":"Mitros","given":"Therese","non-dropping-particle":"","parse-names":false,"suffix":""},{"dropping-particle":"","family":"Ray","given":"Graham J.","non-dropping-particle":"","parse-names":false,"suffix":""},{"dropping-particle":"","family":"Curie","given":"Gemma L.","non-dropping-particle":"","parse-names":false,"suffix":""},{"dropping-particle":"","family":"Naddaf","given":"Nicki","non-dropping-particle":"","parse-names":false,"suffix":""},{"dropping-particle":"","family":"Chu","given":"Julia S.","non-dropping-particle":"","parse-names":false,"suffix":""},{"dropping-particle":"","family":"Ma","given":"Hong","non-dropping-particle":"","parse-names":false,"suffix":""},{"dropping-particle":"","family":"Boyer","given":"Eric","non-dropping-particle":"","parse-names":false,"suffix":""},{"dropping-particle":"","family":"Gool","given":"Frederic","non-dropping-particle":"Van","parse-names":false,"suffix":""},{"dropping-particle":"","family":"Huang","given":"Hailiang","non-dropping-particle":"","parse-names":false,"suffix":""},{"dropping-particle":"","family":"Liu","given":"Ruize","non-dropping-particle":"","parse-names":false,"suffix":""},{"dropping-particle":"","family":"Tobin","given":"Victoria R.","non-dropping-particle":"","parse-names":false,"suffix":""},{"dropping-particle":"","family":"Schumann","given":"Kathrin","non-dropping-particle":"","parse-names":false,"suffix":""},{"dropping-particle":"","family":"Daly","given":"Mark J.","non-dropping-particle":"","parse-names":false,"suffix":""},{"dropping-particle":"","family":"Farh","given":"Kyle K.","non-dropping-particle":"","parse-names":false,"suffix":""},{"dropping-particle":"","family":"Ansel","given":"K. Mark","non-dropping-particle":"","parse-names":false,"suffix":""},{"dropping-particle":"","family":"Ye","given":"Chun J.","non-dropping-particle":"","parse-names":false,"suffix":""},{"dropping-particle":"","family":"Greenleaf","given":"William J.","non-dropping-particle":"","parse-names":false,"suffix":""},{"dropping-particle":"","family":"Anderson","given":"Mark S.","non-dropping-particle":"","parse-names":false,"suffix":""},{"dropping-particle":"","family":"Bluestone","given":"Jeffrey A.","non-dropping-particle":"","parse-names":false,"suffix":""},{"dropping-particle":"","family":"Chang","given":"Howard Y.","non-dropping-particle":"","parse-names":false,"suffix":""},{"dropping-particle":"","family":"Corn","given":"Jacob E.","non-dropping-particle":"","parse-names":false,"suffix":""},{"dropping-particle":"","family":"Marson","given":"Alexander","non-dropping-particle":"","parse-names":false,"suffix":""}],"container-title":"Nature","id":"ITEM-1","issued":{"date-parts":[["2017"]]},"title":"Discovery of stimulation-responsive immune enhancers with CRISPR activation","type":"article-journal"},"uris":["http://www.mendeley.com/documents/?uuid=f820e491-e8ab-45ae-af04-4cb060fa8d80"]},{"id":"ITEM-2","itemData":{"DOI":"10.1038/ng.3963","ISBN":"6142924097","ISSN":"15461718","PMID":"28945252","abstract":"The challenge of linking intergenic mutations to target genes has limited molecular understanding of human diseases. Here we show that H3K27ac HiChIP generates high-resolution contact maps of active enhancers and target genes in rare primary human T cell subtypes and coronary artery smooth muscle cells. Differentiation of naive T cells into T helper 17 cells or regulatory T cells creates subtype-specific enhancer-promoter interactions, specifically at regions of shared DNA accessibility. These data provide a principled means of assigning molecular functions to autoimmune and cardiovascular disease risk variants, linking hundreds of noncoding variants to putative gene targets. Target genes identified with HiChIP are further supported by CRISPR interference and activation at linked enhancers, by the presence of expression quantitative trait loci, and by allele-specific enhancer loops in patient-derived primary cells. The majority of disease-associated enhancers contact genes beyond the nearest gene in the linear genome, leading to a fourfold increase in the number of potential target genes for autoimmune and cardiovascular diseases.","author":[{"dropping-particle":"","family":"Mumbach","given":"Maxwell R.","non-dropping-particle":"","parse-names":false,"suffix":""},{"dropping-particle":"","family":"Satpathy","given":"Ansuman T.","non-dropping-particle":"","parse-names":false,"suffix":""},{"dropping-particle":"","family":"Boyle","given":"Evan A.","non-dropping-particle":"","parse-names":false,"suffix":""},{"dropping-particle":"","family":"Dai","given":"Chao","non-dropping-particle":"","parse-names":false,"suffix":""},{"dropping-particle":"","family":"Gowen","given":"Benjamin G.","non-dropping-particle":"","parse-names":false,"suffix":""},{"dropping-particle":"","family":"Cho","given":"Seung Woo","non-dropping-particle":"","parse-names":false,"suffix":""},{"dropping-particle":"","family":"Nguyen","given":"Michelle L.","non-dropping-particle":"","parse-names":false,"suffix":""},{"dropping-particle":"","family":"Rubin","given":"Adam J.","non-dropping-particle":"","parse-names":false,"suffix":""},{"dropping-particle":"","family":"Granja","given":"Jeffrey M.","non-dropping-particle":"","parse-names":false,"suffix":""},{"dropping-particle":"","family":"Kazane","given":"Katelynn R.","non-dropping-particle":"","parse-names":false,"suffix":""},{"dropping-particle":"","family":"Wei","given":"Yuning","non-dropping-particle":"","parse-names":false,"suffix":""},{"dropping-particle":"","family":"Nguyen","given":"Trieu","non-dropping-particle":"","parse-names":false,"suffix":""},{"dropping-particle":"","family":"Greenside","given":"Peyton G.","non-dropping-particle":"","parse-names":false,"suffix":""},{"dropping-particle":"","family":"Corces","given":"M. Ryan","non-dropping-particle":"","parse-names":false,"suffix":""},{"dropping-particle":"","family":"Tycko","given":"Josh","non-dropping-particle":"","parse-names":false,"suffix":""},{"dropping-particle":"","family":"Simeonov","given":"Dimitre R.","non-dropping-particle":"","parse-names":false,"suffix":""},{"dropping-particle":"","family":"Suliman","given":"Nabeela","non-dropping-particle":"","parse-names":false,"suffix":""},{"dropping-particle":"","family":"Li","given":"Rui","non-dropping-particle":"","parse-names":false,"suffix":""},{"dropping-particle":"","family":"Xu","given":"Jin","non-dropping-particle":"","parse-names":false,"suffix":""},{"dropping-particle":"","family":"Flynn","given":"Ryan A.","non-dropping-particle":"","parse-names":false,"suffix":""},{"dropping-particle":"","family":"Kundaje","given":"Anshul","non-dropping-particle":"","parse-names":false,"suffix":""},{"dropping-particle":"","family":"Khavari","given":"Paul A.","non-dropping-particle":"","parse-names":false,"suffix":""},{"dropping-particle":"","family":"Marson","given":"Alexander","non-dropping-particle":"","parse-names":false,"suffix":""},{"dropping-particle":"","family":"Corn","given":"Jacob E.","non-dropping-particle":"","parse-names":false,"suffix":""},{"dropping-particle":"","family":"Quertermous","given":"Thomas","non-dropping-particle":"","parse-names":false,"suffix":""},{"dropping-particle":"","family":"Greenleaf","given":"William J.","non-dropping-particle":"","parse-names":false,"suffix":""},{"dropping-particle":"","family":"Chang","given":"Howard Y.","non-dropping-particle":"","parse-names":false,"suffix":""}],"container-title":"Nature Genetics","id":"ITEM-2","issued":{"date-parts":[["2017"]]},"title":"Enhancer connectome in primary human cells identifies target genes of disease-associated DNA elements","type":"article-journal"},"uris":["http://www.mendeley.com/documents/?uuid=0ff29f43-34fc-4c7e-b45f-c93430c536ba"]}],"mendeley":{"formattedCitation":"[116,142]","plainTextFormattedCitation":"[116,142]","previouslyFormattedCitation":"[116,142]"},"properties":{"noteIndex":0},"schema":"https://github.com/citation-style-language/schema/raw/master/csl-citation.json"}</w:instrText>
      </w:r>
      <w:r w:rsidR="00917E10" w:rsidRPr="006A5418">
        <w:rPr>
          <w:rFonts w:ascii="Arial" w:hAnsi="Arial" w:cs="Arial"/>
          <w:lang w:val="en-US"/>
        </w:rPr>
        <w:fldChar w:fldCharType="separate"/>
      </w:r>
      <w:r w:rsidR="002D1A6A" w:rsidRPr="006A5418">
        <w:rPr>
          <w:rFonts w:ascii="Arial" w:hAnsi="Arial" w:cs="Arial"/>
          <w:noProof/>
          <w:lang w:val="en-US"/>
        </w:rPr>
        <w:t>[116,142]</w:t>
      </w:r>
      <w:r w:rsidR="00917E10" w:rsidRPr="006A5418">
        <w:rPr>
          <w:rFonts w:ascii="Arial" w:hAnsi="Arial" w:cs="Arial"/>
          <w:lang w:val="en-US"/>
        </w:rPr>
        <w:fldChar w:fldCharType="end"/>
      </w:r>
      <w:r w:rsidRPr="006A5418">
        <w:rPr>
          <w:rFonts w:ascii="Arial" w:hAnsi="Arial" w:cs="Arial"/>
          <w:lang w:val="en-US"/>
        </w:rPr>
        <w:t>.</w:t>
      </w:r>
    </w:p>
    <w:p w14:paraId="06E904B7" w14:textId="77777777" w:rsidR="002824F1" w:rsidRPr="006A5418" w:rsidRDefault="002824F1" w:rsidP="00A55671">
      <w:pPr>
        <w:widowControl w:val="0"/>
        <w:autoSpaceDE w:val="0"/>
        <w:autoSpaceDN w:val="0"/>
        <w:adjustRightInd w:val="0"/>
        <w:spacing w:after="240" w:line="480" w:lineRule="auto"/>
        <w:jc w:val="both"/>
        <w:rPr>
          <w:rFonts w:ascii="Arial" w:hAnsi="Arial" w:cs="Arial"/>
          <w:b/>
          <w:sz w:val="28"/>
          <w:lang w:val="en-US"/>
        </w:rPr>
      </w:pPr>
    </w:p>
    <w:p w14:paraId="56208174" w14:textId="26790CC1" w:rsidR="00A55671" w:rsidRPr="006A5418" w:rsidRDefault="00A55671" w:rsidP="00A55671">
      <w:pPr>
        <w:widowControl w:val="0"/>
        <w:autoSpaceDE w:val="0"/>
        <w:autoSpaceDN w:val="0"/>
        <w:adjustRightInd w:val="0"/>
        <w:spacing w:after="240" w:line="480" w:lineRule="auto"/>
        <w:jc w:val="both"/>
        <w:rPr>
          <w:rFonts w:ascii="Arial" w:hAnsi="Arial" w:cs="Arial"/>
          <w:sz w:val="28"/>
          <w:lang w:val="en-US"/>
        </w:rPr>
      </w:pPr>
      <w:r w:rsidRPr="006A5418">
        <w:rPr>
          <w:rFonts w:ascii="Arial" w:hAnsi="Arial" w:cs="Arial"/>
          <w:b/>
          <w:sz w:val="28"/>
          <w:lang w:val="en-US"/>
        </w:rPr>
        <w:t>CRISPR</w:t>
      </w:r>
      <w:r w:rsidR="001D103C" w:rsidRPr="006A5418">
        <w:rPr>
          <w:rFonts w:ascii="Arial" w:hAnsi="Arial" w:cs="Arial"/>
          <w:b/>
          <w:sz w:val="28"/>
          <w:lang w:val="en-US"/>
        </w:rPr>
        <w:t>/d</w:t>
      </w:r>
      <w:r w:rsidRPr="006A5418">
        <w:rPr>
          <w:rFonts w:ascii="Arial" w:hAnsi="Arial" w:cs="Arial"/>
          <w:b/>
          <w:sz w:val="28"/>
          <w:lang w:val="en-US"/>
        </w:rPr>
        <w:t>Cas9 Genome</w:t>
      </w:r>
      <w:r w:rsidR="001D103C" w:rsidRPr="006A5418">
        <w:rPr>
          <w:rFonts w:ascii="Arial" w:hAnsi="Arial" w:cs="Arial"/>
          <w:b/>
          <w:sz w:val="28"/>
          <w:lang w:val="en-US"/>
        </w:rPr>
        <w:t>-</w:t>
      </w:r>
      <w:r w:rsidRPr="006A5418">
        <w:rPr>
          <w:rFonts w:ascii="Arial" w:hAnsi="Arial" w:cs="Arial"/>
          <w:b/>
          <w:sz w:val="28"/>
          <w:lang w:val="en-US"/>
        </w:rPr>
        <w:t xml:space="preserve">wide Epigenome </w:t>
      </w:r>
      <w:r w:rsidR="00D73B37" w:rsidRPr="006A5418">
        <w:rPr>
          <w:rFonts w:ascii="Arial" w:hAnsi="Arial" w:cs="Arial"/>
          <w:b/>
          <w:sz w:val="28"/>
          <w:lang w:val="en-US"/>
        </w:rPr>
        <w:t xml:space="preserve">Editing </w:t>
      </w:r>
      <w:r w:rsidRPr="006A5418">
        <w:rPr>
          <w:rFonts w:ascii="Arial" w:hAnsi="Arial" w:cs="Arial"/>
          <w:b/>
          <w:sz w:val="28"/>
          <w:lang w:val="en-US"/>
        </w:rPr>
        <w:t xml:space="preserve">Screen </w:t>
      </w:r>
    </w:p>
    <w:p w14:paraId="381328A4" w14:textId="64F69C35" w:rsidR="00A55671" w:rsidRPr="006A5418" w:rsidRDefault="00A55671" w:rsidP="00A55671">
      <w:pPr>
        <w:widowControl w:val="0"/>
        <w:autoSpaceDE w:val="0"/>
        <w:autoSpaceDN w:val="0"/>
        <w:adjustRightInd w:val="0"/>
        <w:spacing w:after="240" w:line="480" w:lineRule="auto"/>
        <w:jc w:val="both"/>
        <w:rPr>
          <w:rFonts w:ascii="Arial" w:hAnsi="Arial" w:cs="Arial"/>
          <w:lang w:val="en-US"/>
        </w:rPr>
      </w:pPr>
      <w:r w:rsidRPr="006A5418">
        <w:rPr>
          <w:rFonts w:ascii="Arial" w:hAnsi="Arial" w:cs="Arial"/>
          <w:lang w:val="en-US"/>
        </w:rPr>
        <w:lastRenderedPageBreak/>
        <w:t>F</w:t>
      </w:r>
      <w:r w:rsidR="00FD75E6" w:rsidRPr="006A5418">
        <w:rPr>
          <w:rFonts w:ascii="Arial" w:hAnsi="Arial" w:cs="Arial"/>
          <w:lang w:val="en-US"/>
        </w:rPr>
        <w:t>or</w:t>
      </w:r>
      <w:r w:rsidRPr="006A5418">
        <w:rPr>
          <w:rFonts w:ascii="Arial" w:hAnsi="Arial" w:cs="Arial"/>
          <w:lang w:val="en-US"/>
        </w:rPr>
        <w:t xml:space="preserve"> the past decade, a major effort in the epigenetic</w:t>
      </w:r>
      <w:r w:rsidR="00765915" w:rsidRPr="006A5418">
        <w:rPr>
          <w:rFonts w:ascii="Arial" w:hAnsi="Arial" w:cs="Arial"/>
          <w:lang w:val="en-US"/>
        </w:rPr>
        <w:t>s</w:t>
      </w:r>
      <w:r w:rsidRPr="006A5418">
        <w:rPr>
          <w:rFonts w:ascii="Arial" w:hAnsi="Arial" w:cs="Arial"/>
          <w:lang w:val="en-US"/>
        </w:rPr>
        <w:t xml:space="preserve"> community has been invested in genome-wide mapping of epigenomic components that resulted in identification of millions of putative </w:t>
      </w:r>
      <w:r w:rsidR="001D103C" w:rsidRPr="006A5418">
        <w:rPr>
          <w:rFonts w:ascii="Arial" w:hAnsi="Arial" w:cs="Arial"/>
          <w:i/>
          <w:lang w:val="en-US"/>
        </w:rPr>
        <w:t>cis</w:t>
      </w:r>
      <w:r w:rsidR="001D103C" w:rsidRPr="006A5418">
        <w:rPr>
          <w:rFonts w:ascii="Arial" w:hAnsi="Arial" w:cs="Arial"/>
          <w:lang w:val="en-US"/>
        </w:rPr>
        <w:t>-</w:t>
      </w:r>
      <w:r w:rsidRPr="006A5418">
        <w:rPr>
          <w:rFonts w:ascii="Arial" w:hAnsi="Arial" w:cs="Arial"/>
          <w:lang w:val="en-US"/>
        </w:rPr>
        <w:t>regulatory sites</w:t>
      </w:r>
      <w:r w:rsidR="001D103C" w:rsidRPr="006A5418">
        <w:rPr>
          <w:rFonts w:ascii="Arial" w:hAnsi="Arial" w:cs="Arial"/>
          <w:lang w:val="en-US"/>
        </w:rPr>
        <w:t>, such as enhancer elements</w:t>
      </w:r>
      <w:r w:rsidR="00FD75E6" w:rsidRPr="006A5418">
        <w:rPr>
          <w:rFonts w:ascii="Arial" w:hAnsi="Arial" w:cs="Arial"/>
          <w:lang w:val="en-US"/>
        </w:rPr>
        <w:t xml:space="preserve"> </w:t>
      </w:r>
      <w:r w:rsidR="001D103C" w:rsidRPr="006A5418">
        <w:rPr>
          <w:rFonts w:ascii="Arial" w:hAnsi="Arial" w:cs="Arial"/>
          <w:lang w:val="en-US"/>
        </w:rPr>
        <w:t>,</w:t>
      </w:r>
      <w:r w:rsidRPr="006A5418">
        <w:rPr>
          <w:rFonts w:ascii="Arial" w:hAnsi="Arial" w:cs="Arial"/>
          <w:lang w:val="en-US"/>
        </w:rPr>
        <w:t xml:space="preserve"> in many cell types including various immune cells from both mouse and humans </w:t>
      </w:r>
      <w:r w:rsidR="00917E10" w:rsidRPr="006A5418">
        <w:rPr>
          <w:rFonts w:ascii="Arial" w:hAnsi="Arial" w:cs="Arial"/>
          <w:lang w:val="en-US"/>
        </w:rPr>
        <w:fldChar w:fldCharType="begin" w:fldLock="1"/>
      </w:r>
      <w:r w:rsidR="002D1A6A" w:rsidRPr="006A5418">
        <w:rPr>
          <w:rFonts w:ascii="Arial" w:hAnsi="Arial" w:cs="Arial"/>
          <w:lang w:val="en-US"/>
        </w:rPr>
        <w:instrText xml:space="preserve">ADDIN CSL_CITATION {"citationItems":[{"id":"ITEM-1","itemData":{"DOI":"10.1038/ng1966","ISBN":"1061-4036 (Print)","ISSN":"10614036","PMID":"17277777","abstract":"Eukaryotic gene transcription is accompanied by acetylation and methylation of nucleosomes near promoters, but the locations and roles of histone modifications elsewhere in the genome remain unclear. We determined the chromatin modification states in high resolution along 30 Mb of the human genome and found that active promoters are marked by trimethylation of Lys4 of histone H3 (H3K4), whereas enhancers are marked by monomethylation, but not trimethylation, of H3K4. We developed computational algorithms using these distinct chromatin signatures to identify new regulatory elements, predicting over 200 promoters and 400 enhancers within the 30-Mb region. This approach accurately predicted the location and function of independently identified regulatory elements with high sensitivity and specificity and uncovered a novel functional enhancer for the carnitine transporter SLC22A5 (OCTN2). Our results give insight into the connections between chromatin modifications and transcriptional regulatory activity and provide a new tool for the functional annotation of the human genome.","author":[{"dropping-particle":"","family":"Heintzman","given":"Nathaniel D.","non-dropping-particle":"","parse-names":false,"suffix":""},{"dropping-particle":"","family":"Stuart","given":"Rhona K.","non-dropping-particle":"","parse-names":false,"suffix":""},{"dropping-particle":"","family":"Hon","given":"Gary","non-dropping-particle":"","parse-names":false,"suffix":""},{"dropping-particle":"","family":"Fu","given":"Yutao","non-dropping-particle":"","parse-names":false,"suffix":""},{"dropping-particle":"","family":"Ching","given":"Christina W.","non-dropping-particle":"","parse-names":false,"suffix":""},{"dropping-particle":"","family":"Hawkins","given":"R. David","non-dropping-particle":"","parse-names":false,"suffix":""},{"dropping-particle":"","family":"Barrera","given":"Leah O.","non-dropping-particle":"","parse-names":false,"suffix":""},{"dropping-particle":"","family":"Calcar","given":"Sara","non-dropping-particle":"Van","parse-names":false,"suffix":""},{"dropping-particle":"","family":"Qu","given":"Chunxu","non-dropping-particle":"","parse-names":false,"suffix":""},{"dropping-particle":"","family":"Ching","given":"Keith A.","non-dropping-particle":"","parse-names":false,"suffix":""},{"dropping-particle":"","family":"Wang","given":"Wei","non-dropping-particle":"","parse-names":false,"suffix":""},{"dropping-particle":"","family":"Weng","given":"Zhiping","non-dropping-particle":"","parse-names":false,"suffix":""},{"dropping-particle":"","family":"Green","given":"Roland D.","non-dropping-particle":"","parse-names":false,"suffix":""},{"dropping-particle":"","family":"Crawford","given":"Gregory E.","non-dropping-particle":"","parse-names":false,"suffix":""},{"dropping-particle":"","family":"Ren","given":"Bing","non-dropping-particle":"","parse-names":false,"suffix":""}],"container-title":"Nature Genetics","id":"ITEM-1","issued":{"date-parts":[["2007"]]},"title":"Distinct and predictive chromatin signatures of transcriptional promoters and enhancers in the human genome","type":"article-journal"},"uris":["http://www.mendeley.com/documents/?uuid=f4edeb12-09fe-4c1e-9970-5e906768a3d5"]},{"id":"ITEM-2","itemData":{"DOI":"10.1017/9781316584200.016","ISBN":"9781316584200","ISSN":"9781316584200","abstract":"We present three major transitions that occur on the way to the elaborate and diverse societies of the modern era. Our account links the worlds of social animals such as pigtail macaques and monk parakeets to examples from human history, including 18th Century London and the contemporary online phenomenon of Wikipedia. From the first awareness and use of group-level social facts to the emergence of norms and their self-assembly into normative bundles, each transition represents a new relationship between the individual and the group. At the center of this relationship is the use of coarse-grained information gained via lossy compression. The role of top-down causation in the origin of society parallels that conjectured to occur in the origin and evolution of life itself.","author":[{"dropping-particle":"","family":"Nathaniel D. Heintzman","given":"","non-dropping-particle":"","parse-names":false,"suffix":""},{"dropping-particle":"","family":"1","given":"2","non-dropping-particle":"","parse-names":false,"suffix":""},{"dropping-particle":"","family":"*","given":"","non-dropping-particle":"","parse-names":false,"suffix":""},{"dropping-particle":"","family":"Gary C. Hon","given":"","non-dropping-particle":"","parse-names":false,"suffix":""},{"dropping-particle":"","family":"1","given":"3","non-dropping-particle":"","parse-names":false,"suffix":""},{"dropping-particle":"","family":"*","given":"","non-dropping-particle":"","parse-names":false,"suffix":""},{"dropping-particle":"","family":"R. David Hawkins","given":"","non-dropping-particle":"","parse-names":false,"suffix":""},{"dropping-particle":"","family":"1","given":"","non-dropping-particle":"","parse-names":false,"suffix":""},{"dropping-particle":"","family":"*","given":"","non-dropping-particle":"","parse-names":false,"suffix":""},{"dropping-particle":"","family":"Pouya Kheradpour","given":"","non-dropping-particle":"","parse-names":false,"suffix":""},{"dropping-particle":"","family":"5","given":"","non-dropping-particle":"","parse-names":false,"suffix":""},{"dropping-particle":"","family":"Alexander Stark","given":"","non-dropping-particle":"","parse-names":false,"suffix":""},{"dropping-particle":"","family":"5","given":"6","non-dropping-particle":"","parse-names":false,"suffix":""},{"dropping-particle":"","family":"Lindsey F. Harp","given":"","non-dropping-particle":"","parse-names":false,"suffix":""},{"dropping-particle":"","family":"1","given":"","non-dropping-particle":"","parse-names":false,"suffix":""},{"dropping-particle":"","family":"Zhen Ye","given":"","non-dropping-particle":"","parse-names":false,"suffix":""},{"dropping-particle":"","family":"1","given":"","non-dropping-particle":"","parse-names":false,"suffix":""},{"dropping-particle":"","family":"Leonard K. Lee","given":"","non-dropping-particle":"","parse-names":false,"suffix":""},{"dropping-particle":"","family":"1","given":"","non-dropping-particle":"","parse-names":false,"suffix":""},{"dropping-particle":"","family":"Rhona K. Stuart","given":"","non-dropping-particle":"","parse-names":false,"suffix":""},{"dropping-particle":"","family":"1","given":"","non-dropping-particle":"","parse-names":false,"suffix":""},{"dropping-particle":"","family":"Christina W. Ching","given":"","non-dropping-particle":"","parse-names":false,"suffix":""},{"dropping-particle":"","family":"1","given":"","non-dropping-particle":"","parse-names":false,"suffix":""},{"dropping-particle":"","family":"Keith A. Ching","given":"","non-dropping-particle":"","parse-names":false,"suffix":""},{"dropping-particle":"","family":"1","given":"","non-dropping-particle":"","parse-names":false,"suffix":""},{"dropping-particle":"","family":"Jessica E. Antosiewicz-Bourget","given":"","non-dropping-particle":"","parse-names":false,"suffix":""},{"dropping-particle":"","family":"7","given":"","non-dropping-particle":"","parse-names":false,"suffix":""},{"dropping-particle":"","family":"Hui Liu","given":"","non-dropping-particle":"","parse-names":false,"suffix":""},{"dropping-particle":"","family":"8","given":"","non-dropping-particle":"","parse-names":false,"suffix":""},{"dropping-particle":"","family":"Xinmin Zhang","given":"","non-dropping-particle":"","parse-names":false,"suffix":""},{"dropping-particle":"","family":"8","given":"","non-dropping-particle":"","parse-names":false,"suffix":""},{"dropping-particle":"","family":"Roland D. Green","given":"","non-dropping-particle":"","parse-names":false,"suffix":""},{"dropping-particle":"","family":"8","given":"","non-dropping-particle":"","parse-names":false,"suffix":""},{"dropping-particle":"","family":"Victor V. Lobanenkov","given":"","non-dropping-particle":"","parse-names":false,"suffix":""},{"dropping-particle":"","family":"9","given":"","non-dropping-particle":"","parse-names":false,"suffix":""},{"dropping-particle":"","family":"Ron Stewart","given":"","non-dropping-particle":"","parse-names":false,"suffix":""},{"dropping-particle":"","family":"7","given":"","non-dropping-particle":"","parse-names":false,"suffix":""},{"dropping-particle":"","family":"James A. Thomson","given":"","non-dropping-particle":"","parse-names":false,"suffix":""},{"dropping-particle":"","family":"7","given":"10","non-dropping-particle":"","parse-names":false,"suffix":""},{"dropping-particle":"","family":"Gregory E. Crawford","given":"","non-dropping-particle":"","parse-names":false,"suffix":""},{"dropping-particle":"","family":"11","given":"","non-dropping-particle":"","parse-names":false,"suffix":""},{"dropping-particle":"","family":"Manolis Kellis","given":"","non-dropping-particle":"","parse-names":false,"suffix":""},{"dropping-particle":"","family":"5","given":"6","non-dropping-particle":"","parse-names":false,"suffix":""},{"dropping-particle":"","family":"&amp; Bing Ren","given":"","non-dropping-particle":"","parse-names":false,"suffix":""}],"container-title":"Nature","id":"ITEM-2","issued":{"date-parts":[["2009"]]},"title":"Histone modifications at human enhancers reflect global cell-type-specific gene expression","type":"article-journal"},"uris":["http://www.mendeley.com/documents/?uuid=2ffde6ee-e5c1-4299-b887-1af57d73a09f"]},{"id":"ITEM-3","itemData":{"DOI":"10.1038/nature09906","ISBN":"1476-4687 (Electronic)\\n0028-0836 (Linking)","ISSN":"00280836","PMID":"21441907","abstract":"Chromatin profiling has emerged as a powerful means of genome annotation and detection of regulatory activity. The approach is especially well suited to the characterization of non-coding portions of the genome, which critically contribute to cellular phenotypes yet remain largely uncharted. Here we map nine chromatin marks across nine cell types to systematically characterize regulatory elements, their cell-type specificities and their functional interactions. Focusing on cell-type-specific patterns of promoters and enhancers, we define multicell activity profiles for chromatin state, gene expression, regulatory motif enrichment and regulator expression. We use correlations between these profiles to link enhancers to putative target genes, and predict the cell-type-specific activators and repressors that modulate them. The resulting annotations and regulatory predictions have implications for the interpretation of genome-wide association studies. Top-scoring disease single nucleotide polymorphisms are frequently positioned within enhancer elements specifically active in relevant cell types, and in some cases affect a motif instance for a predicted regulator, thus suggesting a mechanism for the association. Our study presents a general framework for deciphering cis-regulatory connections and their roles in disease.","author":[{"dropping-particle":"","family":"Ernst","given":"Jason","non-dropping-particle":"","parse-names":false,"suffix":""},{"dropping-particle":"","family":"Kheradpour","given":"Pouya","non-dropping-particle":"","parse-names":false,"suffix":""},{"dropping-particle":"","family":"Mikkelsen","given":"Tarjei S.","non-dropping-particle":"","parse-names":false,"suffix":""},{"dropping-particle":"","family":"Shoresh","given":"Noam","non-dropping-particle":"","parse-names":false,"suffix":""},{"dropping-particle":"","family":"Ward","given":"Lucas D.","non-dropping-particle":"","parse-names":false,"suffix":""},{"dropping-particle":"","family":"Epstein","given":"Charles B.","non-dropping-particle":"","parse-names":false,"suffix":""},{"dropping-particle":"","family":"Zhang","given":"Xiaolan","non-dropping-particle":"","parse-names":false,"suffix":""},{"dropping-particle":"","family":"Wang","given":"Li","non-dropping-particle":"","parse-names":false,"suffix":""},{"dropping-particle":"","family":"Issner","given":"Robbyn","non-dropping-particle":"","parse-names":false,"suffix":""},{"dropping-particle":"","family":"Coyne","given":"Michael","non-dropping-particle":"","parse-names":false,"suffix":""},{"dropping-particle":"","family":"Ku","given":"Manching","non-dropping-particle":"","parse-names":false,"suffix":""},{"dropping-particle":"","family":"Durham","given":"Timothy","non-dropping-particle":"","parse-names":false,"suffix":""},{"dropping-particle":"","family":"Kellis","given":"Manolis","non-dropping-particle":"","parse-names":false,"suffix":""},{"dropping-particle":"","family":"Bernstein","given":"Bradley E.","non-dropping-particle":"","parse-names":false,"suffix":""}],"container-title":"Nature","id":"ITEM-3","issued":{"date-parts":[["2011"]]},"title":"Mapping and analysis of chromatin state dynamics in nine human cell types","type":"article-journal"},"uris":["http://www.mendeley.com/documents/?uuid=76d62d34-344d-41ae-86e7-e6c5f2371823"]},{"id":"ITEM-4","itemData":{"DOI":"10.1038/nature13835","ISBN":"doi:10.1038/nature13835","ISSN":"14764687","PMID":"25363779","abstract":"Genome-wide association studies have identified loci underlying human diseases, but the causal nucleotide changes and mechanisms remain largely unknown. Here we developed a fine-mapping algorithm to identify candidate causal variants for 21 autoimmune diseases from genotyping data. We integrated these predictions with transcription and cis-regulatory element annotations, derived by mapping RNA and chromatin in primary immune cells, including resting and stimulated CD4(+) T-cell subsets, regulatory T cells, CD8(+) T cells, B cells, and monocytes. We find that </w:instrText>
      </w:r>
      <w:r w:rsidR="002D1A6A" w:rsidRPr="006A5418">
        <w:rPr>
          <w:rFonts w:ascii="Cambria Math" w:hAnsi="Cambria Math" w:cs="Cambria Math"/>
          <w:lang w:val="en-US"/>
        </w:rPr>
        <w:instrText>∼</w:instrText>
      </w:r>
      <w:r w:rsidR="002D1A6A" w:rsidRPr="006A5418">
        <w:rPr>
          <w:rFonts w:ascii="Arial" w:hAnsi="Arial" w:cs="Arial"/>
          <w:lang w:val="en-US"/>
        </w:rPr>
        <w:instrText xml:space="preserve">90% of causal variants are non-coding, with </w:instrText>
      </w:r>
      <w:r w:rsidR="002D1A6A" w:rsidRPr="006A5418">
        <w:rPr>
          <w:rFonts w:ascii="Cambria Math" w:hAnsi="Cambria Math" w:cs="Cambria Math"/>
          <w:lang w:val="en-US"/>
        </w:rPr>
        <w:instrText>∼</w:instrText>
      </w:r>
      <w:r w:rsidR="002D1A6A" w:rsidRPr="006A5418">
        <w:rPr>
          <w:rFonts w:ascii="Arial" w:hAnsi="Arial" w:cs="Arial"/>
          <w:lang w:val="en-US"/>
        </w:rPr>
        <w:instrText>60% mapping to immune-cell enhancers, many of which gain histone acetylation and transcribe enhancer-associated RNA upon immune stimulation. Causal variants tend to occur near binding sites for master regulators of immune differentiation and stimulus-dependent gene activation, but only 10-20% directly alter recognizable transcription factor binding motifs. Rather, most non-coding risk variants, including those that alter gene expression, affect non-canonical sequence determinants not well-explained by current gene regulatory models.","author":[{"dropping-particle":"","family":"Farh","given":"Kyle Kai How","non-dropping-particle":"","parse-names":false,"suffix":""},{"dropping-particle":"","family":"Marson","given":"Alexander","non-dropping-particle":"","parse-names":false,"suffix":""},{"dropping-particle":"","family":"Zhu","given":"Jiang","non-dropping-particle":"","parse-names":false,"suffix":""},{"dropping-particle":"","family":"Kleinewietfeld","given":"Markus","non-dropping-particle":"","parse-names":false,"suffix":""},{"dropping-particle":"","family":"Housley","given":"William J.","non-dropping-particle":"","parse-names":false,"suffix":""},{"dropping-particle":"","family":"Beik","given":"Samantha","non-dropping-particle":"","parse-names":false,"suffix":""},{"dropping-particle":"","family":"Shoresh","given":"Noam","non-dropping-particle":"","parse-names":false,"suffix":""},{"dropping-particle":"","family":"Whitton","given":"Holly","non-dropping-particle":"","parse-names":false,"suffix":""},{"dropping-particle":"","family":"Ryan","given":"Russell J.H.","non-dropping-particle":"","parse-names":false,"suffix":""},{"dropping-particle":"","family":"Shishkin","given":"Alexander A.","non-dropping-particle":"","parse-names":false,"suffix":""},{"dropping-particle":"","family":"Hatan","given":"Meital","non-dropping-particle":"","parse-names":false,"suffix":""},{"dropping-particle":"","family":"Carrasco-Alfonso","given":"Marlene J.","non-dropping-particle":"","parse-names":false,"suffix":""},{"dropping-particle":"","family":"Mayer","given":"Dita","non-dropping-particle":"","parse-names":false,"suffix":""},{"dropping-particle":"","family":"Luckey","given":"C. John","non-dropping-particle":"","parse-names":false,"suffix":""},{"dropping-particle":"","family":"Patsopoulos","given":"Nikolaos A.","non-dropping-particle":"","parse-names":false,"suffix":""},{"dropping-particle":"","family":"Jager","given":"Philip L.","non-dropping-particle":"De","parse-names":false,"suffix":""},{"dropping-particle":"","family":"Kuchroo","given":"Vijay K.","non-dropping-particle":"","parse-names":false,"suffix":""},{"dropping-particle":"","family":"Epstein","given":"Charles B.","non-dropping-particle":"","parse-names":false,"suffix":""},{"dropping-particle":"","family":"Daly","given":"Mark J.","non-dropping-particle":"","parse-names":false,"suffix":""},{"dropping-particle":"","family":"Hafler","given":"David A.","non-dropping-particle":"","parse-names":false,"suffix":""},{"dropping-particle":"","family":"Bernstein","given":"Bradley E.","non-dropping-particle":"","parse-names":false,"suffix":""}],"container-title":"Nature","id":"ITEM-4","issued":{"date-parts":[["2015"]]},"title":"Genetic and epigenetic fine mapping of causal autoimmune disease variants","type":"article-journal"},"uris":["http://www.mendeley.com/documents/?uuid=443964ce-64a8-47d0-b017-920b2efae01c"]},{"id":"ITEM-5","itemData":{"DOI":"10.1016/j.immuni.2013.05.011","ISBN":"1097-4180 (Electronic)\\r1074-7613 (Linking)","ISSN":"10747613","PMID":"23791644","abstract":"Naive CD4+ Tcells can differentiate into specific helper and regulatory Tcell lineages in order to combat infection and disease. The correct response to cytokines and a controlled balance of these populations is critical for the immune system and the avoidance of autoimmune disorders. To investigate how early cell-fate commitment is regulated, we generated the first human genome-wide maps of histone modifications that reveal enhancer elements after 72hr of invitro polarization toward T helper 1 (Th1) and T helper 2 (Th2) cell lineages. Our analysis indicated that even at this very early time point, cell-specific gene regulation and enhancers were at work directing lineage commitment. Further examination of lineage-specific enhancers identified transcription factors (TFs) with known and unknown Tcell roles as putative drivers of lineage-specific gene expression. Lastly, an integrative analysis of immunopathogenic-associated SNPs suggests a role for distal regulatory elements in disease etiology. ?? 2013 Elsevier Inc.","author":[{"dropping-particle":"","family":"Hawkins","given":"R David","non-dropping-particle":"","parse-names":false,"suffix":""},{"dropping-particle":"","family":"Larjo","given":"Antti","non-dropping-particle":"","parse-names":false,"suffix":""},{"dropping-particle":"","family":"Tripathi","given":"Subhash K","non-dropping-particle":"","parse-names":false,"suffix":""},{"dropping-particle":"","family":"Wagner","given":"Ulrich","non-dropping-particle":"","parse-names":false,"suffix":""},{"dropping-particle":"","family":"Luu","given":"Ying","non-dropping-particle":"","parse-names":false,"suffix":""},{"dropping-particle":"","family":"Lönnberg","given":"T","non-dropping-particle":"","parse-names":false,"suffix":""},{"dropping-particle":"","family":"Raghav","given":"Sunil K","non-dropping-particle":"","parse-names":false,"suffix":""},{"dropping-particle":"","family":"Lee","given":"Leonard K","non-dropping-particle":"","parse-names":false,"suffix":""},{"dropping-particle":"","family":"Lund","given":"Riikka","non-dropping-particle":"","parse-names":false,"suffix":""},{"dropping-particle":"","family":"Ren","given":"Bing","non-dropping-particle":"","parse-names":false,"suffix":""},{"dropping-particle":"","family":"Lähdesmäki","given":"H","non-dropping-particle":"","parse-names":false,"suffix":""},{"dropping-particle":"","family":"Lahesmaa","given":"Riitta","non-dropping-particle":"","parse-names":false,"suffix":""}],"container-title":"Immunity","id":"ITEM-5","issued":{"date-parts":[["2013"]]},"title":"Global chromatin state analysis reveals lineage-specific enhancers during the initiation of human T helper 1 and T helper 2 cell polarization","type":"article-journal"},"uris":["http://www.mendeley.com/documents/?uuid=40f72227-78ff-4854-ad52-2a1cf89a33b2"]},{"id":"ITEM-6","itemData":{"DOI":"10.1016/j.cell.2012.06.053","ISBN":"1097-4172 (Electronic)\\n0092-8674 (Linking)","ISSN":"00928674","PMID":"23021222","abstract":"Regulatory T (Treg) cells, whose identity and function are defined by the transcription factor Foxp3, are indispensable for immune homeostasis. It is unclear whether Foxp3 exerts its Treg lineage specification function through active modification of the chromatin landscape and establishment of new enhancers or by exploiting a pre-existing enhancer landscape. Analysis of the chromatin accessibility of Foxp3-bound enhancers in Treg and Foxp3-negative T cells showed that Foxp3 was bound overwhelmingly to preaccessible enhancers occupied by its cofactors in precursor cells or a structurally related predecessor. Furthermore, the bulk of Foxp3-bound Treg cell enhancers lacking in Foxp3-CD4+cells became accessible upon T cell receptor activation prior to Foxp3 expression, and only a small subset associated with several functionally important genes were exclusively Treg cell specific. Thus, in a late cellular differentiation process, Foxp3 defines Treg cell functionality in an \"opportunistic\" manner by largely exploiting the preformed enhancer network instead of establishing a new enhancer landscape. © 2012 Elsevier Inc.","author":[{"dropping-particle":"","family":"Samstein","given":"Robert M.","non-dropping-particle":"","parse-names":false,"suffix":""},{"dropping-particle":"","family":"Arvey","given":"Aaron","non-dropping-particle":"","parse-names":false,"suffix":""},{"dropping-particle":"","family":"Josefowicz","given":"Steven Z.","non-dropping-particle":"","parse-names":false,"suffix":""},{"dropping-particle":"","family":"Peng","given":"Xiao","non-dropping-particle":"","parse-names":false,"suffix":""},{"dropping-particle":"","family":"Reynolds","given":"Alex","non-dropping-particle":"","parse-names":false,"suffix":""},{"dropping-particle":"","family":"Sandstrom","given":"Richard","non-dropping-particle":"","parse-names":false,"suffix":""},{"dropping-particle":"","family":"Neph","given":"Shane","non-dropping-particle":"","parse-names":false,"suffix":""},{"dropping-particle":"","family":"Sabo","given":"Peter","non-dropping-particle":"","parse-names":false,"suffix":""},{"dropping-particle":"","family":"Kim","given":"Jeong M.","non-dropping-particle":"","parse-names":false,"suffix":""},{"dropping-particle":"","family":"Liao","given":"Will","non-dropping-particle":"","parse-names":false,"suffix":""},{"dropping-particle":"","family":"Li","given":"Ming O.","non-dropping-particle":"","parse-names":false,"suffix":""},{"dropping-particle":"","family":"Leslie","given":"Christina","non-dropping-particle":"","parse-names":false,"suffix":""},{"dropping-particle":"","family":"Stamatoyannopoulos","given":"John A.","non-dropping-particle":"","parse-names":false,"suffix":""},{"dropping-particle":"","family":"Rudensky","given":"Alexander Y.","non-dropping-particle":"","parse-names":false,"suffix":""}],"container-title":"Cell","id":"ITEM-6","issued":{"date-parts":[["2012"]]},"title":"Foxp3 exploits a pre-existent enhancer landscape for regulatory T cell lineage specification","type":"article-journal"},"uris":["http://www.mendeley.com/documents/?uuid=4392b134-2d49-4267-9f95-d59290ebe63d"]},{"id":"ITEM-7","itemData":{"DOI":"10.1073/pnas.1317023110","ISBN":"1317023110","ISSN":"0027-8424","PMID":"24127591","abstract":"Chromatin-based functional genomic analyses and genomewide association studies (GWASs) together implicate enhancers as critical elements influencing gene expression and risk for common diseases. Here, we performed systematic chromatin and transcriptome profiling in human pancreatic islets. Integrated analysis of islet data with those from nine cell types identified specific and significant enrichment of type 2 diabetes and related quantitative trait GWAS variants in islet enhancers. Our integrated chromatin maps reveal that most enhancers are short (median = 0.8 kb). Each cell type also contains a substantial number of more extended (≥ 3 kb) enhancers. Interestingly, these stretch enhancers are often tissue-specific and overlap locus control regions, suggesting that they are important chromatin regulatory beacons. Indeed, we show that (i) tissue specificity of enhancers and nearby gene expression increase with enhancer length; (ii) neighborhoods containing stretch enhancers are enriched for important cell type-specific genes; and (iii) GWAS variants associated with traits relevant to a particular cell type are more enriched in stretch enhancers compared with short enhancers. Reporter constructs containing stretch enhancer sequences exhibited tissue-specific activity in cell culture experiments and in transgenic mice. These results suggest that stretch enhancers are critical chromatin elements for coordinating cell type-specific regulatory programs and that sequence variation in stretch enhancers affects risk of major common human diseases.","author":[{"dropping-particle":"","family":"Parker","given":"S. C. J.","non-dropping-particle":"","parse-names":false,"suffix":""},{"dropping-particle":"","family":"Stitzel","given":"M. L.","non-dropping-particle":"","parse-names":false,"suffix":""},{"dropping-particle":"","family":"Taylor","given":"D. L.","non-dropping-particle":"","parse-names":false,"suffix":""},{"dropping-particle":"","family":"Orozco","given":"J. M.","non-dropping-particle":"","parse-names":false,"suffix":""},{"dropping-particle":"","family":"Erdos","given":"M. R.","non-dropping-particle":"","parse-names":false,"suffix":""},{"dropping-particle":"","family":"Akiyama","given":"J. A.","non-dropping-particle":"","parse-names":false,"suffix":""},{"dropping-particle":"","family":"Bueren","given":"K. L.","non-dropping-particle":"van","parse-names":false,"suffix":""},{"dropping-particle":"","family":"Chines","given":"P. S.","non-dropping-particle":"","parse-names":false,"suffix":""},{"dropping-particle":"","family":"Narisu","given":"N.","non-dropping-particle":"","parse-names":false,"suffix":""},{"dropping-particle":"","family":"Black","given":"B. L.","non-dropping-particle":"","parse-names":false,"suffix":""},{"dropping-particle":"","family":"Visel","given":"A.","non-dropping-particle":"","parse-names":false,"suffix":""},{"dropping-particle":"","family":"Pennacchio","given":"L. A.","non-dropping-particle":"","parse-names":false,"suffix":""},{"dropping-particle":"","family":"Collins","given":"F. S.","non-dropping-particle":"","parse-names":false,"suffix":""},{"dropping-particle":"","family":"Becker","given":"J.","non-dropping-particle":"","parse-names":false,"suffix":""},{"dropping-particle":"","family":"Benjamin","given":"B.","non-dropping-particle":"","parse-names":false,"suffix":""},{"dropping-particle":"","family":"Blakesley","given":"R.","non-dropping-particle":"","parse-names":false,"suffix":""},{"dropping-particle":"","family":"Bouffard","given":"G.","non-dropping-particle":"","parse-names":false,"suffix":""},{"dropping-particle":"","family":"Brooks","given":"S.","non-dropping-particle":"","parse-names":false,"suffix":""},{"dropping-particle":"","family":"Coleman","given":"H.","non-dropping-particle":"","parse-names":false,"suffix":""},{"dropping-particle":"","family":"Dekhtyar","given":"M.","non-dropping-particle":"","parse-names":false,"suffix":""},{"dropping-particle":"","family":"Gregory","given":"M.","non-dropping-particle":"","parse-names":false,"suffix":""},{"dropping-particle":"","family":"Guan","given":"X.","non-dropping-particle":"","parse-names":false,"suffix":""},{"dropping-particle":"","family":"Gupta","given":"J.","non-dropping-particle":"","parse-names":false,"suffix":""},{"dropping-particle":"","family":"Han","given":"J.","non-dropping-particle":"","parse-names":false,"suffix":""},{"dropping-particle":"","family":"Hargrove","given":"A.","non-dropping-particle":"","parse-names":false,"suffix":""},{"dropping-particle":"","family":"Ho","given":"S.-l.","non-dropping-particle":"","parse-names":false,"suffix":""},{"dropping-particle":"","family":"Johnson","given":"T.","non-dropping-particle":"","parse-names":false,"suffix":""},{"dropping-particle":"","family":"Legaspi","given":"R.","non-dropping-particle":"","parse-names":false,"suffix":""},{"dropping-particle":"","family":"Lovett","given":"S.","non-dropping-particle":"","parse-names":false,"suffix":""},{"dropping-particle":"","family":"Maduro","given":"Q.","non-dropping-particle":"","parse-names":false,"suffix":""},{"dropping-particle":"","family":"Masiello","given":"C.","non-dropping-particle":"","parse-names":false,"suffix":""},{"dropping-particle":"","family":"Maskeri","given":"B.","non-dropping-particle":"","parse-names":false,"suffix":""},{"dropping-particle":"","family":"McDowell","given":"J.","non-dropping-particle":"","parse-names":false,"suffix":""},{"dropping-particle":"","family":"Montemayor","given":"C.","non-dropping-particle":"","parse-names":false,"suffix":""},{"dropping-particle":"","family":"Mullikin","given":"J.","non-dropping-particle":"","parse-names":false,"suffix":""},{"dropping-particle":"","family":"Park","given":"M.","non-dropping-particle":"","parse-names":false,"suffix":""},{"dropping-particle":"","family":"Riebow","given":"N.","non-dropping-particle":"","parse-names":false,"suffix":""},{"dropping-particle":"","family":"Schandler","given":"K.","non-dropping-particle":"","parse-names":false,"suffix":""},{"dropping-particle":"","family":"Schmidt","given":"B.","non-dropping-particle":"","parse-names":false,"suffix":""},{"dropping-particle":"","family":"Sison","given":"C.","non-dropping-particle":"","parse-names":false,"suffix":""},{"dropping-particle":"","family":"Stantripop","given":"M.","non-dropping-particle":"","parse-names":false,"suffix":""},{"dropping-particle":"","family":"Thomas","given":"J.","non-dropping-particle":"","parse-names":false,"suffix":""},{"dropping-particle":"","family":"Thomas","given":"P.","non-dropping-particle":"","parse-names":false,"suffix":""},{"dropping-particle":"","family":"Vemulapalli","given":"M.","non-dropping-particle":"","parse-names":false,"suffix":""},{"dropping-particle":"","family":"Young","given":"A.","non-dropping-particle":"","parse-names":false,"suffix":""}],"container-title":"Proceedings of the National Academy of Sciences","id":"ITEM-7","issued":{"date-parts":[["2013"]]},"title":"Chromatin stretch enhancer states drive cell-specific gene regulation and harbor human disease risk variants","type":"article-journal"},"uris":["http://www.mendeley.com/documents/?uuid=6367f92b-4fce-4873-9167-0156fc75a29e"]},{"id":"ITEM-8","itemData":{"DOI":"10.1016/j.cell.2013.03.035","ISBN":"1097-4172 (Electronic)\\r0092-8674 (Linking)","ISSN":"00928674","PMID":"23582322","abstract":"Master transcription factors Oct4, Sox2, and Nanog bind enhancer elements and recruit Mediator to activate much of the gene expression program of pluripotent embryonic stem cells (ESCs). We report here that the ESC master transcription factors form unusual enhancer domains at most genes that control the pluripotent state. These domains, which we call super-enhancers, consist of clusters of enhancers that are densely occupied by the master regulators and Mediator. Super-enhancers differ from typical enhancers in size, transcription factor density and content, ability to activate transcription, and sensitivity to perturbation. Reduced levels of Oct4 or Mediator cause preferential loss of expression of super-enhancer-associated genes relative to other genes, suggesting how changes in gene expression programs might be accomplished during development. In other more differentiated cells, super-enhancers containing cell-type-specific master transcription factors are also found at genes that define cell identity. Super-enhancers thus play key roles in the control of mammalian cell identity. © 2013 Elsevier Inc.","author":[{"dropping-particle":"","family":"Whyte","given":"Warren A.","non-dropping-particle":"","parse-names":false,"suffix":""},{"dropping-particle":"","family":"Orlando","given":"David A.","non-dropping-particle":"","parse-names":false,"suffix":""},{"dropping-particle":"","family":"Hnisz","given":"Denes","non-dropping-particle":"","parse-names":false,"suffix":""},{"dropping-particle":"","family":"Abraham","given":"Brian J.","non-dropping-particle":"","parse-names":false,"suffix":""},{"dropping-particle":"","family":"Lin","given":"Charles Y.","non-dropping-particle":"","parse-names":false,"suffix":""},{"dropping-particle":"","family":"Kagey","given":"Michael H.","non-dropping-particle":"","parse-names":false,"suffix":""},{"dropping-particle":"","family":"Rahl","given":"Peter B.","non-dropping-particle":"","parse-names":false,"suffix":""},{"dropping-particle":"","family":"Lee","given":"Tong Ihn","non-dropping-particle":"","parse-names":false,"suffix":""},{"dropping-particle":"","family":"Young","given":"Richard A.","non-dropping-particle":"","parse-names":false,"suffix":""}],"container-title":"Cell","id":"ITEM-8","issued":{"date-parts":[["2013"]]},"title":"Master transcription factors and mediator establish super-enhancers at key cell identity genes","type":"article-journal"},"uris":["http://www.mendeley.com/documents/?uuid=7e7d74e9-bbe6-4a9c-a8c2-1cca5bf6a64f"]},{"id":"ITEM-9","itemData":{"DOI":"10.1126/science.aal3222","ISBN":"1095-9203 (Electronic) 0036-8075 (Linking)","ISSN":"10959203","PMID":"28546318","abstract":"Microglia play essential roles in central nervous system (CNS) homeostasis and influence diverse aspects of neuronal function. However, the transcriptional mechanisms that specify human microglia phenotypes are largely unknown. We examined the transcriptomes and epigenetic landscapes of human microglia isolated from surgically resected brain tissue ex vivo and following transition to an in vitro environment. Transfer to a tissue culture environment results in rapid and extensive downregulation of microglia-specific genes that are induced in primitive mouse macrophages following migration into the fetal brain. Substantial subsets of these genes exhibit altered expression in neurodegenerative and behavioral diseases and are associated with non-coding risk variants. These findings reveal an environment-dependent transcriptional network specifying microglia-specific programs of gene expression and facilitate efforts to understand the roles of microglia in human disease.","author":[{"dropping-particle":"","family":"Gosselin","given":"David","non-dropping-particle":"","parse-names":false,"suffix":""},{"dropping-particle":"","family":"Skola","given":"Dylan","non-dropping-particle":"","parse-names":false,"suffix":""},{"dropping-particle":"","family":"Coufal","given":"Nicole G.","non-dropping-particle":"","parse-names":false,"suffix":""},{"dropping-particle":"","family":"Holtman","given":"Inge R.","non-dropping-particle":"","parse-names":false,"suffix":""},{"dropping-particle":"","family":"Schlachetzki","given":"Johannes C.M.","non-dropping-particle":"","parse-names":false,"suffix":""},{"dropping-particle":"","family":"Sajti","given":"Eniko","non-dropping-particle":"","parse-names":false,"suffix":""},{"dropping-particle":"","family":"Jaeger","given":"Baptiste N.","non-dropping-particle":"","parse-names":false,"suffix":""},{"dropping-particle":"","family":"O'Connor","given":"Carolyn","non-dropping-particle":"","parse-names":false,"suffix":""},{"dropping-particle":"","family":"Fitzpatrick","given":"Conor","non-dropping-particle":"","parse-names":false,"suffix":""},{"dropping-particle":"","family":"Pasillas","given":"Martina P.","non-dropping-particle":"","parse-names":false,"suffix":""},{"dropping-particle":"","family":"Pena","given":"Monique","non-dropping-particle":"","parse-names":false,"suffix":""},{"dropping-particle":"","family":"Adair","given":"Amy","non-dropping-particle":"","parse-names":false,"suffix":""},{"dropping-particle":"","family":"Gonda","given":"David D.","non-dropping-particle":"","parse-names":false,"suffix":""},{"dropping-particle":"","family":"Levy","given":"Michael L.","non-dropping-particle":"","parse-names":false,"suffix":""},{"dropping-particle":"","family":"Ransohoff","given":"Richard M.","non-dropping-particle":"","parse-names":false,"suffix":""},{"dropping-particle":"","family":"Gage","given":"Fred H.","non-dropping-particle":"","parse-names":false,"suffix":""},{"dropping-particle":"","family":"Glass","given":"Christopher K.","non-dropping-particle":"","parse-names":false,"suffix":""}],"container-title":"Science","id":"ITEM-9","issued":{"date-parts":[["2017"]]},"title":"An environment-dependent transcriptional network specifies human microglia identity","type":"article-journal"},"uris":["http://www.mendeley.com/documents/?uuid=248d1763-8995-44c0-b4c9-db3abac7e5c9"]}],"mendeley":{"formattedCitation":"[45,143–150]","plainTextFormattedCitation":"[45,143–150]","previouslyFormattedCitation":"[45,143–150]"},"properties":{"noteIndex":0},"schema":"https://github.com/citation-style-language/schema/raw/master/csl-citation.json"}</w:instrText>
      </w:r>
      <w:r w:rsidR="00917E10" w:rsidRPr="006A5418">
        <w:rPr>
          <w:rFonts w:ascii="Arial" w:hAnsi="Arial" w:cs="Arial"/>
          <w:lang w:val="en-US"/>
        </w:rPr>
        <w:fldChar w:fldCharType="separate"/>
      </w:r>
      <w:r w:rsidR="002D1A6A" w:rsidRPr="006A5418">
        <w:rPr>
          <w:rFonts w:ascii="Arial" w:hAnsi="Arial" w:cs="Arial"/>
          <w:noProof/>
          <w:lang w:val="en-US"/>
        </w:rPr>
        <w:t>[45,143–150]</w:t>
      </w:r>
      <w:r w:rsidR="00917E10" w:rsidRPr="006A5418">
        <w:rPr>
          <w:rFonts w:ascii="Arial" w:hAnsi="Arial" w:cs="Arial"/>
          <w:lang w:val="en-US"/>
        </w:rPr>
        <w:fldChar w:fldCharType="end"/>
      </w:r>
      <w:r w:rsidR="00917E10" w:rsidRPr="006A5418">
        <w:rPr>
          <w:rFonts w:ascii="Arial" w:hAnsi="Arial" w:cs="Arial"/>
          <w:lang w:val="en-US"/>
        </w:rPr>
        <w:t>.</w:t>
      </w:r>
      <w:r w:rsidRPr="006A5418">
        <w:rPr>
          <w:rFonts w:ascii="Arial" w:hAnsi="Arial" w:cs="Arial"/>
          <w:lang w:val="en-US"/>
        </w:rPr>
        <w:t xml:space="preserve"> However, the systemic evaluations for the functional relevance of these epigenetic components and target</w:t>
      </w:r>
      <w:r w:rsidR="00FD75E6" w:rsidRPr="006A5418">
        <w:rPr>
          <w:rFonts w:ascii="Arial" w:hAnsi="Arial" w:cs="Arial"/>
          <w:lang w:val="en-US"/>
        </w:rPr>
        <w:t>ing of</w:t>
      </w:r>
      <w:r w:rsidRPr="006A5418">
        <w:rPr>
          <w:rFonts w:ascii="Arial" w:hAnsi="Arial" w:cs="Arial"/>
          <w:lang w:val="en-US"/>
        </w:rPr>
        <w:t xml:space="preserve"> </w:t>
      </w:r>
      <w:r w:rsidR="003B4639" w:rsidRPr="006A5418">
        <w:rPr>
          <w:rFonts w:ascii="Arial" w:hAnsi="Arial" w:cs="Arial"/>
          <w:i/>
          <w:lang w:val="en-US"/>
        </w:rPr>
        <w:t>cis-</w:t>
      </w:r>
      <w:r w:rsidRPr="006A5418">
        <w:rPr>
          <w:rFonts w:ascii="Arial" w:hAnsi="Arial" w:cs="Arial"/>
          <w:lang w:val="en-US"/>
        </w:rPr>
        <w:t xml:space="preserve">regulatory genomic sites in driving gene expression changes </w:t>
      </w:r>
      <w:r w:rsidR="003B4639" w:rsidRPr="006A5418">
        <w:rPr>
          <w:rFonts w:ascii="Arial" w:hAnsi="Arial" w:cs="Arial"/>
          <w:lang w:val="en-US"/>
        </w:rPr>
        <w:t xml:space="preserve">has </w:t>
      </w:r>
      <w:r w:rsidRPr="006A5418">
        <w:rPr>
          <w:rFonts w:ascii="Arial" w:hAnsi="Arial" w:cs="Arial"/>
          <w:lang w:val="en-US"/>
        </w:rPr>
        <w:t xml:space="preserve">lagged behind due to lack </w:t>
      </w:r>
      <w:r w:rsidR="006533A8" w:rsidRPr="006A5418">
        <w:rPr>
          <w:rFonts w:ascii="Arial" w:hAnsi="Arial" w:cs="Arial"/>
          <w:lang w:val="en-US"/>
        </w:rPr>
        <w:t xml:space="preserve">of </w:t>
      </w:r>
      <w:r w:rsidRPr="006A5418">
        <w:rPr>
          <w:rFonts w:ascii="Arial" w:hAnsi="Arial" w:cs="Arial"/>
          <w:lang w:val="en-US"/>
        </w:rPr>
        <w:t xml:space="preserve">feasible and effective technologies that can manipulate the epigenomic signature at </w:t>
      </w:r>
      <w:r w:rsidR="003B4639" w:rsidRPr="006A5418">
        <w:rPr>
          <w:rFonts w:ascii="Arial" w:hAnsi="Arial" w:cs="Arial"/>
          <w:lang w:val="en-US"/>
        </w:rPr>
        <w:t xml:space="preserve">a </w:t>
      </w:r>
      <w:r w:rsidRPr="006A5418">
        <w:rPr>
          <w:rFonts w:ascii="Arial" w:hAnsi="Arial" w:cs="Arial"/>
          <w:lang w:val="en-US"/>
        </w:rPr>
        <w:t xml:space="preserve">single </w:t>
      </w:r>
      <w:r w:rsidR="003B4639" w:rsidRPr="006A5418">
        <w:rPr>
          <w:rFonts w:ascii="Arial" w:hAnsi="Arial" w:cs="Arial"/>
          <w:lang w:val="en-US"/>
        </w:rPr>
        <w:t xml:space="preserve">locus </w:t>
      </w:r>
      <w:r w:rsidR="00223A6F"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{"citationItems":[{"id":"ITEM-1","itemData":{"DOI":"10.1038/nmeth.3733","ISBN":"1548-7105 (Electronic)\\r1548-7091 (Linking)","ISSN":"15487105","PMID":"26820547","abstract":"Gene regulation is a complex and tightly controlled process that defines cell identity, health and disease, and response to pharmacologic and environmental signals. Recently developed DNA-targeting platforms, including zinc finger proteins, transcription activator-like effectors (TALEs) and the clustered, regularly interspaced, short palindromic repeats (CRISPR)-Cas9 system, have enabled the recruitment of transcriptional modulators and epigenome-modifying factors to any genomic site, leading to new insights into the function of epigenetic marks in gene expression. Additionally, custom transcriptional and epigenetic regulation is facilitating refined control over cell function and decision making. The unique properties of the CRISPR-Cas9 system have created new opportunities for high-throughput genetic screens and multiplexing targets to manipulate complex gene expression patterns. This Review summarizes recent technological developments in this area and their application to biomedical challenges. We also discuss remaining limitations and necessary future directions for this field.","author":[{"dropping-particle":"","family":"Thakore","given":"Pratiksha I.","non-dropping-particle":"","parse-names":false,"suffix":""},{"dropping-particle":"","family":"Black","given":"Joshua B.","non-dropping-particle":"","parse-names":false,"suffix":""},{"dropping-particle":"","family":"Hilton","given":"Isaac B.","non-dropping-particle":"","parse-names":false,"suffix":""},{"dropping-particle":"","family":"Gersbach","given":"Charles A.","non-dropping-particle":"","parse-names":false,"suffix":""}],"container-title":"Nature Methods","id":"ITEM-1","issued":{"date-parts":[["2016"]]},"title":"Editing the epigenome: technologies for programmable transcription and epigenetic modulation","type":"article"},"uris":["http://www.mendeley.com/documents/?uuid=18ee3672-47f7-471b-b27a-7218c2209ab3"]}],"mendeley":{"formattedCitation":"[124]","plainTextFormattedCitation":"[124]","previouslyFormattedCitation":"[124]"},"properties":{"noteIndex":0},"schema":"https://github.com/citation-style-language/schema/raw/master/csl-citation.json"}</w:instrText>
      </w:r>
      <w:r w:rsidR="00223A6F" w:rsidRPr="006A5418">
        <w:rPr>
          <w:rFonts w:ascii="Arial" w:hAnsi="Arial" w:cs="Arial"/>
          <w:lang w:val="en-US"/>
        </w:rPr>
        <w:fldChar w:fldCharType="separate"/>
      </w:r>
      <w:r w:rsidR="002D1A6A" w:rsidRPr="006A5418">
        <w:rPr>
          <w:rFonts w:ascii="Arial" w:hAnsi="Arial" w:cs="Arial"/>
          <w:noProof/>
          <w:lang w:val="en-US"/>
        </w:rPr>
        <w:t>[124]</w:t>
      </w:r>
      <w:r w:rsidR="00223A6F" w:rsidRPr="006A5418">
        <w:rPr>
          <w:rFonts w:ascii="Arial" w:hAnsi="Arial" w:cs="Arial"/>
          <w:lang w:val="en-US"/>
        </w:rPr>
        <w:fldChar w:fldCharType="end"/>
      </w:r>
      <w:r w:rsidRPr="006A5418">
        <w:rPr>
          <w:rFonts w:ascii="Arial" w:hAnsi="Arial" w:cs="Arial"/>
          <w:lang w:val="en-US"/>
        </w:rPr>
        <w:t>. CRISPR</w:t>
      </w:r>
      <w:r w:rsidR="003B4639" w:rsidRPr="006A5418">
        <w:rPr>
          <w:rFonts w:ascii="Arial" w:hAnsi="Arial" w:cs="Arial"/>
          <w:lang w:val="en-US"/>
        </w:rPr>
        <w:t>/d</w:t>
      </w:r>
      <w:r w:rsidRPr="006A5418">
        <w:rPr>
          <w:rFonts w:ascii="Arial" w:hAnsi="Arial" w:cs="Arial"/>
          <w:lang w:val="en-US"/>
        </w:rPr>
        <w:t xml:space="preserve">Cas9 epigenome editing screening has now become </w:t>
      </w:r>
      <w:r w:rsidR="00FD75E6" w:rsidRPr="006A5418">
        <w:rPr>
          <w:rFonts w:ascii="Arial" w:hAnsi="Arial" w:cs="Arial"/>
          <w:lang w:val="en-US"/>
        </w:rPr>
        <w:t xml:space="preserve">a </w:t>
      </w:r>
      <w:r w:rsidR="00A12F66" w:rsidRPr="006A5418">
        <w:rPr>
          <w:rFonts w:ascii="Arial" w:hAnsi="Arial" w:cs="Arial"/>
          <w:lang w:val="en-US"/>
        </w:rPr>
        <w:t>routine experimental tool</w:t>
      </w:r>
      <w:r w:rsidRPr="006A5418">
        <w:rPr>
          <w:rFonts w:ascii="Arial" w:hAnsi="Arial" w:cs="Arial"/>
          <w:lang w:val="en-US"/>
        </w:rPr>
        <w:t xml:space="preserve"> for both loss and gain of function screens</w:t>
      </w:r>
      <w:r w:rsidR="006533A8" w:rsidRPr="006A5418">
        <w:rPr>
          <w:rFonts w:ascii="Arial" w:hAnsi="Arial" w:cs="Arial"/>
          <w:lang w:val="en-US"/>
        </w:rPr>
        <w:t>.</w:t>
      </w:r>
      <w:r w:rsidRPr="006A5418">
        <w:rPr>
          <w:rFonts w:ascii="Arial" w:hAnsi="Arial" w:cs="Arial"/>
          <w:lang w:val="en-US"/>
        </w:rPr>
        <w:t xml:space="preserve"> </w:t>
      </w:r>
      <w:r w:rsidR="006533A8" w:rsidRPr="006A5418">
        <w:rPr>
          <w:rFonts w:ascii="Arial" w:hAnsi="Arial" w:cs="Arial"/>
          <w:lang w:val="en-US"/>
        </w:rPr>
        <w:t xml:space="preserve">This has </w:t>
      </w:r>
      <w:r w:rsidRPr="006A5418">
        <w:rPr>
          <w:rFonts w:ascii="Arial" w:hAnsi="Arial" w:cs="Arial"/>
          <w:lang w:val="en-US"/>
        </w:rPr>
        <w:t xml:space="preserve">opened new opportunities to interrogate the global function of epigenetic factors and regulatory elements (e.g. promoters, silencers and enhancers) driving genome-wide regulatory programs within cells and </w:t>
      </w:r>
      <w:r w:rsidR="006533A8" w:rsidRPr="006A5418">
        <w:rPr>
          <w:rFonts w:ascii="Arial" w:hAnsi="Arial" w:cs="Arial"/>
          <w:lang w:val="en-US"/>
        </w:rPr>
        <w:t xml:space="preserve">to </w:t>
      </w:r>
      <w:r w:rsidRPr="006A5418">
        <w:rPr>
          <w:rFonts w:ascii="Arial" w:hAnsi="Arial" w:cs="Arial"/>
          <w:lang w:val="en-US"/>
        </w:rPr>
        <w:t xml:space="preserve">provide systemic understanding of cellular processes in normal and diseased state in a holistic manner (Figure 5) </w:t>
      </w:r>
      <w:r w:rsidR="00223A6F" w:rsidRPr="006A5418">
        <w:rPr>
          <w:rFonts w:ascii="Arial" w:hAnsi="Arial" w:cs="Arial"/>
          <w:lang w:val="en-US"/>
        </w:rPr>
        <w:fldChar w:fldCharType="begin" w:fldLock="1"/>
      </w:r>
      <w:r w:rsidR="002D1A6A" w:rsidRPr="006A5418">
        <w:rPr>
          <w:rFonts w:ascii="Arial" w:hAnsi="Arial" w:cs="Arial"/>
          <w:lang w:val="en-US"/>
        </w:rPr>
        <w:instrText xml:space="preserve">ADDIN CSL_CITATION {"citationItems":[{"id":"ITEM-1","itemData":{"DOI":"10.1038/nbt.3199","ISBN":"1546-1696 (Electronic)\\r1087-0156 (Linking)","ISSN":"15461696","PMID":"25849900","abstract":"Technologies that enable targeted manipulation of epigenetic marks could be used to precisely control cell phenotype or interrogate the relationship between the epigenome and transcriptional control. Here we describe a programmable, CRISPR-Cas9-based acetyltransferase consisting of the nuclease-null dCas9 protein fused to the catalytic core of the human acetyltransferase p300. The fusion protein catalyzes acetylation of histone H3 lysine 27 at its target sites, leading to robust transcriptional activation of target genes from promoters and both proximal and distal enhancers. Gene activation by the targeted acetyltransferase was highly specific across the genome. In contrast to previous dCas9-based activators, the acetyltransferase activates genes from enhancer regions and with an individual guide RNA. We also show that the core p300 domain can be fused to other programmable DNA-binding proteins. These results support targeted acetylation as a causal mechanism of transactivation and provide a robust tool for manipulating gene regulation.","author":[{"dropping-particle":"","family":"Hilton","given":"Isaac B.","non-dropping-particle":"","parse-names":false,"suffix":""},{"dropping-particle":"","family":"D'Ippolito","given":"Anthony M.","non-dropping-particle":"","parse-names":false,"suffix":""},{"dropping-particle":"","family":"Vockley","given":"Christopher M.","non-dropping-particle":"","parse-names":false,"suffix":""},{"dropping-particle":"","family":"Thakore","given":"Pratiksha I.","non-dropping-particle":"","parse-names":false,"suffix":""},{"dropping-particle":"","family":"Crawford","given":"Gregory E.","non-dropping-particle":"","parse-names":false,"suffix":""},{"dropping-particle":"","family":"Reddy","given":"Timothy E.","non-dropping-particle":"","parse-names":false,"suffix":""},{"dropping-particle":"","family":"Gersbach","given":"Charles A.","non-dropping-particle":"","parse-names":false,"suffix":""}],"container-title":"Nature Biotechnology","id":"ITEM-1","issued":{"date-parts":[["2015"]]},"title":"Epigenome editing by a CRISPR-Cas9-based acetyltransferase activates genes from promoters and enhancers","type":"article-journal"},"uris":["http://www.mendeley.com/documents/?uuid=b4801f7d-f548-4c63-946b-18ebd12d81a5"]},{"id":"ITEM-2","itemData":{"DOI":"10.1038/nmeth.3733","ISBN":"1548-7105 (Electronic)\\r1548-7091 (Linking)","ISSN":"15487105","PMID":"26820547","abstract":"Gene regulation is a complex and tightly controlled process that defines cell identity, health and disease, and response to pharmacologic and environmental signals. Recently developed DNA-targeting platforms, including zinc finger proteins, transcription activator-like effectors (TALEs) and the clustered, regularly interspaced, short palindromic repeats (CRISPR)-Cas9 system, have enabled the recruitment of transcriptional modulators and epigenome-modifying factors to any genomic site, leading to new insights into the function of epigenetic marks in gene expression. Additionally, custom transcriptional and epigenetic regulation is facilitating refined control over cell function and decision making. The unique properties of the CRISPR-Cas9 system have created new opportunities for high-throughput genetic screens and multiplexing targets to manipulate complex gene expression patterns. This Review summarizes recent technological developments in this area and their application to biomedical challenges. We also discuss remaining limitations and necessary future directions for this field.","author":[{"dropping-particle":"","family":"Thakore","given":"Pratiksha I.","non-dropping-particle":"","parse-names":false,"suffix":""},{"dropping-particle":"","family":"Black","given":"Joshua B.","non-dropping-particle":"","parse-names":false,"suffix":""},{"dropping-particle":"","family":"Hilton","given":"Isaac B.","non-dropping-particle":"","parse-names":false,"suffix":""},{"dropping-particle":"","family":"Gersbach","given":"Charles A.","non-dropping-particle":"","parse-names":false,"suffix":""}],"container-title":"Nature Methods","id":"ITEM-2","issued":{"date-parts":[["2016"]]},"title":"Editing the epigenome: technologies for programmable transcription and epigenetic modulation","type":"article"},"uris":["http://www.mendeley.com/documents/?uuid=18ee3672-47f7-471b-b27a-7218c2209ab3"]},{"id":"ITEM-3","itemData":{"DOI":"10.1038/nmeth.3630","ISBN":"1548-7091","ISSN":"15487105","PMID":"26501517","abstract":"Epigenome editing with the {CRISPR} (clustered, regularly interspaced, short palindromic {repeats)-Cas9} platform is a promising technology for modulating gene expression to direct cell phenotype and to dissect the causal epigenetic mechanisms of gene regulation. Fusions of nuclease-inactive {dCas9} to the Kr{ü}ppel-associated box {(KRAB)} repressor {(dCas9-KRAB)} can silence target gene expression, but the genome-wide specificity and the extent of heterochromatin formation catalyzed by {dCas9-KRAB} are not known. We targeted {dCas9-KRAB} to the {HS2} enhancer, a distal regulatory element that orchestrates the expression of multiple globin genes, and observed highly specific induction of {H3K9} trimethylation {(H3K9me3)} at the enhancer and decreased chromatin accessibility of both the enhancer and its promoter targets. Targeted epigenetic modification of {HS2} silenced the expression of multiple globin genes, with minimal off-target changes in global gene expression. These results demonstrate that repression mediated by {dCas9-KRAB} is sufficiently specific to disrupt the activity of individual enhancers via local modification of the epigenome.","author":[{"dropping-particle":"","family":"Thakore","given":"Pratiksha I.","non-dropping-particle":"","parse-names":false,"suffix":""},{"dropping-particle":"","family":"D'Ippolito","given":"Anthony M.","non-dropping-particle":"","parse-names":false,"suffix":""},{"dropping-particle":"","family":"Song","given":"Lingyun","non-dropping-particle":"","parse-names":false,"suffix":""},{"dropping-particle":"","family":"Safi","given":"Alexias","non-dropping-particle":"","parse-names":false,"suffix":""},{"dropping-particle":"","family":"Shivakumar","given":"Nishkala K.","non-dropping-particle":"","parse-names":false,"suffix":""},{"dropping-particle":"","family":"Kabadi","given":"Ami M.","non-dropping-particle":"","parse-names":false,"suffix":""},{"dropping-particle":"","family":"Reddy","given":"Timothy E.","non-dropping-particle":"","parse-names":false,"suffix":""},{"dropping-particle":"","family":"Crawford","given":"Gregory E.","non-dropping-particle":"","parse-names":false,"suffix":""},{"dropping-particle":"","family":"Gersbach","given":"Charles A.","non-dropping-particle":"","parse-names":false,"suffix":""}],"container-title":"Nature Methods","id":"ITEM-3","issued":{"date-parts":[["2015"]]},"title":"Highly specific epigenome editing by CRISPR-Cas9 repressors for silencing of distal regulatory elements","type":"article-journal"},"uris":["http://www.mendeley.com/documents/?uuid=62a4559b-c65b-4c53-a3e4-576d916a0b37"]},{"id":"ITEM-4","itemData":{"DOI":"10.1016/j.cell.2014.09.029","ISBN":"1097-4172 (Electronic)\\r0092-8674 (Linking)","ISSN":"10974172","PMID":"25307932","abstract":"While the catalog of mammalian transcripts and their expression levels in different cell types and disease states is rapidly expanding, our understanding of transcript function lags behind. We present a robust technology enabling systematic investigation of the cellular consequences of repressing or inducing individual transcripts. We identify rules for specific targeting of transcriptional repressors (CRISPRi), typically achieving 90%-99% knockdown with minimal off-target effects, and activators (CRISPRa) to endogenous genes via endonuclease-deficient Cas9. Together they enable modulation of gene expression over a </w:instrText>
      </w:r>
      <w:r w:rsidR="002D1A6A" w:rsidRPr="006A5418">
        <w:rPr>
          <w:rFonts w:ascii="Cambria Math" w:hAnsi="Cambria Math" w:cs="Cambria Math"/>
          <w:lang w:val="en-US"/>
        </w:rPr>
        <w:instrText>∼</w:instrText>
      </w:r>
      <w:r w:rsidR="002D1A6A" w:rsidRPr="006A5418">
        <w:rPr>
          <w:rFonts w:ascii="Arial" w:hAnsi="Arial" w:cs="Arial"/>
          <w:lang w:val="en-US"/>
        </w:rPr>
        <w:instrText>1,000-fold range. Using these rules, we construct genome-scale CRISPRi and CRISPRa libraries, each of which we validate with two pooled screens. Growth-based screens identify essential genes, tumor suppressors, and regulators of differentiation. Screens for sensitivity to a cholera-diphtheria toxin provide broad insights into the mechanisms of pathogen entry, retrotranslocation and toxicity. Our results establish CRISPRi and CRISPRa as powerful tools that provide rich and complementary information for mapping complex pathways.","author":[{"dropping-particle":"","family":"Gilbert","given":"Luke A.","non-dropping-particle":"","parse-names":false,"suffix":""},{"dropping-particle":"","family":"Horlbeck","given":"Max A.","non-dropping-particle":"","parse-names":false,"suffix":""},{"dropping-particle":"","family":"Adamson","given":"Britt","non-dropping-particle":"","parse-names":false,"suffix":""},{"dropping-particle":"","family":"Villalta","given":"Jacqueline E.","non-dropping-particle":"","parse-names":false,"suffix":""},{"dropping-particle":"","family":"Chen","given":"Yuwen","non-dropping-particle":"","parse-names":false,"suffix":""},{"dropping-particle":"","family":"Whitehead","given":"Evan H.","non-dropping-particle":"","parse-names":false,"suffix":""},{"dropping-particle":"","family":"Guimaraes","given":"Carla","non-dropping-particle":"","parse-names":false,"suffix":""},{"dropping-particle":"","family":"Panning","given":"Barbara","non-dropping-particle":"","parse-names":false,"suffix":""},{"dropping-particle":"","family":"Ploegh","given":"Hidde L.","non-dropping-particle":"","parse-names":false,"suffix":""},{"dropping-particle":"","family":"Bassik","given":"Michael C.","non-dropping-particle":"","parse-names":false,"suffix":""},{"dropping-particle":"","family":"Qi","given":"Lei S.","non-dropping-particle":"","parse-names":false,"suffix":""},{"dropping-particle":"","family":"Kampmann","given":"Martin","non-dropping-particle":"","parse-names":false,"suffix":""},{"dropping-particle":"","family":"Weissman","given":"Jonathan S.","non-dropping-particle":"","parse-names":false,"suffix":""}],"container-title":"Cell","id":"ITEM-4","issued":{"date-parts":[["2014"]]},"title":"Genome-Scale CRISPR-Mediated Control of Gene Repression and Activation","type":"article-journal"},"uris":["http://www.mendeley.com/documents/?uuid=a0dd8706-269a-4e45-b2af-f8800445fcf5"]},{"id":"ITEM-5","itemData":{"DOI":"10.1038/nmeth.2598","ISBN":"1548-7105 (Electronic)\\r1548-7091 (Linking)","ISSN":"15487091","PMID":"23892898","abstract":"Short guide RNAs (gRNAs) can direct catalytically inactive CRISPR-associated 9 nuclease (dCas9) to repress endogenous genes in bacteria and human cells. Here we show that single or multiple gRNAs can direct dCas9 fused to a VP64 transcriptional activation domain to increase expression of endogenous human genes. This proof-of-principle work shows that clustered regularly interspaced short palindromic repeat (CRISPR)-Cas systems can target heterologous effector domains to endogenous sites in human cells.","author":[{"dropping-particle":"","family":"Maeder","given":"Morgan L.","non-dropping-particle":"","parse-names":false,"suffix":""},{"dropping-particle":"","family":"Linder","given":"Samantha J.","non-dropping-particle":"","parse-names":false,"suffix":""},{"dropping-particle":"","family":"Cascio","given":"Vincent M.","non-dropping-particle":"","parse-names":false,"suffix":""},{"dropping-particle":"","family":"Fu","given":"Yanfang","non-dropping-particle":"","parse-names":false,"suffix":""},{"dropping-particle":"","family":"Ho","given":"Quan H.","non-dropping-particle":"","parse-names":false,"suffix":""},{"dropping-particle":"","family":"Joung","given":"J. Keith","non-dropping-particle":"","parse-names":false,"suffix":""}],"container-title":"Nature Methods","id":"ITEM-5","issued":{"date-parts":[["2013"]]},"title":"CRISPR RNA-guided activation of endogenous human genes","type":"article-journal"},"uris":["http://www.mendeley.com/documents/?uuid=5dfde164-bb64-40b9-ae13-b1dbdaf004e8"]}],"mendeley":{"formattedCitation":"[124,127,132,134,151]","plainTextFormattedCitation":"[124,127,132,134,151]","previouslyFormattedCitation":"[124,127,132,134,151]"},"properties":{"noteIndex":0},"schema":"https://github.com/citation-style-language/schema/raw/master/csl-citation.json"}</w:instrText>
      </w:r>
      <w:r w:rsidR="00223A6F" w:rsidRPr="006A5418">
        <w:rPr>
          <w:rFonts w:ascii="Arial" w:hAnsi="Arial" w:cs="Arial"/>
          <w:lang w:val="en-US"/>
        </w:rPr>
        <w:fldChar w:fldCharType="separate"/>
      </w:r>
      <w:r w:rsidR="002D1A6A" w:rsidRPr="006A5418">
        <w:rPr>
          <w:rFonts w:ascii="Arial" w:hAnsi="Arial" w:cs="Arial"/>
          <w:noProof/>
          <w:lang w:val="en-US"/>
        </w:rPr>
        <w:t>[124,127,132,134,151]</w:t>
      </w:r>
      <w:r w:rsidR="00223A6F" w:rsidRPr="006A5418">
        <w:rPr>
          <w:rFonts w:ascii="Arial" w:hAnsi="Arial" w:cs="Arial"/>
          <w:lang w:val="en-US"/>
        </w:rPr>
        <w:fldChar w:fldCharType="end"/>
      </w:r>
      <w:r w:rsidRPr="006A5418">
        <w:rPr>
          <w:rFonts w:ascii="Arial" w:hAnsi="Arial" w:cs="Arial"/>
          <w:lang w:val="en-US"/>
        </w:rPr>
        <w:t xml:space="preserve">. The majority of epigenome editing screening studies </w:t>
      </w:r>
      <w:r w:rsidR="00FD75E6" w:rsidRPr="006A5418">
        <w:rPr>
          <w:rFonts w:ascii="Arial" w:hAnsi="Arial" w:cs="Arial"/>
          <w:lang w:val="en-US"/>
        </w:rPr>
        <w:t xml:space="preserve">to date </w:t>
      </w:r>
      <w:r w:rsidR="003B4639" w:rsidRPr="006A5418">
        <w:rPr>
          <w:rFonts w:ascii="Arial" w:hAnsi="Arial" w:cs="Arial"/>
          <w:lang w:val="en-US"/>
        </w:rPr>
        <w:t>were</w:t>
      </w:r>
      <w:r w:rsidRPr="006A5418">
        <w:rPr>
          <w:rFonts w:ascii="Arial" w:hAnsi="Arial" w:cs="Arial"/>
          <w:lang w:val="en-US"/>
        </w:rPr>
        <w:t xml:space="preserve"> performed on human and mouse embryonic and/or hematopoietic stems cells (ESCs and HSCs) </w:t>
      </w:r>
      <w:r w:rsidR="006533A8" w:rsidRPr="006A5418">
        <w:rPr>
          <w:rFonts w:ascii="Arial" w:hAnsi="Arial" w:cs="Arial"/>
          <w:lang w:val="en-US"/>
        </w:rPr>
        <w:t xml:space="preserve">or </w:t>
      </w:r>
      <w:r w:rsidRPr="006A5418">
        <w:rPr>
          <w:rFonts w:ascii="Arial" w:hAnsi="Arial" w:cs="Arial"/>
          <w:lang w:val="en-US"/>
        </w:rPr>
        <w:t xml:space="preserve">distinct cancer cell lines using pooled sgRNAs or individual sgRNAs in multiplexed plate-based format </w:t>
      </w:r>
      <w:r w:rsidR="005115D1"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{"citationItems":[{"id":"ITEM-1","itemData":{"DOI":"10.1038/nbt.3853","ISBN":"1546-1696 (Electronic) 1087-0156 (Linking)","ISSN":"15461696","PMID":"28369033","abstract":"Regulatory elements for specific human genes are rapidly identified with CRISPR epigenome editing.","author":[{"dropping-particle":"","family":"Klann","given":"Tyler S.","non-dropping-particle":"","parse-names":false,"suffix":""},{"dropping-particle":"","family":"Black","given":"Joshua B.","non-dropping-particle":"","parse-names":false,"suffix":""},{"dropping-particle":"","family":"Chellappan","given":"Malathi","non-dropping-particle":"","parse-names":false,"suffix":""},{"dropping-particle":"","family":"Safi","given":"Alexias","non-dropping-particle":"","parse-names":false,"suffix":""},{"dropping-particle":"","family":"Song","given":"Lingyun","non-dropping-particle":"","parse-names":false,"suffix":""},{"dropping-particle":"","family":"Hilton","given":"Isaac B.","non-dropping-particle":"","parse-names":false,"suffix":""},{"dropping-particle":"","family":"Crawford","given":"Gregory E.","non-dropping-particle":"","parse-names":false,"suffix":""},{"dropping-particle":"","family":"Reddy","given":"Timothy E.","non-dropping-particle":"","parse-names":false,"suffix":""},{"dropping-particle":"","family":"Gersbach","given":"Charles A.","non-dropping-particle":"","parse-names":false,"suffix":""}],"container-title":"Nature Biotechnology","id":"ITEM-1","issued":{"date-parts":[["2017"]]},"title":"CRISPR-Cas9 epigenome editing enables high-throughput screening for functional regulatory elements in the human genome","type":"article-journal"},"uris":["http://www.mendeley.com/documents/?uuid=8df08dcc-48e4-4b2e-b59d-ac936b22e1aa"]},{"id":"ITEM-2","itemData":{"DOI":"10.1007/978-1-4939-7774-1_25","ISBN":"978-1-4939-7774-1","ISSN":"10643745","abstract":"Genomic regulatory elements that control gene expression play an important role in many traits and diseases. Identifying the regulatory elements associated with each gene or phenotype and understanding the function of that element remain a significant challenge. To address this technological need, we developed CRISPR/Cas9-based epigenomic regulatory element screening (CERES) for improved high-throughput screening of regulatory element activity in the native genomic context. This protocol includes detailed instructions for design and cloning of gRNA libraries, construction of endogenous reporter cell lines via CRISPR/Cas9-mediated knock-in of fluorescent proteins, overall screen design, and recovery of the gRNA library for enrichment analysis. This protocol will be generally useful for implementing genome engineering technologies for high-throughput functional annotation of putative regulatory elements in their native chromosomal context.","author":[{"dropping-particle":"","family":"Klann","given":"Tyler S.","non-dropping-particle":"","parse-names":false,"suffix":""},{"dropping-particle":"","family":"Crawford","given":"Gregory E.","non-dropping-particle":"","parse-names":false,"suffix":""},{"dropping-particle":"","family":"Reddy","given":"Timothy E.","non-dropping-particle":"","parse-names":false,"suffix":""},{"dropping-particle":"","family":"Gersbach","given":"Charles A.","non-dropping-particle":"","parse-names":false,"suffix":""}],"container-title":"Methods in Molecular Biology","id":"ITEM-2","issued":{"date-parts":[["2018"]]},"title":"Screening regulatory element function with CRISPR/Cas9-based epigenome editing","type":"chapter"},"uris":["http://www.mendeley.com/documents/?uuid=7fedff33-227f-43d5-bfae-1671f68d5eca"]},{"id":"ITEM-3","itemData":{"DOI":"10.1038/nbt.3715","ISBN":"1546-1696 (Electronic)\\r1087-0156 (Linking)","ISSN":"15461696","PMID":"27798563","abstract":"The CRISPR–Cas system seen in bacteria and archaea 1 has been devel-oped into a genome editing tool with wide-ranging applications 2–4 . Functional screens of coding genes have been widely adopted, in which pooled libraries of single-guide RNAs (sgRNAs) that target the coding regions of genes associated with specific phenotypes can be selected using cell growth or specific markers as a readout 5–12 . Although similar strategies have been used to tile across regulatory elements in order to investigate cis-element function 13 , such strategies may not work as well for non-coding elements, since indels caused by one gRNA are unlikely to produce loss-of-function phenotypes. Although two gRNAs have been used to generate a large genomic deletion to investigate the function of individual lncRNAs 14,15 , a high-throughput screening using such approach has not been reported. We developed a CRISPR–Cas9 strategy using paired gRNAs (pgRNAs) to produce large-fragment deletions and enable the identification of functional long non-coding RNAs in cancer cells. RESULTS Lentivirally delivered paired-guide RNA system We constructed a CRISPR pgRNA library such that the genomic sequences between two gRNA-targeting sites could be deleted. First, we tested two approaches to express the pgRNAs in one lentiviral backbone—two U6 promoters driving the two gRNAs separately (U6 2) and single U6 promoter driving two gRNAs linked consecu-tively (U6 1) (Fig. 1a). We compared these two approaches using six pairs of gRNAs that were predicted to delete 2–4.5 kb of the human CSPG4 locus (CSPG4 encodes an integral membrane chondroitin sulfate proteoglycan) (Fig. 1b,c and Supplementary Table 1). In the liver cancer cell line Huh7.5 OC, which stably expresses the Cas9 and OCT1 genes 8,16 , all six pgRNAs in a U6 2 vector produced genomic deletions with the correct sizes, whereas only two pgRNAs in a U6 1 vector produced the correct deletion, and at a much lower efficiency (Fig. 1c). Five pgRNAs in U6 2 targeting the lncRNA MALAT1 also produced genomic deletions of the correct sizes with high efficiency (Supplementary Fig. 1a,b and Supplementary Table 2). This suggests that U6 2 has superior deletion efficiency, and we therefore adopted it for subsequent experiments. We next investigated whether the post-transduction culture time of lentivirally delivered pgRNAs affected the efficiency of genomic deletion, and observed continued genomic deletion over time that reached a plateau around 15 d po…","author":[{"dropping-particle":"","family":"Zhu","given":"Shiyou","non-dropping-particle":"","parse-names":false,"suffix":""},{"dropping-particle":"","family":"Li","given":"Wei","non-dropping-particle":"","parse-names":false,"suffix":""},{"dropping-particle":"","family":"Liu","given":"Jingze","non-dropping-particle":"","parse-names":false,"suffix":""},{"dropping-particle":"","family":"Chen","given":"Chen Hao","non-dropping-particle":"","parse-names":false,"suffix":""},{"dropping-particle":"","family":"Liao","given":"Qi","non-dropping-particle":"","parse-names":false,"suffix":""},{"dropping-particle":"","family":"Xu","given":"Ping","non-dropping-particle":"","parse-names":false,"suffix":""},{"dropping-particle":"","family":"Xu","given":"Han","non-dropping-particle":"","parse-names":false,"suffix":""},{"dropping-particle":"","family":"Xiao","given":"Tengfei","non-dropping-particle":"","parse-names":false,"suffix":""},{"dropping-particle":"","family":"Cao","given":"Zhongzheng","non-dropping-particle":"","parse-names":false,"suffix":""},{"dropping-particle":"","family":"Peng","given":"Jingyu","non-dropping-particle":"","parse-names":false,"suffix":""},{"dropping-particle":"","family":"Yuan","given":"Pengfei","non-dropping-particle":"","parse-names":false,"suffix":""},{"dropping-particle":"","family":"Brown","given":"Myles","non-dropping-particle":"","parse-names":false,"suffix":""},{"dropping-particle":"","family":"Liu","given":"Xiaole Shirley","non-dropping-particle":"","parse-names":false,"suffix":""},{"dropping-particle":"","family":"Wei","given":"Wensheng","non-dropping-particle":"","parse-names":false,"suffix":""}],"container-title":"Nature Biotechnology","id":"ITEM-3","issued":{"date-parts":[["2016"]]},"title":"Genome-scale deletion screening of human long non-coding RNAs using a paired-guide RNA CRISPR-Cas9 library","type":"article-journal"},"uris":["http://www.mendeley.com/documents/?uuid=0a6c908c-7683-4f7c-86bd-8b71015a899e"]},{"id":"ITEM-4","itemData":{"DOI":"10.1038/nmeth.4284","ISBN":"1548-7105 (Electronic) 1548-7091 (Linking)","ISSN":"15487105","PMID":"28459459","abstract":"rnA-guided crisPr–cas9 endonucleases are widely used for genome engineering, but our understanding of cas9 specificity remains incomplete. here, we developed a biochemical method (site-seq), using cas9 programmed with single-guide rnAs (sgrnAs), to identify the sequence of cut sites within genomic dnA. cells edited with the same cas9–sgrnA complexes are then assayed for mutations at each cut site using amplicon sequencing. We used site-seq to examine cas9 specificity with sgrnAs targeting the human genome. the number of sites identified depended on sgrnA sequence and nuclease concentration. sites identified at lower concentrations showed a higher propensity for off-target mutations in cells. the list of off-target sites showing activity in cells was influenced by sgrnP delivery, cell type and duration of exposure to the nuclease. collectively, our results underscore the utility of combining comprehensive biochemical identification of off-target sites with independent cell-based measurements of activity at those sites when assessing nuclease activity and specificity. The RNA-guided endonuclease Cas9, derived from the CRISPR– Cas microbial immune system, has emerged as a potent genome engineering tool 1–3 . Ribonucleoprotein (RNP) complexes formed between a single guide RNA (sgRNA) and Cas9 (sgRNP) rec-ognize DNA through sequence-specific interactions with two DNA regions, the protospacer and the protospacer adjacent motif (PAM) 4,5 . Protospacers are bound via base pairing between tar-get DNA and a 20-nucleotide complementary sequence at the 5′ end of the sgRNA, the spacer; while PAM binding is facilitated by direct interactions between Cas9 amino acid residues in the C-terminal PAM interacting domain and the target DNA 6,7 . Cas9 tolerates both protospacer and PAM recognition mismatches that may result in off-target nuclease activity 8–16 . Cellular repair of double-strand breaks (DSBs) may result in mutagenic insertions or deletions (indels), or even in larger chro-mosomal rearrangements 11–14 . Therefore, genome-wide methods mapping the genomic landscape of crisPr–cas9 cleavage","author":[{"dropping-particle":"","family":"Cameron","given":"Peter","non-dropping-particle":"","parse-names":false,"suffix":""},{"dropping-particle":"","family":"Fuller","given":"Chris K.","non-dropping-particle":"","parse-names":false,"suffix":""},{"dropping-particle":"","family":"Donohoue","given":"Paul D.","non-dropping-particle":"","parse-names":false,"suffix":""},{"dropping-particle":"","family":"Jones","given":"Brittnee N.","non-dropping-particle":"","parse-names":false,"suffix":""},{"dropping-particle":"","family":"Thompson","given":"Matthew S.","non-dropping-particle":"","parse-names":false,"suffix":""},{"dropping-particle":"","family":"Carter","given":"Matthew M.","non-dropping-particle":"","parse-names":false,"suffix":""},{"dropping-particle":"","family":"Gradia","given":"Scott","non-dropping-particle":"","parse-names":false,"suffix":""},{"dropping-particle":"","family":"Vidal","given":"Bastien","non-dropping-particle":"","parse-names":false,"suffix":""},{"dropping-particle":"","family":"Garner","given":"Elizabeth","non-dropping-particle":"","parse-names":false,"suffix":""},{"dropping-particle":"","family":"Slorach","given":"Euan M.","non-dropping-particle":"","parse-names":false,"suffix":""},{"dropping-particle":"","family":"Lau","given":"Elaine","non-dropping-particle":"","parse-names":false,"suffix":""},{"dropping-particle":"","family":"Banh","given":"Lynda M.","non-dropping-particle":"","parse-names":false,"suffix":""},{"dropping-particle":"","family":"Lied","given":"Alexandra M.","non-dropping-particle":"","parse-names":false,"suffix":""},{"dropping-particle":"","family":"Edwards","given":"Leslie S.","non-dropping-particle":"","parse-names":false,"suffix":""},{"dropping-particle":"","family":"Settle","given":"Alexander H.","non-dropping-particle":"","parse-names":false,"suffix":""},{"dropping-particle":"","family":"Capurso","given":"Daniel","non-dropping-particle":"","parse-names":false,"suffix":""},{"dropping-particle":"","family":"Llaca","given":"Victor","non-dropping-particle":"","parse-names":false,"suffix":""},{"dropping-particle":"","family":"Deschamps","given":"Stéphane","non-dropping-particle":"","parse-names":false,"suffix":""},{"dropping-particle":"","family":"Cigan","given":"Mark","non-dropping-particle":"","parse-names":false,"suffix":""},{"dropping-particle":"","family":"Young","given":"Joshua K.","non-dropping-particle":"","parse-names":false,"suffix":""},{"dropping-particle":"","family":"May","given":"Andrew P.","non-dropping-particle":"","parse-names":false,"suffix":""}],"container-title":"Nature Methods","id":"ITEM-4","issued":{"date-parts":[["2017"]]},"title":"Mapping the genomic landscape of CRISPR-Cas9 cleavage","type":"article-journal"},"uris":["http://www.mendeley.com/documents/?uuid=e9f4595f-cbd2-4e12-a41a-3ecdd8091756"]}],"mendeley":{"formattedCitation":"[139,152–154]","plainTextFormattedCitation":"[139,152–154]","previouslyFormattedCitation":"[139,152–154]"},"properties":{"noteIndex":0},"schema":"https://github.com/citation-style-language/schema/raw/master/csl-citation.json"}</w:instrText>
      </w:r>
      <w:r w:rsidR="005115D1" w:rsidRPr="006A5418">
        <w:rPr>
          <w:rFonts w:ascii="Arial" w:hAnsi="Arial" w:cs="Arial"/>
          <w:lang w:val="en-US"/>
        </w:rPr>
        <w:fldChar w:fldCharType="separate"/>
      </w:r>
      <w:r w:rsidR="002D1A6A" w:rsidRPr="006A5418">
        <w:rPr>
          <w:rFonts w:ascii="Arial" w:hAnsi="Arial" w:cs="Arial"/>
          <w:noProof/>
          <w:lang w:val="en-US"/>
        </w:rPr>
        <w:t>[139,152–154]</w:t>
      </w:r>
      <w:r w:rsidR="005115D1" w:rsidRPr="006A5418">
        <w:rPr>
          <w:rFonts w:ascii="Arial" w:hAnsi="Arial" w:cs="Arial"/>
          <w:lang w:val="en-US"/>
        </w:rPr>
        <w:fldChar w:fldCharType="end"/>
      </w:r>
      <w:r w:rsidRPr="006A5418">
        <w:rPr>
          <w:rFonts w:ascii="Arial" w:hAnsi="Arial" w:cs="Arial"/>
          <w:lang w:val="en-US"/>
        </w:rPr>
        <w:t xml:space="preserve">. </w:t>
      </w:r>
      <w:r w:rsidR="00072336" w:rsidRPr="006A5418">
        <w:rPr>
          <w:rFonts w:ascii="Arial" w:hAnsi="Arial" w:cs="Arial"/>
          <w:lang w:val="en-US"/>
        </w:rPr>
        <w:t xml:space="preserve">However, </w:t>
      </w:r>
      <w:r w:rsidR="007003B5" w:rsidRPr="006A5418">
        <w:rPr>
          <w:rFonts w:ascii="Arial" w:hAnsi="Arial" w:cs="Arial"/>
          <w:lang w:val="en-US"/>
        </w:rPr>
        <w:t>CRISPR/</w:t>
      </w:r>
      <w:r w:rsidR="003B4639" w:rsidRPr="006A5418">
        <w:rPr>
          <w:rFonts w:ascii="Arial" w:hAnsi="Arial" w:cs="Arial"/>
          <w:lang w:val="en-US"/>
        </w:rPr>
        <w:t>d</w:t>
      </w:r>
      <w:r w:rsidR="007003B5" w:rsidRPr="006A5418">
        <w:rPr>
          <w:rFonts w:ascii="Arial" w:hAnsi="Arial" w:cs="Arial"/>
          <w:lang w:val="en-US"/>
        </w:rPr>
        <w:t xml:space="preserve">Cas9 epigenome editing screens for immune cells including primary immune cells have </w:t>
      </w:r>
      <w:r w:rsidR="00AE049E" w:rsidRPr="006A5418">
        <w:rPr>
          <w:rFonts w:ascii="Arial" w:hAnsi="Arial" w:cs="Arial"/>
          <w:lang w:val="en-US"/>
        </w:rPr>
        <w:t>just started to immerge</w:t>
      </w:r>
      <w:r w:rsidR="007003B5" w:rsidRPr="006A5418">
        <w:rPr>
          <w:rFonts w:ascii="Arial" w:hAnsi="Arial" w:cs="Arial"/>
          <w:lang w:val="en-US"/>
        </w:rPr>
        <w:t xml:space="preserve">. Recent studies have </w:t>
      </w:r>
      <w:r w:rsidR="00AE049E" w:rsidRPr="006A5418">
        <w:rPr>
          <w:rFonts w:ascii="Arial" w:hAnsi="Arial" w:cs="Arial"/>
          <w:lang w:val="en-US"/>
        </w:rPr>
        <w:t>used</w:t>
      </w:r>
      <w:r w:rsidR="007003B5" w:rsidRPr="006A5418">
        <w:rPr>
          <w:rFonts w:ascii="Arial" w:hAnsi="Arial" w:cs="Arial"/>
          <w:lang w:val="en-US"/>
        </w:rPr>
        <w:t xml:space="preserve"> CRISPR/</w:t>
      </w:r>
      <w:r w:rsidR="003B4639" w:rsidRPr="006A5418">
        <w:rPr>
          <w:rFonts w:ascii="Arial" w:hAnsi="Arial" w:cs="Arial"/>
          <w:lang w:val="en-US"/>
        </w:rPr>
        <w:t>d</w:t>
      </w:r>
      <w:r w:rsidR="007003B5" w:rsidRPr="006A5418">
        <w:rPr>
          <w:rFonts w:ascii="Arial" w:hAnsi="Arial" w:cs="Arial"/>
          <w:lang w:val="en-US"/>
        </w:rPr>
        <w:t>Cas9 to uncover the functional impact of epigenetic components in immune cell programming and functions</w:t>
      </w:r>
      <w:r w:rsidRPr="006A5418">
        <w:rPr>
          <w:rFonts w:ascii="Arial" w:hAnsi="Arial" w:cs="Arial"/>
          <w:lang w:val="en-US"/>
        </w:rPr>
        <w:t xml:space="preserve"> </w:t>
      </w:r>
      <w:r w:rsidR="005115D1"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{"citationItems":[{"id":"ITEM-1","itemData":{"DOI":"10.1038/s41592-018-0149-1","ISSN":"15487105","PMID":"30297964","abstract":"CRISPR–Cas9 screening allows genome-wide interrogation of gene function. Currently, to achieve the high and uniform Cas9 expression desirable for screening, one needs to engineer stable and clonal Cas9-expressing cells—an approach that is not applicable in human primary cells. Guide Swap permits genome-scale pooled CRISPR–Cas9 screening in human primary cells by exploiting the unexpected finding that editing by lentivirally delivered, targeted guide RNAs (gRNAs) occurs efficiently when Cas9 is introduced in complex with nontargeting gRNA. We validated Guide Swap in depletion and enrichment screens in CD4+ T cells. Next, we implemented Guide Swap in a model of ex vivo hematopoiesis, and identified known and previously unknown regulators of CD34+ hematopoietic stem and progenitor cell (HSPC) expansion. We anticipate that this platform will be broadly applicable to other challenging cell types, and thus will enable discovery in previously inaccessible but biologically relevant human primary cell systems.","author":[{"dropping-particle":"","family":"Ting","given":"Pamela Y.","non-dropping-particle":"","parse-names":false,"suffix":""},{"dropping-particle":"","family":"Parker","given":"Albert E.","non-dropping-particle":"","parse-names":false,"suffix":""},{"dropping-particle":"","family":"Lee","given":"J. Scott","non-dropping-particle":"","parse-names":false,"suffix":""},{"dropping-particle":"","family":"Trussell","given":"Chris","non-dropping-particle":"","parse-names":false,"suffix":""},{"dropping-particle":"","family":"Sharif","given":"Orzala","non-dropping-particle":"","parse-names":false,"suffix":""},{"dropping-particle":"","family":"Luna","given":"Fabio","non-dropping-particle":"","parse-names":false,"suffix":""},{"dropping-particle":"","family":"Federe","given":"Glenn","non-dropping-particle":"","parse-names":false,"suffix":""},{"dropping-particle":"","family":"Barnes","given":"S. Whitney","non-dropping-particle":"","parse-names":false,"suffix":""},{"dropping-particle":"","family":"Walker","given":"John R.","non-dropping-particle":"","parse-names":false,"suffix":""},{"dropping-particle":"","family":"Vance","given":"Julie","non-dropping-particle":"","parse-names":false,"suffix":""},{"dropping-particle":"","family":"Gao","given":"Mu Yun","non-dropping-particle":"","parse-names":false,"suffix":""},{"dropping-particle":"","family":"Klock","given":"Heath E.","non-dropping-particle":"","parse-names":false,"suffix":""},{"dropping-particle":"","family":"Clarkson","given":"Scott","non-dropping-particle":"","parse-names":false,"suffix":""},{"dropping-particle":"","family":"Russ","given":"Carsten","non-dropping-particle":"","parse-names":false,"suffix":""},{"dropping-particle":"","family":"Miraglia","given":"Loren J.","non-dropping-particle":"","parse-names":false,"suffix":""},{"dropping-particle":"","family":"Cooke","given":"Michael P.","non-dropping-particle":"","parse-names":false,"suffix":""},{"dropping-particle":"","family":"Boitano","given":"Anthony E.","non-dropping-particle":"","parse-names":false,"suffix":""},{"dropping-particle":"","family":"McNamara","given":"Peter","non-dropping-particle":"","parse-names":false,"suffix":""},{"dropping-particle":"","family":"Lamb","given":"John","non-dropping-particle":"","parse-names":false,"suffix":""},{"dropping-particle":"","family":"Schmedt","given":"Christian","non-dropping-particle":"","parse-names":false,"suffix":""},{"dropping-particle":"","family":"Snead","given":"Jennifer L.","non-dropping-particle":"","parse-names":false,"suffix":""}],"container-title":"Nature Methods","id":"ITEM-1","issued":{"date-parts":[["2018"]]},"title":"Guide Swap enables genome-scale pooled CRISPR–Cas9 screening in human primary cells","type":"article-journal"},"uris":["http://www.mendeley.com/documents/?uuid=d22845f2-b423-461f-80d5-609998d993b5"]},{"id":"ITEM-2","itemData":{"DOI":"10.1016/j.cell.2018.10.024","ISBN":"0028901002","ISSN":"00928674","PMID":"30449619","abstract":"Human T cells are central effectors of immunity and cancer immunotherapy. CRISPR-based functional studies in T cells could prioritize novel targets for drug development and improve the design of genetically reprogrammed cell-based therapies. However, large-scale CRISPR screens have been challenging in primary human cells. We developed a new method, single guide RNA (sgRNA) lentiviral infection with Cas9 protein electroporation (SLICE), to identify regulators of stimulation responses in primary human T cells. Genome-wide loss-of-function screens identified essential T cell receptor signaling components and genes that negatively tune proliferation following stimulation. Targeted ablation of individual candidate genes characterized hits and identified perturbations that enhanced cancer cell killing. SLICE coupled with single-cell RNA sequencing (RNA-seq) revealed signature stimulation-response gene programs altered by key genetic perturbations. SLICE genome-wide screening was also adaptable to identify mediators of immunosuppression, revealing genes controlling responses to adenosine signaling. The SLICE platform enables unbiased discovery and characterization of functional gene targets in primary cells.","author":[{"dropping-particle":"","family":"Shifrut","given":"Eric","non-dropping-particle":"","parse-names":false,"suffix":""},{"dropping-particle":"","family":"Carnevale","given":"Julia","non-dropping-particle":"","parse-names":false,"suffix":""},{"dropping-particle":"","family":"Tobin","given":"Victoria","non-dropping-particle":"","parse-names":false,"suffix":""},{"dropping-particle":"","family":"Roth","given":"Theodore L.","non-dropping-particle":"","parse-names":false,"suffix":""},{"dropping-particle":"","family":"Woo","given":"Jonathan M.","non-dropping-particle":"","parse-names":false,"suffix":""},{"dropping-particle":"","family":"Bui","given":"Christina T.","non-dropping-particle":"","parse-names":false,"suffix":""},{"dropping-particle":"","family":"Li","given":"P. Jonathan","non-dropping-particle":"","parse-names":false,"suffix":""},{"dropping-particle":"","family":"Diolaiti","given":"Morgan E.","non-dropping-particle":"","parse-names":false,"suffix":""},{"dropping-particle":"","family":"Ashworth","given":"Alan","non-dropping-particle":"","parse-names":false,"suffix":""},{"dropping-particle":"","family":"Marson","given":"Alexander","non-dropping-particle":"","parse-names":false,"suffix":""}],"container-title":"Cell","id":"ITEM-2","issued":{"date-parts":[["2018"]]},"title":"Genome-wide CRISPR Screens in Primary Human T Cells Reveal Key Regulators of Immune Function","type":"article-journal"},"uris":["http://www.mendeley.com/documents/?uuid=b64536ed-5753-44e8-88cd-ca850539bc82"]},{"id":"ITEM-3","itemData":{"DOI":"10.1038/nature23875","ISBN":"1476-4687","ISSN":"14764687","PMID":"28854172","abstract":"The authors use tiled CRISPR activation for functional enhancer discovery across two autoimmunity risk loci, CD69 and IL2RA, and identify elements with features of stimulus-responsive enhancers, including an IL2RA enhancer that harbours a fine-mapped autoimmunity risk variant.","author":[{"dropping-particle":"","family":"Simeonov","given":"Dimitre R.","non-dropping-particle":"","parse-names":false,"suffix":""},{"dropping-particle":"","family":"Gowen","given":"Benjamin G.","non-dropping-particle":"","parse-names":false,"suffix":""},{"dropping-particle":"","family":"Boontanrart","given":"Mandy","non-dropping-particle":"","parse-names":false,"suffix":""},{"dropping-particle":"","family":"Roth","given":"Theodore L.","non-dropping-particle":"","parse-names":false,"suffix":""},{"dropping-particle":"","family":"Gagnon","given":"John D.","non-dropping-particle":"","parse-names":false,"suffix":""},{"dropping-particle":"","family":"Mumbach","given":"Maxwell R.","non-dropping-particle":"","parse-names":false,"suffix":""},{"dropping-particle":"","family":"Satpathy","given":"Ansuman T.","non-dropping-particle":"","parse-names":false,"suffix":""},{"dropping-particle":"","family":"Lee","given":"Youjin","non-dropping-particle":"","parse-names":false,"suffix":""},{"dropping-particle":"","family":"Bray","given":"Nicolas L.","non-dropping-particle":"","parse-names":false,"suffix":""},{"dropping-particle":"","family":"Chan","given":"Alice Y.","non-dropping-particle":"","parse-names":false,"suffix":""},{"dropping-particle":"","family":"Lituiev","given":"Dmytro S.","non-dropping-particle":"","parse-names":false,"suffix":""},{"dropping-particle":"","family":"Nguyen","given":"Michelle L.","non-dropping-particle":"","parse-names":false,"suffix":""},{"dropping-particle":"","family":"Gate","given":"Rachel E.","non-dropping-particle":"","parse-names":false,"suffix":""},{"dropping-particle":"","family":"Subramaniam","given":"Meena","non-dropping-particle":"","parse-names":false,"suffix":""},{"dropping-particle":"","family":"Li","given":"Zhongmei","non-dropping-particle":"","parse-names":false,"suffix":""},{"dropping-particle":"","family":"Woo","given":"Jonathan M.","non-dropping-particle":"","parse-names":false,"suffix":""},{"dropping-particle":"","family":"Mitros","given":"Therese","non-dropping-particle":"","parse-names":false,"suffix":""},{"dropping-particle":"","family":"Ray","given":"Graham J.","non-dropping-particle":"","parse-names":false,"suffix":""},{"dropping-particle":"","family":"Curie","given":"Gemma L.","non-dropping-particle":"","parse-names":false,"suffix":""},{"dropping-particle":"","family":"Naddaf","given":"Nicki","non-dropping-particle":"","parse-names":false,"suffix":""},{"dropping-particle":"","family":"Chu","given":"Julia S.","non-dropping-particle":"","parse-names":false,"suffix":""},{"dropping-particle":"","family":"Ma","given":"Hong","non-dropping-particle":"","parse-names":false,"suffix":""},{"dropping-particle":"","family":"Boyer","given":"Eric","non-dropping-particle":"","parse-names":false,"suffix":""},{"dropping-particle":"","family":"Gool","given":"Frederic","non-dropping-particle":"Van","parse-names":false,"suffix":""},{"dropping-particle":"","family":"Huang","given":"Hailiang","non-dropping-particle":"","parse-names":false,"suffix":""},{"dropping-particle":"","family":"Liu","given":"Ruize","non-dropping-particle":"","parse-names":false,"suffix":""},{"dropping-particle":"","family":"Tobin","given":"Victoria R.","non-dropping-particle":"","parse-names":false,"suffix":""},{"dropping-particle":"","family":"Schumann","given":"Kathrin","non-dropping-particle":"","parse-names":false,"suffix":""},{"dropping-particle":"","family":"Daly","given":"Mark J.","non-dropping-particle":"","parse-names":false,"suffix":""},{"dropping-particle":"","family":"Farh","given":"Kyle K.","non-dropping-particle":"","parse-names":false,"suffix":""},{"dropping-particle":"","family":"Ansel","given":"K. Mark","non-dropping-particle":"","parse-names":false,"suffix":""},{"dropping-particle":"","family":"Ye","given":"Chun J.","non-dropping-particle":"","parse-names":false,"suffix":""},{"dropping-particle":"","family":"Greenleaf","given":"William J.","non-dropping-particle":"","parse-names":false,"suffix":""},{"dropping-particle":"","family":"Anderson","given":"Mark S.","non-dropping-particle":"","parse-names":false,"suffix":""},{"dropping-particle":"","family":"Bluestone","given":"Jeffrey A.","non-dropping-particle":"","parse-names":false,"suffix":""},{"dropping-particle":"","family":"Chang","given":"Howard Y.","non-dropping-particle":"","parse-names":false,"suffix":""},{"dropping-particle":"","family":"Corn","given":"Jacob E.","non-dropping-particle":"","parse-names":false,"suffix":""},{"dropping-particle":"","family":"Marson","given":"Alexander","non-dropping-particle":"","parse-names":false,"suffix":""}],"container-title":"Nature","id":"ITEM-3","issued":{"date-parts":[["2017"]]},"title":"Discovery of stimulation-responsive immune enhancers with CRISPR activation","type":"article-journal"},"uris":["http://www.mendeley.com/documents/?uuid=f820e491-e8ab-45ae-af04-4cb060fa8d80"]}],"mendeley":{"formattedCitation":"[91,92,116]","plainTextFormattedCitation":"[91,92,116]","previouslyFormattedCitation":"[91,92,116]"},"properties":{"noteIndex":0},"schema":"https://github.com/citation-style-language/schema/raw/master/csl-citation.json"}</w:instrText>
      </w:r>
      <w:r w:rsidR="005115D1" w:rsidRPr="006A5418">
        <w:rPr>
          <w:rFonts w:ascii="Arial" w:hAnsi="Arial" w:cs="Arial"/>
          <w:lang w:val="en-US"/>
        </w:rPr>
        <w:fldChar w:fldCharType="separate"/>
      </w:r>
      <w:r w:rsidR="002D1A6A" w:rsidRPr="006A5418">
        <w:rPr>
          <w:rFonts w:ascii="Arial" w:hAnsi="Arial" w:cs="Arial"/>
          <w:noProof/>
          <w:lang w:val="en-US"/>
        </w:rPr>
        <w:t>[91,92,116]</w:t>
      </w:r>
      <w:r w:rsidR="005115D1" w:rsidRPr="006A5418">
        <w:rPr>
          <w:rFonts w:ascii="Arial" w:hAnsi="Arial" w:cs="Arial"/>
          <w:lang w:val="en-US"/>
        </w:rPr>
        <w:fldChar w:fldCharType="end"/>
      </w:r>
      <w:r w:rsidRPr="006A5418">
        <w:rPr>
          <w:rFonts w:ascii="Arial" w:hAnsi="Arial" w:cs="Arial"/>
          <w:lang w:val="en-US"/>
        </w:rPr>
        <w:t>. For instance, a recent study performed a systematic evaluation of functional regulatory elements with enhancer features in primary human T cells by us</w:t>
      </w:r>
      <w:r w:rsidR="006533A8" w:rsidRPr="006A5418">
        <w:rPr>
          <w:rFonts w:ascii="Arial" w:hAnsi="Arial" w:cs="Arial"/>
          <w:lang w:val="en-US"/>
        </w:rPr>
        <w:t>ing</w:t>
      </w:r>
      <w:r w:rsidRPr="006A5418">
        <w:rPr>
          <w:rFonts w:ascii="Arial" w:hAnsi="Arial" w:cs="Arial"/>
          <w:lang w:val="en-US"/>
        </w:rPr>
        <w:t xml:space="preserve"> CRISPR activation (CRISPRa) approach</w:t>
      </w:r>
      <w:r w:rsidR="006533A8" w:rsidRPr="006A5418">
        <w:rPr>
          <w:rFonts w:ascii="Arial" w:hAnsi="Arial" w:cs="Arial"/>
          <w:lang w:val="en-US"/>
        </w:rPr>
        <w:t>. In this method</w:t>
      </w:r>
      <w:r w:rsidRPr="006A5418">
        <w:rPr>
          <w:rFonts w:ascii="Arial" w:hAnsi="Arial" w:cs="Arial"/>
          <w:lang w:val="en-US"/>
        </w:rPr>
        <w:t xml:space="preserve"> a transcription activator </w:t>
      </w:r>
      <w:r w:rsidR="006533A8" w:rsidRPr="006A5418">
        <w:rPr>
          <w:rFonts w:ascii="Arial" w:hAnsi="Arial" w:cs="Arial"/>
          <w:lang w:val="en-US"/>
        </w:rPr>
        <w:t xml:space="preserve">is recruited </w:t>
      </w:r>
      <w:r w:rsidRPr="006A5418">
        <w:rPr>
          <w:rFonts w:ascii="Arial" w:hAnsi="Arial" w:cs="Arial"/>
          <w:lang w:val="en-US"/>
        </w:rPr>
        <w:t>to the regulatory sites across large genomic region</w:t>
      </w:r>
      <w:r w:rsidR="00AE049E" w:rsidRPr="006A5418">
        <w:rPr>
          <w:rFonts w:ascii="Arial" w:hAnsi="Arial" w:cs="Arial"/>
          <w:lang w:val="en-US"/>
        </w:rPr>
        <w:t xml:space="preserve"> to induce gene transcription</w:t>
      </w:r>
      <w:r w:rsidRPr="006A5418">
        <w:rPr>
          <w:rFonts w:ascii="Arial" w:hAnsi="Arial" w:cs="Arial"/>
          <w:lang w:val="en-US"/>
        </w:rPr>
        <w:t xml:space="preserve"> </w:t>
      </w:r>
      <w:r w:rsidR="005115D1" w:rsidRPr="006A5418">
        <w:rPr>
          <w:rFonts w:ascii="Arial" w:hAnsi="Arial" w:cs="Arial"/>
          <w:lang w:val="en-US"/>
        </w:rPr>
        <w:fldChar w:fldCharType="begin" w:fldLock="1"/>
      </w:r>
      <w:r w:rsidR="002D1A6A" w:rsidRPr="006A5418">
        <w:rPr>
          <w:rFonts w:ascii="Arial" w:hAnsi="Arial" w:cs="Arial"/>
          <w:lang w:val="en-US"/>
        </w:rPr>
        <w:instrText>ADDIN CSL_CITATION {"citationItems":[{"id":"ITEM-1","itemData":{"DOI":"10.1038/nature23875","ISBN":"1476-4687","ISSN":"14764687","PMID":"28854172","abstract":"The authors use tiled CRISPR activation for functional enhancer discovery across two autoimmunity risk loci, CD69 and IL2RA, and identify elements with features of stimulus-responsive enhancers, including an IL2RA enhancer that harbours a fine-mapped autoimmunity risk variant.","author":[{"dropping-particle":"","family":"Simeonov","given":"Dimitre R.","non-dropping-particle":"","parse-names":false,"suffix":""},{"dropping-particle":"","family":"Gowen","given":"Benjamin G.","non-dropping-particle":"","parse-names":false,"suffix":""},{"dropping-particle":"","family":"Boontanrart","given":"Mandy","non-dropping-particle":"","parse-names":false,"suffix":""},{"dropping-particle":"","family":"Roth","given":"Theodore L.","non-dropping-particle":"","parse-names":false,"suffix":""},{"dropping-particle":"","family":"Gagnon","given":"John D.","non-dropping-particle":"","parse-names":false,"suffix":""},{"dropping-particle":"","family":"Mumbach","given":"Maxwell R.","non-dropping-particle":"","parse-names":false,"suffix":""},{"dropping-particle":"","family":"Satpathy","given":"Ansuman T.","non-dropping-particle":"","parse-names":false,"suffix":""},{"dropping-particle":"","family":"Lee","given":"Youjin","non-dropping-particle":"","parse-names":false,"suffix":""},{"dropping-particle":"","family":"Bray","given":"Nicolas L.","non-dropping-particle":"","parse-names":false,"suffix":""},{"dropping-particle":"","family":"Chan","given":"Alice Y.","non-dropping-particle":"","parse-names":false,"suffix":""},{"dropping-particle":"","family":"Lituiev","given":"Dmytro S.","non-dropping-particle":"","parse-names":false,"suffix":""},{"dropping-particle":"","family":"Nguyen","given":"Michelle L.","non-dropping-particle":"","parse-names":false,"suffix":""},{"dropping-particle":"","family":"Gate","given":"Rachel E.","non-dropping-particle":"","parse-names":false,"suffix":""},{"dropping-particle":"","family":"Subramaniam","given":"Meena","non-dropping-particle":"","parse-names":false,"suffix":""},{"dropping-particle":"","family":"Li","given":"Zhongmei","non-dropping-particle":"","parse-names":false,"suffix":""},{"dropping-particle":"","family":"Woo","given":"Jonathan M.","non-dropping-particle":"","parse-names":false,"suffix":""},{"dropping-particle":"","family":"Mitros","given":"Therese","non-dropping-particle":"","parse-names":false,"suffix":""},{"dropping-particle":"","family":"Ray","given":"Graham J.","non-dropping-particle":"","parse-names":false,"suffix":""},{"dropping-particle":"","family":"Curie","given":"Gemma L.","non-dropping-particle":"","parse-names":false,"suffix":""},{"dropping-particle":"","family":"Naddaf","given":"Nicki","non-dropping-particle":"","parse-names":false,"suffix":""},{"dropping-particle":"","family":"Chu","given":"Julia S.","non-dropping-particle":"","parse-names":false,"suffix":""},{"dropping-particle":"","family":"Ma","given":"Hong","non-dropping-particle":"","parse-names":false,"suffix":""},{"dropping-particle":"","family":"Boyer","given":"Eric","non-dropping-particle":"","parse-names":false,"suffix":""},{"dropping-particle":"","family":"Gool","given":"Frederic","non-dropping-particle":"Van","parse-names":false,"suffix":""},{"dropping-particle":"","family":"Huang","given":"Hailiang","non-dropping-particle":"","parse-names":false,"suffix":""},{"dropping-particle":"","family":"Liu","given":"Ruize","non-dropping-particle":"","parse-names":false,"suffix":""},{"dropping-particle":"","family":"Tobin","given":"Victoria R.","non-dropping-particle":"","parse-names":false,"suffix":""},{"dropping-particle":"","family":"Schumann","given":"Kathrin","non-dropping-particle":"","parse-names":false,"suffix":""},{"dropping-particle":"","family":"Daly","given":"Mark J.","non-dropping-particle":"","parse-names":false,"suffix":""},{"dropping-particle":"","family":"Farh","given":"Kyle K.","non-dropping-particle":"","parse-names":false,"suffix":""},{"dropping-particle":"","family":"Ansel","given":"K. Mark","non-dropping-particle":"","parse-names":false,"suffix":""},{"dropping-particle":"","family":"Ye","given":"Chun J.","non-dropping-particle":"","parse-names":false,"suffix":""},{"dropping-particle":"","family":"Greenleaf","given":"William J.","non-dropping-particle":"","parse-names":false,"suffix":""},{"dropping-particle":"","family":"Anderson","given":"Mark S.","non-dropping-particle":"","parse-names":false,"suffix":""},{"dropping-particle":"","family":"Bluestone","given":"Jeffrey A.","non-dropping-particle":"","parse-names":false,"suffix":""},{"dropping-particle":"","family":"Chang","given":"Howard Y.","non-dropping-particle":"","parse-names":false,"suffix":""},{"dropping-particle":"","family":"Corn","given":"Jacob E.","non-dropping-particle":"","parse-names":false,"suffix":""},{"dropping-particle":"","family":"Marson","given":"Alexander","non-dropping-particle":"","parse-names":false,"suffix":""}],"container-title":"Nature","id":"ITEM-1","issued":{"date-parts":[["2017"]]},"title":"Discovery of stimulation-responsive immune enhancers with CRISPR activation","type":"article-journal"},"uris":["http://www.mendeley.com/documents/?uuid=f820e491-e8ab-45ae-af04-4cb060fa8d80"]}],"mendeley":{"formattedCitation":"[116]","plainTextFormattedCitation":"[116]","previouslyFormattedCitation":"[116]"},"properties":{"noteIndex":0},"schema":"https://github.com/citation-style-language/schema/raw/master/csl-citation.json"}</w:instrText>
      </w:r>
      <w:r w:rsidR="005115D1" w:rsidRPr="006A5418">
        <w:rPr>
          <w:rFonts w:ascii="Arial" w:hAnsi="Arial" w:cs="Arial"/>
          <w:lang w:val="en-US"/>
        </w:rPr>
        <w:fldChar w:fldCharType="separate"/>
      </w:r>
      <w:r w:rsidR="002D1A6A" w:rsidRPr="006A5418">
        <w:rPr>
          <w:rFonts w:ascii="Arial" w:hAnsi="Arial" w:cs="Arial"/>
          <w:noProof/>
          <w:lang w:val="en-US"/>
        </w:rPr>
        <w:t>[116]</w:t>
      </w:r>
      <w:r w:rsidR="005115D1" w:rsidRPr="006A5418">
        <w:rPr>
          <w:rFonts w:ascii="Arial" w:hAnsi="Arial" w:cs="Arial"/>
          <w:lang w:val="en-US"/>
        </w:rPr>
        <w:fldChar w:fldCharType="end"/>
      </w:r>
      <w:r w:rsidRPr="006A5418">
        <w:rPr>
          <w:rFonts w:ascii="Arial" w:hAnsi="Arial" w:cs="Arial"/>
          <w:lang w:val="en-US"/>
        </w:rPr>
        <w:t>.</w:t>
      </w:r>
      <w:r w:rsidR="003A6358" w:rsidRPr="006A5418">
        <w:rPr>
          <w:rFonts w:ascii="Arial" w:hAnsi="Arial" w:cs="Arial"/>
          <w:lang w:val="en-US"/>
        </w:rPr>
        <w:t xml:space="preserve"> A simple scheme for</w:t>
      </w:r>
      <w:r w:rsidR="00FD75E6" w:rsidRPr="006A5418">
        <w:rPr>
          <w:rFonts w:ascii="Arial" w:hAnsi="Arial" w:cs="Arial"/>
          <w:lang w:val="en-US"/>
        </w:rPr>
        <w:t xml:space="preserve"> a</w:t>
      </w:r>
      <w:r w:rsidR="003A6358" w:rsidRPr="006A5418">
        <w:rPr>
          <w:rFonts w:ascii="Arial" w:hAnsi="Arial" w:cs="Arial"/>
          <w:lang w:val="en-US"/>
        </w:rPr>
        <w:t xml:space="preserve"> </w:t>
      </w:r>
      <w:r w:rsidR="00072336" w:rsidRPr="006A5418">
        <w:rPr>
          <w:rFonts w:ascii="Arial" w:hAnsi="Arial" w:cs="Arial"/>
          <w:lang w:val="en-US"/>
        </w:rPr>
        <w:t xml:space="preserve">pooled </w:t>
      </w:r>
      <w:r w:rsidR="003A6358" w:rsidRPr="006A5418">
        <w:rPr>
          <w:rFonts w:ascii="Arial" w:hAnsi="Arial" w:cs="Arial"/>
          <w:lang w:val="en-US"/>
        </w:rPr>
        <w:lastRenderedPageBreak/>
        <w:t>CRISPR</w:t>
      </w:r>
      <w:r w:rsidR="003B4639" w:rsidRPr="006A5418">
        <w:rPr>
          <w:rFonts w:ascii="Arial" w:hAnsi="Arial" w:cs="Arial"/>
          <w:lang w:val="en-US"/>
        </w:rPr>
        <w:t>/d</w:t>
      </w:r>
      <w:r w:rsidR="008523BF" w:rsidRPr="006A5418">
        <w:rPr>
          <w:rFonts w:ascii="Arial" w:hAnsi="Arial" w:cs="Arial"/>
          <w:lang w:val="en-US"/>
        </w:rPr>
        <w:t>Cas9</w:t>
      </w:r>
      <w:r w:rsidR="003A6358" w:rsidRPr="006A5418">
        <w:rPr>
          <w:rFonts w:ascii="Arial" w:hAnsi="Arial" w:cs="Arial"/>
          <w:lang w:val="en-US"/>
        </w:rPr>
        <w:t xml:space="preserve"> high-throughput </w:t>
      </w:r>
      <w:r w:rsidR="008523BF" w:rsidRPr="006A5418">
        <w:rPr>
          <w:rFonts w:ascii="Arial" w:hAnsi="Arial" w:cs="Arial"/>
          <w:lang w:val="en-US"/>
        </w:rPr>
        <w:t xml:space="preserve">epigenetic screening method is outlined in Figure 5. </w:t>
      </w:r>
    </w:p>
    <w:p w14:paraId="520AEBD3" w14:textId="2669EDBC" w:rsidR="00A55671" w:rsidRPr="006A5418" w:rsidRDefault="00A55671" w:rsidP="00764F4F">
      <w:pPr>
        <w:spacing w:line="360" w:lineRule="auto"/>
        <w:jc w:val="both"/>
        <w:rPr>
          <w:rFonts w:ascii="Arial" w:hAnsi="Arial" w:cs="Arial"/>
          <w:b/>
          <w:bCs/>
          <w:sz w:val="28"/>
          <w:lang w:val="en-US"/>
        </w:rPr>
      </w:pPr>
      <w:r w:rsidRPr="006A5418">
        <w:rPr>
          <w:rFonts w:ascii="Arial" w:hAnsi="Arial" w:cs="Arial"/>
          <w:b/>
          <w:bCs/>
          <w:sz w:val="28"/>
          <w:lang w:val="en-US"/>
        </w:rPr>
        <w:t>CRISPR</w:t>
      </w:r>
      <w:r w:rsidR="00341F06" w:rsidRPr="006A5418">
        <w:rPr>
          <w:rFonts w:ascii="Arial" w:hAnsi="Arial" w:cs="Arial"/>
          <w:b/>
          <w:bCs/>
          <w:sz w:val="28"/>
          <w:lang w:val="en-US"/>
        </w:rPr>
        <w:t>/</w:t>
      </w:r>
      <w:r w:rsidRPr="006A5418">
        <w:rPr>
          <w:rFonts w:ascii="Arial" w:hAnsi="Arial" w:cs="Arial"/>
          <w:b/>
          <w:bCs/>
          <w:sz w:val="28"/>
          <w:lang w:val="en-US"/>
        </w:rPr>
        <w:t xml:space="preserve">Cas9 </w:t>
      </w:r>
      <w:r w:rsidR="00D73B37" w:rsidRPr="006A5418">
        <w:rPr>
          <w:rFonts w:ascii="Arial" w:hAnsi="Arial" w:cs="Arial"/>
          <w:b/>
          <w:bCs/>
          <w:sz w:val="28"/>
          <w:lang w:val="en-US"/>
        </w:rPr>
        <w:t>E</w:t>
      </w:r>
      <w:r w:rsidRPr="006A5418">
        <w:rPr>
          <w:rFonts w:ascii="Arial" w:hAnsi="Arial" w:cs="Arial"/>
          <w:b/>
          <w:bCs/>
          <w:sz w:val="28"/>
          <w:lang w:val="en-US"/>
        </w:rPr>
        <w:t xml:space="preserve">ngineering to </w:t>
      </w:r>
      <w:r w:rsidR="00D73B37" w:rsidRPr="006A5418">
        <w:rPr>
          <w:rFonts w:ascii="Arial" w:hAnsi="Arial" w:cs="Arial"/>
          <w:b/>
          <w:bCs/>
          <w:sz w:val="28"/>
          <w:lang w:val="en-US"/>
        </w:rPr>
        <w:t xml:space="preserve">Investigate </w:t>
      </w:r>
      <w:r w:rsidRPr="006A5418">
        <w:rPr>
          <w:rFonts w:ascii="Arial" w:hAnsi="Arial" w:cs="Arial"/>
          <w:b/>
          <w:bCs/>
          <w:sz w:val="28"/>
          <w:lang w:val="en-US"/>
        </w:rPr>
        <w:t xml:space="preserve">the </w:t>
      </w:r>
      <w:r w:rsidR="00D73B37" w:rsidRPr="006A5418">
        <w:rPr>
          <w:rFonts w:ascii="Arial" w:hAnsi="Arial" w:cs="Arial"/>
          <w:b/>
          <w:bCs/>
          <w:sz w:val="28"/>
          <w:lang w:val="en-US"/>
        </w:rPr>
        <w:t xml:space="preserve">Molecular Function </w:t>
      </w:r>
      <w:r w:rsidRPr="006A5418">
        <w:rPr>
          <w:rFonts w:ascii="Arial" w:hAnsi="Arial" w:cs="Arial"/>
          <w:b/>
          <w:bCs/>
          <w:sz w:val="28"/>
          <w:lang w:val="en-US"/>
        </w:rPr>
        <w:t xml:space="preserve">of </w:t>
      </w:r>
      <w:r w:rsidR="00D73B37" w:rsidRPr="006A5418">
        <w:rPr>
          <w:rFonts w:ascii="Arial" w:hAnsi="Arial" w:cs="Arial"/>
          <w:b/>
          <w:bCs/>
          <w:sz w:val="28"/>
          <w:lang w:val="en-US"/>
        </w:rPr>
        <w:t>Disease-</w:t>
      </w:r>
      <w:r w:rsidRPr="006A5418">
        <w:rPr>
          <w:rFonts w:ascii="Arial" w:hAnsi="Arial" w:cs="Arial"/>
          <w:b/>
          <w:bCs/>
          <w:sz w:val="28"/>
          <w:lang w:val="en-US"/>
        </w:rPr>
        <w:t xml:space="preserve">associated SNPs </w:t>
      </w:r>
      <w:r w:rsidR="00D73B37" w:rsidRPr="006A5418">
        <w:rPr>
          <w:rFonts w:ascii="Arial" w:hAnsi="Arial" w:cs="Arial"/>
          <w:b/>
          <w:bCs/>
          <w:sz w:val="28"/>
          <w:lang w:val="en-US"/>
        </w:rPr>
        <w:t>Overlapping Gene Regulatory Elements</w:t>
      </w:r>
    </w:p>
    <w:p w14:paraId="5C8754CA" w14:textId="77777777" w:rsidR="00764F4F" w:rsidRPr="006A5418" w:rsidRDefault="00764F4F" w:rsidP="00AB6650">
      <w:pPr>
        <w:spacing w:line="360" w:lineRule="auto"/>
        <w:jc w:val="both"/>
        <w:rPr>
          <w:rFonts w:ascii="Arial" w:hAnsi="Arial" w:cs="Arial"/>
          <w:b/>
          <w:bCs/>
          <w:sz w:val="28"/>
          <w:lang w:val="en-US"/>
        </w:rPr>
      </w:pPr>
    </w:p>
    <w:p w14:paraId="428D25ED" w14:textId="7C415F70" w:rsidR="00231285" w:rsidRPr="006A5418" w:rsidRDefault="00A55671" w:rsidP="00A55671">
      <w:pPr>
        <w:spacing w:line="480" w:lineRule="auto"/>
        <w:jc w:val="both"/>
        <w:rPr>
          <w:rFonts w:ascii="Arial" w:hAnsi="Arial" w:cs="Arial"/>
          <w:bCs/>
          <w:lang w:val="en-US"/>
        </w:rPr>
      </w:pPr>
      <w:r w:rsidRPr="006A5418">
        <w:rPr>
          <w:rFonts w:ascii="Arial" w:hAnsi="Arial" w:cs="Arial"/>
          <w:bCs/>
          <w:lang w:val="en-US"/>
        </w:rPr>
        <w:t xml:space="preserve">Population based studies such as genome-wide associated studies (GWAS) have generated a catalogue for the single nucleotide polymorphisms (SNPs) that are associated with many complex diseases including IMDs in humans </w:t>
      </w:r>
      <w:r w:rsidR="000D6193" w:rsidRPr="006A5418">
        <w:rPr>
          <w:rFonts w:ascii="Arial" w:hAnsi="Arial" w:cs="Arial"/>
          <w:bCs/>
          <w:lang w:val="en-US"/>
        </w:rPr>
        <w:fldChar w:fldCharType="begin" w:fldLock="1"/>
      </w:r>
      <w:r w:rsidR="000D6193" w:rsidRPr="006A5418">
        <w:rPr>
          <w:rFonts w:ascii="Arial" w:hAnsi="Arial" w:cs="Arial"/>
          <w:bCs/>
          <w:lang w:val="en-US"/>
        </w:rPr>
        <w:instrText>ADDIN CSL_CITATION {"citationItems":[{"id":"ITEM-1","itemData":{"DOI":"10.1016/j.coi.2014.09.007","ISBN":"1091-6490 (Electronic)\\r0027-8424 (Linking)","ISSN":"18790372","PMID":"25458995","abstract":"Genetic association studies have identified not only hundreds of susceptibility loci to immune-mediated diseases but also pinpointed causal amino-acid variants of HLA genes that contribute to many autoimmune reactions. Majority of non-HLA genetic variants are located within non-coding regulatory region. Expression QTL studies have shown that these variants affect disease mainly by regulating gene expression. We discuss recent findings on shared genetic loci between infectious and immune-mediated diseases and provide potential clues to explore genetic associations in the context of these infectious agents. We propose that the interdisciplinary studies (genetics-genomics-immunology-infection-bioinformatics) are the future post-GWAS approaches to advance our understanding of the pathogenesis of immune-mediated diseases.","author":[{"dropping-particle":"","family":"Kumar","given":"Vinod","non-dropping-particle":"","parse-names":false,"suffix":""},{"dropping-particle":"","family":"Wijmenga","given":"Cisca","non-dropping-particle":"","parse-names":false,"suffix":""},{"dropping-particle":"","family":"Xavier","given":"Ramnik J.","non-dropping-particle":"","parse-names":false,"suffix":""}],"container-title":"Current Opinion in Immunology","id":"ITEM-1","issued":{"date-parts":[["2014"]]},"title":"Genetics of immune-mediated disorders: From genome-wide association to molecular mechanism","type":"article"},"uris":["http://www.mendeley.com/documents/?uuid=91c6d2b5-1093-4666-87b2-5bd9af5503df"]},{"id":"ITEM-2","itemData":{"DOI":"10.1038/nrg3502","ISBN":"1471-0064 (Electronic)\\r1471-0056 (Linking)","ISSN":"14710056","PMID":"23917628","abstract":"Shared aetiopathogenic factors among immune-mediated diseases have long been suggested by their co-familiality and co-occurrence, and molecular support has been provided by analysis of human leukocyte antigen (HLA) haplotypes and genome-wide association studies. The interrelationships can now be better appreciated following the genotyping of large immune disease sample sets on a shared SNP array: the 'Immunochip'. Here, we systematically analyse loci shared among major immune-mediated diseases. This reveals that several diseases share multiple susceptibility loci, but there are many nuances. The most associated variant at a given locus frequently differs and, even when shared, the same allele often has opposite associations. Interestingly, risk alleles conferring the largest effect sizes are usually disease-specific. These factors help to explain why early evidence of extensive 'sharing' is not always reflected in epidemiological overlap.","author":[{"dropping-particle":"","family":"Parkes","given":"Miles","non-dropping-particle":"","parse-names":false,"suffix":""},{"dropping-particle":"","family":"Cortes","given":"Adrian","non-dropping-particle":"","parse-names":false,"suffix":""},{"dropping-particle":"","family":"Heel","given":"David A.","non-dropping-particle":"Van","parse-names":false,"suffix":""},{"dropping-particle":"","family":"Brown","given":"Matthew A.","non-dropping-particle":"","parse-names":false,"suffix":""}],"container-title":"Nature Reviews Genetics","id":"ITEM-2","issued":{"date-parts":[["2013"]]},"title":"Genetic insights into common pathways and complex relationships among immune-mediated diseases","type":"article"},"uris":["http://www.mendeley.com/documents/?uuid=1f385018-1189-4e3d-9fb8-3e50516af924"]}],"mendeley":{"formattedCitation":"[14,17]","plainTextFormattedCitation":"[14,17]","previouslyFormattedCitation":"[14,17]"},"properties":{"noteIndex":0},"schema":"https://github.com/citation-style-language/schema/raw/master/csl-citation.json"}</w:instrText>
      </w:r>
      <w:r w:rsidR="000D6193" w:rsidRPr="006A5418">
        <w:rPr>
          <w:rFonts w:ascii="Arial" w:hAnsi="Arial" w:cs="Arial"/>
          <w:bCs/>
          <w:lang w:val="en-US"/>
        </w:rPr>
        <w:fldChar w:fldCharType="separate"/>
      </w:r>
      <w:r w:rsidR="000D6193" w:rsidRPr="006A5418">
        <w:rPr>
          <w:rFonts w:ascii="Arial" w:hAnsi="Arial" w:cs="Arial"/>
          <w:bCs/>
          <w:noProof/>
          <w:lang w:val="en-US"/>
        </w:rPr>
        <w:t>[14,17]</w:t>
      </w:r>
      <w:r w:rsidR="000D6193" w:rsidRPr="006A5418">
        <w:rPr>
          <w:rFonts w:ascii="Arial" w:hAnsi="Arial" w:cs="Arial"/>
          <w:bCs/>
          <w:lang w:val="en-US"/>
        </w:rPr>
        <w:fldChar w:fldCharType="end"/>
      </w:r>
      <w:r w:rsidR="000D6193" w:rsidRPr="006A5418">
        <w:rPr>
          <w:rFonts w:ascii="Arial" w:hAnsi="Arial" w:cs="Arial"/>
          <w:bCs/>
          <w:lang w:val="en-US"/>
        </w:rPr>
        <w:t>.</w:t>
      </w:r>
      <w:r w:rsidRPr="006A5418">
        <w:rPr>
          <w:rFonts w:ascii="Arial" w:hAnsi="Arial" w:cs="Arial"/>
          <w:bCs/>
          <w:lang w:val="en-US"/>
        </w:rPr>
        <w:t xml:space="preserve"> An assessment of GWAS demonstrated that a major fraction of SNPs </w:t>
      </w:r>
      <w:r w:rsidR="00FD75E6" w:rsidRPr="006A5418">
        <w:rPr>
          <w:rFonts w:ascii="Arial" w:hAnsi="Arial" w:cs="Arial"/>
          <w:bCs/>
          <w:lang w:val="en-US"/>
        </w:rPr>
        <w:t xml:space="preserve">are </w:t>
      </w:r>
      <w:r w:rsidRPr="006A5418">
        <w:rPr>
          <w:rFonts w:ascii="Arial" w:hAnsi="Arial" w:cs="Arial"/>
          <w:bCs/>
          <w:lang w:val="en-US"/>
        </w:rPr>
        <w:t xml:space="preserve">localized </w:t>
      </w:r>
      <w:r w:rsidR="00FD75E6" w:rsidRPr="006A5418">
        <w:rPr>
          <w:rFonts w:ascii="Arial" w:hAnsi="Arial" w:cs="Arial"/>
          <w:bCs/>
          <w:lang w:val="en-US"/>
        </w:rPr>
        <w:t xml:space="preserve">in </w:t>
      </w:r>
      <w:r w:rsidRPr="006A5418">
        <w:rPr>
          <w:rFonts w:ascii="Arial" w:hAnsi="Arial" w:cs="Arial"/>
          <w:bCs/>
          <w:lang w:val="en-US"/>
        </w:rPr>
        <w:t>intronic and intergenic regions</w:t>
      </w:r>
      <w:r w:rsidR="00FD75E6" w:rsidRPr="006A5418">
        <w:rPr>
          <w:rFonts w:ascii="Arial" w:hAnsi="Arial" w:cs="Arial"/>
          <w:bCs/>
          <w:lang w:val="en-US"/>
        </w:rPr>
        <w:t>,</w:t>
      </w:r>
      <w:r w:rsidRPr="006A5418">
        <w:rPr>
          <w:rFonts w:ascii="Arial" w:hAnsi="Arial" w:cs="Arial"/>
          <w:bCs/>
          <w:lang w:val="en-US"/>
        </w:rPr>
        <w:t xml:space="preserve"> which are major sites for </w:t>
      </w:r>
      <w:r w:rsidR="00620DE5" w:rsidRPr="006A5418">
        <w:rPr>
          <w:rFonts w:ascii="Arial" w:hAnsi="Arial" w:cs="Arial"/>
          <w:bCs/>
          <w:i/>
          <w:lang w:val="en-US"/>
        </w:rPr>
        <w:t>cis-</w:t>
      </w:r>
      <w:r w:rsidRPr="006A5418">
        <w:rPr>
          <w:rFonts w:ascii="Arial" w:hAnsi="Arial" w:cs="Arial"/>
          <w:bCs/>
          <w:lang w:val="en-US"/>
        </w:rPr>
        <w:t>regulatory elements (e.g. enhancers)</w:t>
      </w:r>
      <w:r w:rsidR="000D6193" w:rsidRPr="006A5418">
        <w:rPr>
          <w:rFonts w:ascii="Arial" w:hAnsi="Arial" w:cs="Arial"/>
          <w:bCs/>
          <w:lang w:val="en-US"/>
        </w:rPr>
        <w:t xml:space="preserve"> </w:t>
      </w:r>
      <w:r w:rsidR="000D6193" w:rsidRPr="006A5418">
        <w:rPr>
          <w:rFonts w:ascii="Arial" w:hAnsi="Arial" w:cs="Arial"/>
          <w:bCs/>
          <w:lang w:val="en-US"/>
        </w:rPr>
        <w:fldChar w:fldCharType="begin" w:fldLock="1"/>
      </w:r>
      <w:r w:rsidR="002D1A6A" w:rsidRPr="006A5418">
        <w:rPr>
          <w:rFonts w:ascii="Arial" w:hAnsi="Arial" w:cs="Arial"/>
          <w:bCs/>
          <w:lang w:val="en-US"/>
        </w:rPr>
        <w:instrText>ADDIN CSL_CITATION {"citationItems":[{"id":"ITEM-1","itemData":{"DOI":"10.1073/pnas.0903103106","ISBN":"1091-6490 (Electronic)\\r0027-8424 (Linking)","ISSN":"0027-8424","PMID":"19474294","abstract":"We have developed an online catalog of SNP-trait associations from published genome-wide association studies for use in investigating genomic characteristics of trait/disease-associated SNPs (TASs). Reported TASs were common [median risk allele frequency 36%, interquartile range (IQR) 21%-53%] and were associated with modest effect sizes [median odds ratio (OR) 1.33, IQR 1.20-1.61]. Among 20 genomic annotation sets, reported TASs were significantly overrepresented only in nonsynonymous sites [OR = 3.9 (2.2-7.0), p = 3.5 x 10(-7)] and 5kb-promoter regions [OR = 2.3 (1.5-3.6), p = 3 x 10(-4)] compared to SNPs randomly selected from genotyping arrays. Although 88% of TASs were intronic (45%) or intergenic (43%), TASs were not overrepresented in introns and were significantly depleted in intergenic regions [OR = 0.44 (0.34-0.58), p = 2.0 x 10(-9)]. Only slightly more TASs than expected by chance were predicted to be in regions under positive selection [OR = 1.3 (0.8-2.1), p = 0.2]. This new online resource, together with bioinformatic predictions of the underlying functionality at trait/disease-associated loci, is well-suited to guide future investigations of the role of common variants in complex disease etiology.","author":[{"dropping-particle":"","family":"Hindorff","given":"L. A.","non-dropping-particle":"","parse-names":false,"suffix":""},{"dropping-particle":"","family":"Sethupathy","given":"P.","non-dropping-particle":"","parse-names":false,"suffix":""},{"dropping-particle":"","family":"Junkins","given":"H. A.","non-dropping-particle":"","parse-names":false,"suffix":""},{"dropping-particle":"","family":"Ramos","given":"E. M.","non-dropping-particle":"","parse-names":false,"suffix":""},{"dropping-particle":"","family":"Mehta","given":"J. P.","non-dropping-particle":"","parse-names":false,"suffix":""},{"dropping-particle":"","family":"Collins","given":"F. S.","non-dropping-particle":"","parse-names":false,"suffix":""},{"dropping-particle":"","family":"Manolio","given":"T. A.","non-dropping-particle":"","parse-names":false,"suffix":""}],"container-title":"Proceedings of the National Academy of Sciences","id":"ITEM-1","issued":{"date-parts":[["2009"]]},"title":"Potential etiologic and functional implications of genome-wide association loci for human diseases and traits","type":"article-journal"},"uris":["http://www.mendeley.com/documents/?uuid=20308122-d25f-491d-9c02-8423ef8be3ad"]}],"mendeley":{"formattedCitation":"[155]","plainTextFormattedCitation":"[155]","previouslyFormattedCitation":"[155]"},"properties":{"noteIndex":0},"schema":"https://github.com/citation-style-language/schema/raw/master/csl-citation.json"}</w:instrText>
      </w:r>
      <w:r w:rsidR="000D6193" w:rsidRPr="006A5418">
        <w:rPr>
          <w:rFonts w:ascii="Arial" w:hAnsi="Arial" w:cs="Arial"/>
          <w:bCs/>
          <w:lang w:val="en-US"/>
        </w:rPr>
        <w:fldChar w:fldCharType="separate"/>
      </w:r>
      <w:r w:rsidR="002D1A6A" w:rsidRPr="006A5418">
        <w:rPr>
          <w:rFonts w:ascii="Arial" w:hAnsi="Arial" w:cs="Arial"/>
          <w:bCs/>
          <w:noProof/>
          <w:lang w:val="en-US"/>
        </w:rPr>
        <w:t>[155]</w:t>
      </w:r>
      <w:r w:rsidR="000D6193" w:rsidRPr="006A5418">
        <w:rPr>
          <w:rFonts w:ascii="Arial" w:hAnsi="Arial" w:cs="Arial"/>
          <w:bCs/>
          <w:lang w:val="en-US"/>
        </w:rPr>
        <w:fldChar w:fldCharType="end"/>
      </w:r>
      <w:r w:rsidR="00620DE5" w:rsidRPr="006A5418">
        <w:rPr>
          <w:rFonts w:ascii="Arial" w:hAnsi="Arial" w:cs="Arial"/>
          <w:bCs/>
          <w:lang w:val="en-US"/>
        </w:rPr>
        <w:t>. When occurring at such elements, they are</w:t>
      </w:r>
      <w:r w:rsidRPr="006A5418">
        <w:rPr>
          <w:rFonts w:ascii="Arial" w:hAnsi="Arial" w:cs="Arial"/>
          <w:bCs/>
          <w:lang w:val="en-US"/>
        </w:rPr>
        <w:t xml:space="preserve"> termed as regulatory SNPs</w:t>
      </w:r>
      <w:r w:rsidR="00620DE5" w:rsidRPr="006A5418">
        <w:rPr>
          <w:rFonts w:ascii="Arial" w:hAnsi="Arial" w:cs="Arial"/>
          <w:bCs/>
          <w:lang w:val="en-US"/>
        </w:rPr>
        <w:t xml:space="preserve"> </w:t>
      </w:r>
      <w:r w:rsidRPr="006A5418">
        <w:rPr>
          <w:rFonts w:ascii="Arial" w:hAnsi="Arial" w:cs="Arial"/>
          <w:bCs/>
          <w:lang w:val="en-US"/>
        </w:rPr>
        <w:t xml:space="preserve">(rSNPs) </w:t>
      </w:r>
      <w:r w:rsidR="000D6193" w:rsidRPr="006A5418">
        <w:rPr>
          <w:rFonts w:ascii="Arial" w:hAnsi="Arial" w:cs="Arial"/>
          <w:bCs/>
          <w:lang w:val="en-US"/>
        </w:rPr>
        <w:fldChar w:fldCharType="begin" w:fldLock="1"/>
      </w:r>
      <w:r w:rsidR="002D1A6A" w:rsidRPr="006A5418">
        <w:rPr>
          <w:rFonts w:ascii="Arial" w:hAnsi="Arial" w:cs="Arial"/>
          <w:bCs/>
          <w:lang w:val="en-US"/>
        </w:rPr>
        <w:instrText>ADDIN CSL_CITATION {"citationItems":[{"id":"ITEM-1","itemData":{"DOI":"10.1126/science.1222794","ISBN":"1095-9203 (Electronic)\\r0036-8075 (Linking)","ISSN":"10959203","PMID":"22955828","abstract":"Genome-wide association studies have identified many noncoding variants associated with common diseases and traits. We show that these variants are concentrated in regulatory DNA marked by deoxyribonuclease I (DNase I) hypersensitive sites (DHSs). Eighty-eight percent of such DHSs are active during fetal development and are enriched in variants associated with gestational exposure-related phenotypes. We identified distant gene targets for hundreds of variant-containing DHSs that may explain phenotype associations. Disease-associated variants systematically perturb transcription factor recognition sequences, frequently alter allelic chromatin states, and form regulatory networks. We also demonstrated tissue-selective enrichment of more weakly disease-associated variants within DHSs and the de novo identification of pathogenic cell types for Crohn's disease, multiple sclerosis, and an electrocardiogram trait, without prior knowledge of physiological mechanisms. Our results suggest pervasive involvement of regulatory DNA variation in common human disease and provide pathogenic insights into diverse disorders.","author":[{"dropping-particle":"","family":"Maurano","given":"Matthew T.","non-dropping-particle":"","parse-names":false,"suffix":""},{"dropping-particle":"","family":"Humbert","given":"Richard","non-dropping-particle":"","parse-names":false,"suffix":""},{"dropping-particle":"","family":"Rynes","given":"Eric","non-dropping-particle":"","parse-names":false,"suffix":""},{"dropping-particle":"","family":"Thurman","given":"Robert E.","non-dropping-particle":"","parse-names":false,"suffix":""},{"dropping-particle":"","family":"Haugen","given":"Eric","non-dropping-particle":"","parse-names":false,"suffix":""},{"dropping-particle":"","family":"Wang","given":"Hao","non-dropping-particle":"","parse-names":false,"suffix":""},{"dropping-particle":"","family":"Reynolds","given":"Alex P.","non-dropping-particle":"","parse-names":false,"suffix":""},{"dropping-particle":"","family":"Sandstrom","given":"Richard","non-dropping-particle":"","parse-names":false,"suffix":""},{"dropping-particle":"","family":"Qu","given":"Hongzhu","non-dropping-particle":"","parse-names":false,"suffix":""},{"dropping-particle":"","family":"Brody","given":"Jennifer","non-dropping-particle":"","parse-names":false,"suffix":""},{"dropping-particle":"","family":"Shafer","given":"Anthony","non-dropping-particle":"","parse-names":false,"suffix":""},{"dropping-particle":"","family":"Neri","given":"Fidencio","non-dropping-particle":"","parse-names":false,"suffix":""},{"dropping-particle":"","family":"Lee","given":"Kristen","non-dropping-particle":"","parse-names":false,"suffix":""},{"dropping-particle":"","family":"Kutyavin","given":"Tanya","non-dropping-particle":"","parse-names":false,"suffix":""},{"dropping-particle":"","family":"Stehling-Sun","given":"Sandra","non-dropping-particle":"","parse-names":false,"suffix":""},{"dropping-particle":"","family":"Johnson","given":"Audra K.","non-dropping-particle":"","parse-names":false,"suffix":""},{"dropping-particle":"","family":"Canfield","given":"Theresa K.","non-dropping-particle":"","parse-names":false,"suffix":""},{"dropping-particle":"","family":"Giste","given":"Erika","non-dropping-particle":"","parse-names":false,"suffix":""},{"dropping-particle":"","family":"Diegel","given":"Morgan","non-dropping-particle":"","parse-names":false,"suffix":""},{"dropping-particle":"","family":"Bates","given":"Daniel","non-dropping-particle":"","parse-names":false,"suffix":""},{"dropping-particle":"","family":"Hansen","given":"R. Scott","non-dropping-particle":"","parse-names":false,"suffix":""},{"dropping-particle":"","family":"Neph","given":"Shane","non-dropping-particle":"","parse-names":false,"suffix":""},{"dropping-particle":"","family":"Sabo","given":"Peter J.","non-dropping-particle":"","parse-names":false,"suffix":""},{"dropping-particle":"","family":"Heimfeld","given":"Shelly","non-dropping-particle":"","parse-names":false,"suffix":""},{"dropping-particle":"","family":"Raubitschek","given":"Antony","non-dropping-particle":"","parse-names":false,"suffix":""},{"dropping-particle":"","family":"Ziegler","given":"Steven","non-dropping-particle":"","parse-names":false,"suffix":""},{"dropping-particle":"","family":"Cotsapas","given":"Chris","non-dropping-particle":"","parse-names":false,"suffix":""},{"dropping-particle":"","family":"Sotoodehnia","given":"Nona","non-dropping-particle":"","parse-names":false,"suffix":""},{"dropping-particle":"","family":"Glass","given":"Ian","non-dropping-particle":"","parse-names":false,"suffix":""},{"dropping-particle":"","family":"Sunyaev","given":"Shamil R.","non-dropping-particle":"","parse-names":false,"suffix":""},{"dropping-particle":"","family":"Kaul","given":"Rajinder","non-dropping-particle":"","parse-names":false,"suffix":""},{"dropping-particle":"","family":"Stamatoyannopoulos","given":"John A.","non-dropping-particle":"","parse-names":false,"suffix":""}],"container-title":"Science","id":"ITEM-1","issued":{"date-parts":[["2012"]]},"title":"Systematic localization of common disease-associated variation in regulatory DNA","type":"article-journal"},"uris":["http://www.mendeley.com/documents/?uuid=a1d10b0c-6d62-44aa-86e9-d3c45715cd95"]},{"id":"ITEM-2","itemData":{"DOI":"10.1038/ng.3432","ISBN":"1471-0064 (Electronic)\\r1471-0056 (Linking)","ISSN":"15461718","PMID":"26502339","abstract":"The function of human regulatory regions depends exquisitely on their local genomic environment and on cellular context, complicating experimental analysis of common disease- and trait-associated variants that localize within regulatory DNA. We use allelically resolved genomic DNase I footprinting data encompassing 166 individuals and 114 cell types to identify &gt;60,000 common variants that directly influence transcription factor occupancy and regulatory DNA accessibility in vivo. The unprecedented scale of these data enables systematic analysis of the impact of sequence variation on transcription factor occupancy in vivo. We leverage this analysis to develop accurate models of variation affecting the recognition sites for diverse transcription factors and apply these models to discriminate nearly 500,000 common regulatory variants likely to affect transcription factor occupancy across the human genome. The approach and results provide a new foundation for the analysis and interpretation of noncoding variation in complete human genomes and for systems-level investigation of disease-associated variants.","author":[{"dropping-particle":"","family":"Maurano","given":"Matthew T.","non-dropping-particle":"","parse-names":false,"suffix":""},{"dropping-particle":"","family":"Haugen","given":"Eric","non-dropping-particle":"","parse-names":false,"suffix":""},{"dropping-particle":"","family":"Sandstrom","given":"Richard","non-dropping-particle":"","parse-names":false,"suffix":""},{"dropping-particle":"","family":"Vierstra","given":"Jeff","non-dropping-particle":"","parse-names":false,"suffix":""},{"dropping-particle":"","family":"Shafer","given":"Anthony","non-dropping-particle":"","parse-names":false,"suffix":""},{"dropping-particle":"","family":"Kaul","given":"Rajinder","non-dropping-particle":"","parse-names":false,"suffix":""},{"dropping-particle":"","family":"Stamatoyannopoulos","given":"John A.","non-dropping-particle":"","parse-names":false,"suffix":""}],"container-title":"Nature Genetics","id":"ITEM-2","issued":{"date-parts":[["2015"]]},"title":"Large-scale identification of sequence variants influencing human transcription factor occupancy in vivo","type":"article-journal"},"uris":["http://www.mendeley.com/documents/?uuid=ef86edeb-eddf-499a-bd94-4e588cb0cf95"]},{"id":"ITEM-3","itemData":{"DOI":"10.1016/j.immuni.2013.05.011","ISBN":"1097-4180 (Electronic)\\r1074-7613 (Linking)","ISSN":"10747613","PMID":"23791644","abstract":"Naive CD4+ Tcells can differentiate into specific helper and regulatory Tcell lineages in order to combat infection and disease. The correct response to cytokines and a controlled balance of these populations is critical for the immune system and the avoidance of autoimmune disorders. To investigate how early cell-fate commitment is regulated, we generated the first human genome-wide maps of histone modifications that reveal enhancer elements after 72hr of invitro polarization toward T helper 1 (Th1) and T helper 2 (Th2) cell lineages. Our analysis indicated that even at this very early time point, cell-specific gene regulation and enhancers were at work directing lineage commitment. Further examination of lineage-specific enhancers identified transcription factors (TFs) with known and unknown Tcell roles as putative drivers of lineage-specific gene expression. Lastly, an integrative analysis of immunopathogenic-associated SNPs suggests a role for distal regulatory elements in disease etiology. ?? 2013 Elsevier Inc.","author":[{"dropping-particle":"","family":"Hawkins","given":"R David","non-dropping-particle":"","parse-names":false,"suffix":""},{"dropping-particle":"","family":"Larjo","given":"Antti","non-dropping-particle":"","parse-names":false,"suffix":""},{"dropping-particle":"","family":"Tripathi","given":"Subhash K","non-dropping-particle":"","parse-names":false,"suffix":""},{"dropping-particle":"","family":"Wagner","given":"Ulrich","non-dropping-particle":"","parse-names":false,"suffix":""},{"dropping-particle":"","family":"Luu","given":"Ying","non-dropping-particle":"","parse-names":false,"suffix":""},{"dropping-particle":"","family":"Lönnberg","given":"T","non-dropping-particle":"","parse-names":false,"suffix":""},{"dropping-particle":"","family":"Raghav","given":"Sunil K","non-dropping-particle":"","parse-names":false,"suffix":""},{"dropping-particle":"","family":"Lee","given":"Leonard K","non-dropping-particle":"","parse-names":false,"suffix":""},{"dropping-particle":"","family":"Lund","given":"Riikka","non-dropping-particle":"","parse-names":false,"suffix":""},{"dropping-particle":"","family":"Ren","given":"Bing","non-dropping-particle":"","parse-names":false,"suffix":""},{"dropping-particle":"","family":"Lähdesmäki","given":"H","non-dropping-particle":"","parse-names":false,"suffix":""},{"dropping-particle":"","family":"Lahesmaa","given":"Riitta","non-dropping-particle":"","parse-names":false,"suffix":""}],"container-title":"Immunity","id":"ITEM-3","issued":{"date-parts":[["2013"]]},"title":"Global chromatin state analysis reveals lineage-specific enhancers during the initiation of human T helper 1 and T helper 2 cell polarization","type":"article-journal"},"uris":["http://www.mendeley.com/documents/?uuid=40f72227-78ff-4854-ad52-2a1cf89a33b2"]},{"id":"ITEM-4","itemData":{"DOI":"10.1038/ni.2937","ISBN":"2122633255","ISSN":"15292916","PMID":"24997565","abstract":"A characteristic feature of asthma is the aberrant accumulation, differentiation or function of memory CD4(+) T cells that produce type 2 cytokines (TH2 cells). By mapping genome-wide histone modification profiles for subsets of T cells isolated from peripheral blood of healthy and asthmatic individuals, we identified enhancers with known and potential roles in the normal differentiation of human TH1 cells and TH2 cells. We discovered disease-specific enhancers in T cells that differ between healthy and asthmatic individuals. Enhancers that gained the histone H3 Lys4 dimethyl (H3K4me2) mark during TH2 cell development showed the highest enrichment for asthma-associated single nucleotide polymorphisms (SNPs), which supported a pathogenic role for TH2 cells in asthma. In silico analysis of cell-specific enhancers revealed transcription factors, microRNAs and genes potentially linked to human TH2 cell differentiation. Our results establish the feasibility and utility of enhancer profiling in well-defined populations of specialized cell types involved in disease pathogenesis.","author":[{"dropping-particle":"","family":"Seumois","given":"Grégory","non-dropping-particle":"","parse-names":false,"suffix":""},{"dropping-particle":"","family":"Chavez","given":"Lukas","non-dropping-particle":"","parse-names":false,"suffix":""},{"dropping-particle":"","family":"Gerasimova","given":"Anna","non-dropping-particle":"","parse-names":false,"suffix":""},{"dropping-particle":"","family":"Lienhard","given":"Matthias","non-dropping-particle":"","parse-names":false,"suffix":""},{"dropping-particle":"","family":"Omran","given":"Nada","non-dropping-particle":"","parse-names":false,"suffix":""},{"dropping-particle":"","family":"Kalinke","given":"Lukas","non-dropping-particle":"","parse-names":false,"suffix":""},{"dropping-particle":"","family":"Vedanayagam","given":"Maria","non-dropping-particle":"","parse-names":false,"suffix":""},{"dropping-particle":"V.","family":"Ganesan","given":"Asha Purnima","non-dropping-particle":"","parse-names":false,"suffix":""},{"dropping-particle":"","family":"Chawla","given":"Ashu","non-dropping-particle":"","parse-names":false,"suffix":""},{"dropping-particle":"","family":"Djukanović","given":"Ratko","non-dropping-particle":"","parse-names":false,"suffix":""},{"dropping-particle":"","family":"Ansel","given":"K. Mark","non-dropping-particle":"","parse-names":false,"suffix":""},{"dropping-particle":"","family":"Peters","given":"Bjoern","non-dropping-particle":"","parse-names":false,"suffix":""},{"dropping-particle":"","family":"Rao","given":"Anjana","non-dropping-particle":"","parse-names":false,"suffix":""},{"dropping-particle":"","family":"Vijayanand","given":"Pandurangan","non-dropping-particle":"","parse-names":false,"suffix":""}],"container-title":"Nature Immunology","id":"ITEM-4","issued":{"date-parts":[["2014"]]},"title":"Epigenomic analysis of primary human T cells reveals enhancers associated with T&lt;inf&gt;H&lt;/inf&gt;2 memory cell differentiation and asthma susceptibility","type":"article-journal"},"uris":["http://www.mendeley.com/documents/?uuid=7d33c6de-b275-4c91-8038-4a16760dd91d"]},{"id":"ITEM-5","itemData":{"DOI":"10.1016/j.cell.2018.10.022","ISBN":"0092-8674","ISSN":"00928674","PMID":"28481359","abstract":"Tumor molecular profiling is a fundamental component of precision oncology, enabling the identification of genomic alterations in genes and pathways that can be targeted therapeutically. The existence of recurrent targetable alterations across distinct histologically defined tumor types, coupled with an expanding portfolio of molecularly targeted therapies, demands flexible and comprehensive approaches to profile clinically relevant genes across the full spectrum of cancers. We established a large-scale, prospective clinical sequencing initiative using a comprehensive assay, MSK-IMPACT, through which we have compiled tumor and matched normal sequence data from a unique cohort of more than 10,000 patients with advanced cancer and available pathological and clinical annotations. Using these data, we identified clinically relevant somatic mutations, novel noncoding alterations, and mutational signatures that were shared by common and rare tumor types. Patients were enrolled on genomically matched clinical trials at a rate of 11%. To enable discovery of novel biomarkers and deeper investigation into rare alterations and tumor types, all results are publicly accessible.","author":[{"dropping-particle":"","family":"Schmiedel","given":"Benjamin J.","non-dropping-particle":"","parse-names":false,"suffix":""},{"dropping-particle":"","family":"Singh","given":"Divya","non-dropping-particle":"","parse-names":false,"suffix":""},{"dropping-particle":"","family":"Madrigal","given":"Ariel","non-dropping-particle":"","parse-names":false,"suffix":""},{"dropping-particle":"","family":"Valdovino-Gonzalez","given":"Alan G.","non-dropping-particle":"","parse-names":false,"suffix":""},{"dropping-particle":"","family":"White","given":"Brandie M.","non-dropping-particle":"","parse-names":false,"suffix":""},{"dropping-particle":"","family":"Zapardiel-Gonzalo","given":"Jose","non-dropping-particle":"","parse-names":false,"suffix":""},{"dropping-particle":"","family":"Ha","given":"Brendan","non-dropping-particle":"","parse-names":false,"suffix":""},{"dropping-particle":"","family":"Altay","given":"Gokmen","non-dropping-particle":"","parse-names":false,"suffix":""},{"dropping-particle":"","family":"Greenbaum","given":"Jason A.","non-dropping-particle":"","parse-names":false,"suffix":""},{"dropping-particle":"","family":"McVicker","given":"Graham","non-dropping-particle":"","parse-names":false,"suffix":""},{"dropping-particle":"","family":"Seumois","given":"Grégory","non-dropping-particle":"","parse-names":false,"suffix":""},{"dropping-particle":"","family":"Rao","given":"Anjana","non-dropping-particle":"","parse-names":false,"suffix":""},{"dropping-particle":"","family":"Kronenberg","given":"Mitchell","non-dropping-particle":"","parse-names":false,"suffix":""},{"dropping-particle":"","family":"Peters","given":"Bjoern","non-dropping-particle":"","parse-names":false,"suffix":""},{"dropping-particle":"","family":"Vijayanand","given":"Pandurangan","non-dropping-particle":"","parse-names":false,"suffix":""}],"container-title":"Cell","id":"ITEM-5","issued":{"date-parts":[["2018"]]},"title":"Impact of Genetic Polymorphisms on Human Immune Cell Gene Expression","type":"article-journal"},"uris":["http://www.mendeley.com/documents/?uuid=76ea0b60-c3a5-4d1d-8f4f-3b1150c9e9cf"]}],"mendeley":{"formattedCitation":"[45,156–159]","plainTextFormattedCitation":"[45,156–159]","previouslyFormattedCitation":"[45,156–159]"},"properties":{"noteIndex":0},"schema":"https://github.com/citation-style-language/schema/raw/master/csl-citation.json"}</w:instrText>
      </w:r>
      <w:r w:rsidR="000D6193" w:rsidRPr="006A5418">
        <w:rPr>
          <w:rFonts w:ascii="Arial" w:hAnsi="Arial" w:cs="Arial"/>
          <w:bCs/>
          <w:lang w:val="en-US"/>
        </w:rPr>
        <w:fldChar w:fldCharType="separate"/>
      </w:r>
      <w:r w:rsidR="002D1A6A" w:rsidRPr="006A5418">
        <w:rPr>
          <w:rFonts w:ascii="Arial" w:hAnsi="Arial" w:cs="Arial"/>
          <w:bCs/>
          <w:noProof/>
          <w:lang w:val="en-US"/>
        </w:rPr>
        <w:t>[45,156–159]</w:t>
      </w:r>
      <w:r w:rsidR="000D6193" w:rsidRPr="006A5418">
        <w:rPr>
          <w:rFonts w:ascii="Arial" w:hAnsi="Arial" w:cs="Arial"/>
          <w:bCs/>
          <w:lang w:val="en-US"/>
        </w:rPr>
        <w:fldChar w:fldCharType="end"/>
      </w:r>
      <w:r w:rsidRPr="006A5418">
        <w:rPr>
          <w:rFonts w:ascii="Arial" w:hAnsi="Arial" w:cs="Arial"/>
          <w:bCs/>
          <w:lang w:val="en-US"/>
        </w:rPr>
        <w:t xml:space="preserve">. In order to </w:t>
      </w:r>
      <w:r w:rsidR="00620DE5" w:rsidRPr="006A5418">
        <w:rPr>
          <w:rFonts w:ascii="Arial" w:hAnsi="Arial" w:cs="Arial"/>
          <w:bCs/>
          <w:lang w:val="en-US"/>
        </w:rPr>
        <w:t>identify</w:t>
      </w:r>
      <w:r w:rsidRPr="006A5418">
        <w:rPr>
          <w:rFonts w:ascii="Arial" w:hAnsi="Arial" w:cs="Arial"/>
          <w:bCs/>
          <w:lang w:val="en-US"/>
        </w:rPr>
        <w:t xml:space="preserve"> rSNPs major efforts have been put on genome-wide profiling of chromatin state in various cells</w:t>
      </w:r>
      <w:r w:rsidR="00620DE5" w:rsidRPr="006A5418">
        <w:rPr>
          <w:rFonts w:ascii="Arial" w:hAnsi="Arial" w:cs="Arial"/>
          <w:bCs/>
          <w:lang w:val="en-US"/>
        </w:rPr>
        <w:t>,</w:t>
      </w:r>
      <w:r w:rsidRPr="006A5418">
        <w:rPr>
          <w:rFonts w:ascii="Arial" w:hAnsi="Arial" w:cs="Arial"/>
          <w:bCs/>
          <w:lang w:val="en-US"/>
        </w:rPr>
        <w:t xml:space="preserve"> including immune cells</w:t>
      </w:r>
      <w:r w:rsidR="00620DE5" w:rsidRPr="006A5418">
        <w:rPr>
          <w:rFonts w:ascii="Arial" w:hAnsi="Arial" w:cs="Arial"/>
          <w:bCs/>
          <w:lang w:val="en-US"/>
        </w:rPr>
        <w:t>,</w:t>
      </w:r>
      <w:r w:rsidRPr="006A5418">
        <w:rPr>
          <w:rFonts w:ascii="Arial" w:hAnsi="Arial" w:cs="Arial"/>
          <w:bCs/>
          <w:lang w:val="en-US"/>
        </w:rPr>
        <w:t xml:space="preserve"> to</w:t>
      </w:r>
      <w:r w:rsidR="00620DE5" w:rsidRPr="006A5418">
        <w:rPr>
          <w:rFonts w:ascii="Arial" w:hAnsi="Arial" w:cs="Arial"/>
          <w:bCs/>
          <w:lang w:val="en-US"/>
        </w:rPr>
        <w:t xml:space="preserve"> first</w:t>
      </w:r>
      <w:r w:rsidRPr="006A5418">
        <w:rPr>
          <w:rFonts w:ascii="Arial" w:hAnsi="Arial" w:cs="Arial"/>
          <w:bCs/>
          <w:lang w:val="en-US"/>
        </w:rPr>
        <w:t xml:space="preserve"> identify regulatory elements and finally </w:t>
      </w:r>
      <w:r w:rsidR="00620DE5" w:rsidRPr="006A5418">
        <w:rPr>
          <w:rFonts w:ascii="Arial" w:hAnsi="Arial" w:cs="Arial"/>
          <w:bCs/>
          <w:lang w:val="en-US"/>
        </w:rPr>
        <w:t xml:space="preserve">annotate </w:t>
      </w:r>
      <w:r w:rsidRPr="006A5418">
        <w:rPr>
          <w:rFonts w:ascii="Arial" w:hAnsi="Arial" w:cs="Arial"/>
          <w:bCs/>
          <w:lang w:val="en-US"/>
        </w:rPr>
        <w:t xml:space="preserve">disease associated regulatory variants </w:t>
      </w:r>
      <w:r w:rsidR="000D6193" w:rsidRPr="006A5418">
        <w:rPr>
          <w:rFonts w:ascii="Arial" w:hAnsi="Arial" w:cs="Arial"/>
          <w:bCs/>
          <w:lang w:val="en-US"/>
        </w:rPr>
        <w:fldChar w:fldCharType="begin" w:fldLock="1"/>
      </w:r>
      <w:r w:rsidR="002D1A6A" w:rsidRPr="006A5418">
        <w:rPr>
          <w:rFonts w:ascii="Arial" w:hAnsi="Arial" w:cs="Arial"/>
          <w:bCs/>
          <w:lang w:val="en-US"/>
        </w:rPr>
        <w:instrText xml:space="preserve">ADDIN CSL_CITATION {"citationItems":[{"id":"ITEM-1","itemData":{"DOI":"10.1016/j.celrep.2017.05.013","ISBN":"2211-1247","ISSN":"22111247","PMID":"28564606","abstract":"The development of therapeutic strategies to combat immune-associated diseases requires the molecular mechanisms of human Th17 cell differentiation to be fully identified and understood. To investigate transcriptional control of Th17 cell differentiation, we used primary human CD4+ T cells in small interfering RNA (siRNA)-mediated gene silencing and chromatin immunoprecipitation followed by massive parallel sequencing (ChIP-seq) to identify both the early direct and indirect targets of STAT3. The integrated dataset presented in this study confirms that STAT3 is critical for transcriptional regulation of early human Th17 cell differentiation. Additionally, we found that a number of SNPs from loci associated with immune-mediated disorders were located at sites where STAT3 binds to induce Th17 cell specification. Importantly, introduction of such SNPs alters STAT3 binding in DNA affinity precipitation assays. Overall, our study provides important insights for modulating Th17-mediated pathogenic immune responses in humans.","author":[{"dropping-particle":"","family":"Tripathi","given":"Subhash K.","non-dropping-particle":"","parse-names":false,"suffix":""},{"dropping-particle":"","family":"Chen","given":"Zhi","non-dropping-particle":"","parse-names":false,"suffix":""},{"dropping-particle":"","family":"Larjo","given":"Antti","non-dropping-particle":"","parse-names":false,"suffix":""},{"dropping-particle":"","family":"Kanduri","given":"Kartiek","non-dropping-particle":"","parse-names":false,"suffix":""},{"dropping-particle":"","family":"Nousiainen","given":"Kari","non-dropping-particle":"","parse-names":false,"suffix":""},{"dropping-particle":"","family":"Äijo","given":"Tarmo","non-dropping-particle":"","parse-names":false,"suffix":""},{"dropping-particle":"","family":"Ricaño-Ponce","given":"Isis","non-dropping-particle":"","parse-names":false,"suffix":""},{"dropping-particle":"","family":"Hrdlickova","given":"Barbara","non-dropping-particle":"","parse-names":false,"suffix":""},{"dropping-particle":"","family":"Tuomela","given":"Soile","non-dropping-particle":"","parse-names":false,"suffix":""},{"dropping-particle":"","family":"Laajala","given":"Essi","non-dropping-particle":"","parse-names":false,"suffix":""},{"dropping-particle":"","family":"Salo","given":"Verna","non-dropping-particle":"","parse-names":false,"suffix":""},{"dropping-particle":"","family":"Kumar","given":"Vinod","non-dropping-particle":"","parse-names":false,"suffix":""},{"dropping-particle":"","family":"Wijmenga","given":"Cisca","non-dropping-particle":"","parse-names":false,"suffix":""},{"dropping-particle":"","family":"Lähdesmäki","given":"Harri","non-dropping-particle":"","parse-names":false,"suffix":""},{"dropping-particle":"","family":"Lahesmaa","given":"Riitta","non-dropping-particle":"","parse-names":false,"suffix":""}],"container-title":"Cell Reports","id":"ITEM-1","issued":{"date-parts":[["2017"]]},"title":"Genome-wide Analysis of STAT3-Mediated Transcription during Early Human Th17 Cell Differentiation","type":"article-journal"},"uris":["http://www.mendeley.com/documents/?uuid=024415ca-72a1-47ef-b1ec-bcf355c7fe9a"]},{"id":"ITEM-2","itemData":{"DOI":"10.1016/j.celrep.2018.01.070","ISBN":"2211-1247 (Electronic)","ISSN":"22111247","PMID":"29466736","abstract":"Regulatory T (Treg) cells are critical in regulating the immune response. In vitro induced Treg (iTreg) cells have significant potential in clinical medicine. However, applying iTreg cells as therapeutics is complicated by the poor stability of human iTreg cells and their variable suppressive activity. Therefore, it is important to understand the molecular mechanisms of human iTreg cell specification. We identified hypermethylated in cancer 1 (HIC1) as a transcription factor upregulated early during the differentiation of human iTreg cells. Although FOXP3 expression was unaffected, HIC1 deficiency led to a considerable loss of suppression by iTreg cells with a concomitant increase in the expression of effector T cell associated genes. SNPs linked to several immune-mediated disorders were enriched around HIC1 binding sites, and in vitro binding assays indicated that these SNPs may alter the binding of HIC1. Our results suggest that HIC1 is an important contributor to iTreg cell development and function. Ullah et al. find that HIC1 is induced during human iTreg cell differentiation. HIC1 binds to and regulates the expression of key genes during iTreg differentiation. Several autoimmune-disease-associated SNPs are enriched near HIC1 ChIP-seq peaks.","author":[{"dropping-particle":"","family":"Ubaid Ullah","given":"","non-dropping-particle":"","parse-names":false,"suffix":""},{"dropping-particle":"","family":"Andrabi","given":"Syed Bilal Ahmad","non-dropping-particle":"","parse-names":false,"suffix":""},{"dropping-particle":"","family":"Tripathi","given":"Subhash Kumar","non-dropping-particle":"","parse-names":false,"suffix":""},{"dropping-particle":"","family":"Dirasantha","given":"Obaiah","non-dropping-particle":"","parse-names":false,"suffix":""},{"dropping-particle":"","family":"Kanduri","given":"Kartiek","non-dropping-particle":"","parse-names":false,"suffix":""},{"dropping-particle":"","family":"Rautio","given":"Sini","non-dropping-particle":"","parse-names":false,"suffix":""},{"dropping-particle":"","family":"Gross","given":"Catharina C.","non-dropping-particle":"","parse-names":false,"suffix":""},{"dropping-particle":"","family":"Lehtimäki","given":"Sari","non-dropping-particle":"","parse-names":false,"suffix":""},{"dropping-particle":"","family":"Bala","given":"Kanchan","non-dropping-particle":"","parse-names":false,"suffix":""},{"dropping-particle":"","family":"Tuomisto","given":"Johanna","non-dropping-particle":"","parse-names":false,"suffix":""},{"dropping-particle":"","family":"Bhatia","given":"Urvashi","non-dropping-particle":"","parse-names":false,"suffix":""},{"dropping-particle":"","family":"Chakroborty","given":"Deepankar","non-dropping-particle":"","parse-names":false,"suffix":""},{"dropping-particle":"","family":"Elo","given":"Laura L.","non-dropping-particle":"","parse-names":false,"suffix":""},{"dropping-particle":"","family":"Lähdesmäki","given":"Harri","non-dropping-particle":"","parse-names":false,"suffix":""},{"dropping-particle":"","family":"Wiendl","given":"Heinz","non-dropping-particle":"","parse-names":false,"suffix":""},{"dropping-particle":"","family":"Rasool","given":"Omid","non-dropping-particle":"","parse-names":false,"suffix":""},{"dropping-particle":"","family":"Lahesmaa","given":"Riitta","non-dropping-particle":"","parse-names":false,"suffix":""}],"container-title":"Cell Reports","id":"ITEM-2","issued":{"date-parts":[["2018"]]},"title":"Transcriptional Repressor HIC1 Contributes to Suppressive Function of Human Induced Regulatory T Cells","type":"article-journal"},"uris":["http://www.mendeley.com/documents/?uuid=8da4b569-440c-46e6-a124-cf670f1e252d"]},{"id":"ITEM-3","itemData":{"DOI":"10.1016/j.cell.2018.10.022","ISBN":"0092-8674","ISSN":"00928674","PMID":"28481359","abstract":"Tumor molecular profiling is a fundamental component of precision oncology, enabling the identification of genomic alterations in genes and pathways that can be targeted therapeutically. The existence of recurrent targetable alterations across distinct histologically defined tumor types, coupled with an expanding portfolio of molecularly targeted therapies, demands flexible and comprehensive approaches to profile clinically relevant genes across the full spectrum of cancers. We established a large-scale, prospective clinical sequencing initiative using a comprehensive assay, MSK-IMPACT, through which we have compiled tumor and matched normal sequence data from a unique cohort of more than 10,000 patients with advanced cancer and available pathological and clinical annotations. Using these data, we identified clinically relevant somatic mutations, novel noncoding alterations, and mutational signatures that were shared by common and rare tumor types. Patients were enrolled on genomically matched clinical trials at a rate of 11%. To enable discovery of novel biomarkers and deeper investigation into rare alterations and tumor types, all results are publicly accessible.","author":[{"dropping-particle":"","family":"Schmiedel","given":"Benjamin J.","non-dropping-particle":"","parse-names":false,"suffix":""},{"dropping-particle":"","family":"Singh","given":"Divya","non-dropping-particle":"","parse-names":false,"suffix":""},{"dropping-particle":"","family":"Madrigal","given":"Ariel","non-dropping-particle":"","parse-names":false,"suffix":""},{"dropping-particle":"","family":"Valdovino-Gonzalez","given":"Alan G.","non-dropping-particle":"","parse-names":false,"suffix":""},{"dropping-particle":"","family":"White","given":"Brandie M.","non-dropping-particle":"","parse-names":false,"suffix":""},{"dropping-particle":"","family":"Zapardiel-Gonzalo","given":"Jose","non-dropping-particle":"","parse-names":false,"suffix":""},{"dropping-particle":"","family":"Ha","given":"Brendan","non-dropping-particle":"","parse-names":false,"suffix":""},{"dropping-particle":"","family":"Altay","given":"Gokmen","non-dropping-particle":"","parse-names":false,"suffix":""},{"dropping-particle":"","family":"Greenbaum","given":"Jason A.","non-dropping-particle":"","parse-names":false,"suffix":""},{"dropping-particle":"","family":"McVicker","given":"Graham","non-dropping-particle":"","parse-names":false,"suffix":""},{"dropping-particle":"","family":"Seumois","given":"Grégory","non-dropping-particle":"","parse-names":false,"suffix":""},{"dropping-particle":"","family":"Rao","given":"Anjana","non-dropping-particle":"","parse-names":false,"suffix":""},{"dropping-particle":"","family":"Kronenberg","given":"Mitchell","non-dropping-particle":"","parse-names":false,"suffix":""},{"dropping-particle":"","family":"Peters","given":"Bjoern","non-dropping-particle":"","parse-names":false,"suffix":""},{"dropping-particle":"","family":"Vijayanand","given":"Pandurangan","non-dropping-particle":"","parse-names":false,"suffix":""}],"container-title":"Cell","id":"ITEM-3","issued":{"date-parts":[["2018"]]},"title":"Impact of Genetic Polymorphisms on Human Immune Cell Gene Expression","type":"article-journal"},"uris":["http://www.mendeley.com/documents/?uuid=76ea0b60-c3a5-4d1d-8f4f-3b1150c9e9cf"]},{"id":"ITEM-4","itemData":{"DOI":"10.1038/nature13835","ISBN":"doi:10.1038/nature13835","ISSN":"14764687","PMID":"25363779","abstract":"Genome-wide association studies have identified loci underlying human diseases, but the causal nucleotide changes and mechanisms remain largely unknown. Here we developed a fine-mapping algorithm to identify candidate causal variants for 21 autoimmune diseases from genotyping data. We integrated these predictions with transcription and cis-regulatory element annotations, derived by mapping RNA and chromatin in primary immune cells, including resting and stimulated CD4(+) T-cell subsets, regulatory T cells, CD8(+) T cells, B cells, and monocytes. We find that </w:instrText>
      </w:r>
      <w:r w:rsidR="002D1A6A" w:rsidRPr="006A5418">
        <w:rPr>
          <w:rFonts w:ascii="Cambria Math" w:hAnsi="Cambria Math" w:cs="Cambria Math"/>
          <w:bCs/>
          <w:lang w:val="en-US"/>
        </w:rPr>
        <w:instrText>∼</w:instrText>
      </w:r>
      <w:r w:rsidR="002D1A6A" w:rsidRPr="006A5418">
        <w:rPr>
          <w:rFonts w:ascii="Arial" w:hAnsi="Arial" w:cs="Arial"/>
          <w:bCs/>
          <w:lang w:val="en-US"/>
        </w:rPr>
        <w:instrText xml:space="preserve">90% of causal variants are non-coding, with </w:instrText>
      </w:r>
      <w:r w:rsidR="002D1A6A" w:rsidRPr="006A5418">
        <w:rPr>
          <w:rFonts w:ascii="Cambria Math" w:hAnsi="Cambria Math" w:cs="Cambria Math"/>
          <w:bCs/>
          <w:lang w:val="en-US"/>
        </w:rPr>
        <w:instrText>∼</w:instrText>
      </w:r>
      <w:r w:rsidR="002D1A6A" w:rsidRPr="006A5418">
        <w:rPr>
          <w:rFonts w:ascii="Arial" w:hAnsi="Arial" w:cs="Arial"/>
          <w:bCs/>
          <w:lang w:val="en-US"/>
        </w:rPr>
        <w:instrText>60% mapping to immune-cell enhancers, many of which gain histone acetylation and transcribe enhancer-associated RNA upon immune stimulation. Causal variants tend to occur near binding sites for master regulators of immune differentiation and stimulus-dependent gene activation, but only 10-20% directly alter recognizable transcription factor binding motifs. Rather, most non-coding risk variants, including those that alter gene expression, affect non-canonical sequence determinants not well-explained by current gene regulatory models.","author":[{"dropping-particle":"","family":"Farh","given":"Kyle Kai How","non-dropping-particle":"","parse-names":false,"suffix":""},{"dropping-particle":"","family":"Marson","given":"Alexander","non-dropping-particle":"","parse-names":false,"suffix":""},{"dropping-particle":"","family":"Zhu","given":"Jiang","non-dropping-particle":"","parse-names":false,"suffix":""},{"dropping-particle":"","family":"Kleinewietfeld","given":"Markus","non-dropping-particle":"","parse-names":false,"suffix":""},{"dropping-particle":"","family":"Housley","given":"William J.","non-dropping-particle":"","parse-names":false,"suffix":""},{"dropping-particle":"","family":"Beik","given":"Samantha","non-dropping-particle":"","parse-names":false,"suffix":""},{"dropping-particle":"","family":"Shoresh","given":"Noam","non-dropping-particle":"","parse-names":false,"suffix":""},{"dropping-particle":"","family":"Whitton","given":"Holly","non-dropping-particle":"","parse-names":false,"suffix":""},{"dropping-particle":"","family":"Ryan","given":"Russell J.H.","non-dropping-particle":"","parse-names":false,"suffix":""},{"dropping-particle":"","family":"Shishkin","given":"Alexander A.","non-dropping-particle":"","parse-names":false,"suffix":""},{"dropping-particle":"","family":"Hatan","given":"Meital","non-dropping-particle":"","parse-names":false,"suffix":""},{"dropping-particle":"","family":"Carrasco-Alfonso","given":"Marlene J.","non-dropping-particle":"","parse-names":false,"suffix":""},{"dropping-particle":"","family":"Mayer","given":"Dita","non-dropping-particle":"","parse-names":false,"suffix":""},{"dropping-particle":"","family":"Luckey","given":"C. John","non-dropping-particle":"","parse-names":false,"suffix":""},{"dropping-particle":"","family":"Patsopoulos","given":"Nikolaos A.","non-dropping-particle":"","parse-names":false,"suffix":""},{"dropping-particle":"","family":"Jager","given":"Philip L.","non-dropping-particle":"De","parse-names":false,"suffix":""},{"dropping-particle":"","family":"Kuchroo","given":"Vijay K.","non-dropping-particle":"","parse-names":false,"suffix":""},{"dropping-particle":"","family":"Epstein","given":"Charles B.","non-dropping-particle":"","parse-names":false,"suffix":""},{"dropping-particle":"","family":"Daly","given":"Mark J.","non-dropping-particle":"","parse-names":false,"suffix":""},{"dropping-particle":"","family":"Hafler","given":"David A.","non-dropping-particle":"","parse-names":false,"suffix":""},{"dropping-particle":"","family":"Bernstein","given":"Bradley E.","non-dropping-particle":"","parse-names":false,"suffix":""}],"container-title":"Nature","id":"ITEM-4","issued":{"date-parts":[["2015"]]},"title":"Genetic and epigenetic fine mapping of causal autoimmune disease variants","type":"article-journal"},"uris":["http://www.mendeley.com/documents/?uuid=443964ce-64a8-47d0-b017-920b2efae01c"]},{"id":"ITEM-5","itemData":{"DOI":"10.1016/j.cell.2016.10.026","ISBN":"0000100145","ISSN":"10974172","PMID":"27863251","abstract":"Characterizing the multifaceted contribution of genetic and epigenetic factors to disease phenotypes is a major challenge in human genetics and medicine. We carried out high-resolution genetic, epigenetic, and transcriptomic profiling in three major human immune cell types (CD14+ monocytes, CD16+ neutrophils, and naive CD4+ T cells) from up to 197 individuals. We assess, quantitatively, the relative contribution of cis-genetic and epigenetic factors to transcription and evaluate their impact as potential sources of confounding in epigenome-wide association studies. Further, we characterize highly coordinated genetic effects on gene expression, methylation, and histone variation through quantitative trait locus (QTL) mapping and allele-specific (AS) analyses. Finally, we demonstrate colocalization of molecular trait QTLs at 345 unique immune disease loci. This expansive, high-resolution atlas of multi-omics changes yields insights into cell-type-specific correlation between diverse genomic inputs, more generalizable correlations between these inputs, and defines molecular events that may underpin complex disease risk.","author":[{"dropping-particle":"","family":"Chen","given":"Lu","non-dropping-particle":"","parse-names":false,"suffix":""},{"dropping-particle":"","family":"Ge","given":"Bing","non-dropping-particle":"","parse-names":false,"suffix":""},{"dropping-particle":"","family":"Casale","given":"Francesco Paolo","non-dropping-particle":"","parse-names":false,"suffix":""},{"dropping-particle":"","family":"Vasquez","given":"Louella","non-dropping-particle":"","parse-names":false,"suffix":""},{"dropping-particle":"","family":"Kwan","given":"Tony","non-dropping-particle":"","parse-names":false,"suffix":""},{"dropping-particle":"","family":"Garrido-Martín","given":"Diego","non-dropping-particle":"","parse-names":false,"suffix":""},{"dropping-particle":"","family":"Watt","given":"Stephen","non-dropping-particle":"","parse-names":false,"suffix":""},{"dropping-particle":"","family":"Yan","given":"Ying","non-dropping-particle":"","parse-names":false,"suffix":""},{"dropping-particle":"","family":"Kundu","given":"Kousik","non-dropping-particle":"","parse-names":false,"suffix":""},{"dropping-particle":"","family":"Ecker","given":"Simone","non-dropping-particle":"","parse-names":false,"suffix":""},{"dropping-particle":"","family":"Datta","given":"Avik","non-dropping-particle":"","parse-names":false,"suffix":""},{"dropping-particle":"","family":"Richardson","given":"David","non-dropping-particle":"","parse-names":false,"suffix":""},{"dropping-particle":"","family":"Burden","given":"Frances","non-dropping-particle":"","parse-names":false,"suffix":""},{"dropping-particle":"","family":"Mead","given":"Daniel","non-dropping-particle":"","parse-names":false,"suffix":""},{"dropping-particle":"","family":"Mann","given":"Alice L.","non-dropping-particle":"","parse-names":false,"suffix":""},{"dropping-particle":"","family":"Fernandez","given":"Jose Maria","non-dropping-particle":"","parse-names":false,"suffix":""},{"dropping-particle":"","family":"Rowlston","given":"Sophia","non-dropping-particle":"","parse-names":false,"suffix":""},{"dropping-particle":"","family":"Wilder","given":"Steven P.","non-dropping-particle":"","parse-names":false,"suffix":""},{"dropping-particle":"","family":"Farrow","given":"Samantha","non-dropping-particle":"","parse-names":false,"suffix":""},{"dropping-particle":"","family":"Shao","given":"Xiaojian","non-dropping-particle":"","parse-names":false,"suffix":""},{"dropping-particle":"","family":"Lambourne","given":"John J.","non-dropping-particle":"","parse-names":false,"suffix":""},{"dropping-particle":"","family":"Redensek","given":"Adriana","non-dropping-particle":"","parse-names":false,"suffix":""},{"dropping-particle":"","family":"Albers","given":"Cornelis A.","non-dropping-particle":"","parse-names":false,"suffix":""},{"dropping-particle":"","family":"Amstislavskiy","given":"Vyacheslav","non-dropping-particle":"","parse-names":false,"suffix":""},{"dropping-particle":"","family":"Ashford","given":"Sofie","non-dropping-particle":"","parse-names":false,"suffix":""},{"dropping-particle":"","family":"Berentsen","given":"Kim","non-dropping-particle":"","parse-names":false,"suffix":""},{"dropping-particle":"","family":"Bomba","given":"Lorenzo","non-dropping-particle":"","parse-names":false,"suffix":""},{"dropping-particle":"","family":"Bourque","given":"Guillaume","non-dropping-particle":"","parse-names":false,"suffix":""},{"dropping-particle":"","family":"Bujold","given":"David","non-dropping-particle":"","parse-names":false,"suffix":""},{"dropping-particle":"","family":"Busche","given":"Stephan","non-dropping-particle":"","parse-names":false,"suffix":""},{"dropping-particle":"","family":"Caron","given":"Maxime","non-dropping-particle":"","parse-names":false,"suffix":""},{"dropping-particle":"","family":"Chen","given":"Shu Huang","non-dropping-particle":"","parse-names":false,"suffix":""},{"dropping-particle":"","family":"Cheung","given":"Warren","non-dropping-particle":"","parse-names":false,"suffix":""},{"dropping-particle":"","family":"Delaneau","given":"Oliver","non-dropping-particle":"","parse-names":false,"suffix":""},{"dropping-particle":"","family":"Dermitzakis","given":"Emmanouil T.","non-dropping-particle":"","parse-names":false,"suffix":""},{"dropping-particle":"","family":"Elding","given":"Heather","non-dropping-particle":"","parse-names":false,"suffix":""},{"dropping-particle":"","family":"Colgiu","given":"Irina","non-dropping-particle":"","parse-names":false,"suffix":""},{"dropping-particle":"","family":"Bagger","given":"Frederik O.","non-dropping-particle":"","parse-names":false,"suffix":""},{"dropping-particle":"","family":"Flicek","given":"Paul","non-dropping-particle":"","parse-names":false,"suffix":""},{"dropping-particle":"","family":"Habibi","given":"Ehsan","non-dropping-particle":"","parse-names":false,"suffix":""},{"dropping-particle":"","family":"Iotchkova","given":"Valentina","non-dropping-particle":"","parse-names":false,"suffix":""},{"dropping-particle":"","family":"Janssen-Megens","given":"Eva","non-dropping-particle":"","parse-names":false,"suffix":""},{"dropping-particle":"","family":"Kim","given":"Bowon","non-dropping-particle":"","parse-names":false,"suffix":""},{"dropping-particle":"","family":"Lehrach","given":"Hans","non-dropping-particle":"","parse-names":false,"suffix":""},{"dropping-particle":"","family":"Lowy","given":"Ernesto","non-dropping-particle":"","parse-names":false,"suffix":""},{"dropping-particle":"","family":"Mandoli","given":"Amit","non-dropping-particle":"","parse-names":false,"suffix":""},{"dropping-particle":"","family":"Matarese","given":"Filomena","non-dropping-particle":"","parse-names":false,"suffix":""},{"dropping-particle":"","family":"Maurano","given":"Matthew T.","non-dropping-particle":"","parse-names":false,"suffix":""},{"dropping-particle":"","family":"Morris","given":"John A.","non-dropping-particle":"","parse-names":false,"suffix":""},{"dropping-particle":"","family":"Pancaldi","given":"Vera","non-dropping-particle":"","parse-names":false,"suffix":""},{"dropping-particle":"","family":"Pourfarzad","given":"Farzin","non-dropping-particle":"","parse-names":false,"suffix":""},{"dropping-particle":"","family":"Rehnstrom","given":"Karola","non-dropping-particle":"","parse-names":false,"suffix":""},{"dropping-particle":"","family":"Rendon","given":"Augusto","non-dropping-particle":"","parse-names":false,"suffix":""},{"dropping-particle":"","family":"Risch","given":"Thomas","non-dropping-particle":"","parse-names":false,"suffix":""},{"dropping-particle":"","family":"Sharifi","given":"Nilofar","non-dropping-particle":"","parse-names":false,"suffix":""},{"dropping-particle":"","family":"Simon","given":"Marie Michelle","non-dropping-particle":"","parse-names":false,"suffix":""},{"dropping-particle":"","family":"Sultan","given":"Marc","non-dropping-particle":"","parse-names":false,"suffix":""},{"dropping-particle":"","family":"Valencia","given":"Alfonso","non-dropping-particle":"","parse-names":false,"suffix":""},{"dropping-particle":"","family":"Walter","given":"Klaudia","non-dropping-particle":"","parse-names":false,"suffix":""},{"dropping-particle":"","family":"Wang","given":"Shuang Yin","non-dropping-particle":"","parse-names":false,"suffix":""},{"dropping-particle":"","family":"Frontini","given":"Mattia","non-dropping-particle":"","parse-names":false,"suffix":""},{"dropping-particle":"","family":"Antonarakis","given":"Stylianos E.","non-dropping-particle":"","parse-names":false,"suffix":""},{"dropping-particle":"","family":"Clarke","given":"Laura","non-dropping-particle":"","parse-names":false,"suffix":""},{"dropping-particle":"","family":"Yaspo","given":"Marie Laure","non-dropping-particle":"","parse-names":false,"suffix":""},{"dropping-particle":"","family":"Beck","given":"Stephan","non-dropping-particle":"","parse-names":false,"suffix":""},{"dropping-particle":"","family":"Guigo","given":"Roderic","non-dropping-particle":"","parse-names":false,"suffix":""},{"dropping-particle":"","family":"Rico","given":"Daniel","non-dropping-particle":"","parse-names":false,"suffix":""},{"dropping-particle":"","family":"Martens","given":"Joost H.A.","non-dropping-particle":"","parse-names":false,"suffix":""},{"dropping-particle":"","family":"Ouwehand","given":"Willem H.","non-dropping-particle":"","parse-names":false,"suffix":""},{"dropping-particle":"","family":"Kuijpers","given":"Taco W.","non-dropping-particle":"","parse-names":false,"suffix":""},{"dropping-particle":"","family":"Paul","given":"Dirk S.","non-dropping-particle":"","parse-names":false,"suffix":""},{"dropping-particle":"","family":"Stunnenberg","given":"Hendrik G.","non-dropping-particle":"","parse-names":false,"suffix":""},{"dropping-particle":"","family":"Stegle","given":"Oliver","non-dropping-particle":"","parse-names":false,"suffix":""},{"dropping-particle":"","family":"Downes","given":"Kate","non-dropping-particle":"","parse-names":false,"suffix":""},{"dropping-particle":"","family":"Pastinen","given":"Tomi","non-dropping-particle":"","parse-names":false,"suffix":""},{"dropping-particle":"","family":"Soranzo","given":"Nicole","non-dropping-particle":"","parse-names":false,"suffix":""}],"container-title":"Cell","id":"ITEM-5","issued":{"date-parts":[["2016"]]},"title":"Genetic Drivers of Epigenetic and Transcriptional Variation in Human Immune Cells","type":"article-journal"},"uris":["http://www.mendeley.com/documents/?uuid=fd838226-183d-4c68-9d19-b0a916ba9782"]},{"id":"ITEM-6","itemData":{"DOI":"10.1186/s13059-017-1156-8","ISBN":"1305901711","ISSN":"1474760X","PMID":"28126036","abstract":"Background: A healthy immune system requires immune cells that adapt rapidly to environmental challenges. This phenotypic plasticity can be mediated by transcriptional and epigenetic variability. Results: We apply a novel analytical approach to measure and compare transcriptional and epigenetic variability genome-wide across CD14+CD16− monocytes, CD66b+CD16+ neutrophils, and CD4+CD45RA+ naïve T cells from the same 125 healthy individuals. We discover substantially increased variability in neutrophils compared to monocytes and T cells. In neutrophils, genes with hypervariable expression are found to be implicated in key immune pathways and are associated with cellular properties and environmental exposure. We also observe increased sex-specific gene expression differences in neutrophils. Neutrophil-specific DNA methylation hypervariable sites are enriched at dynamic chromatin regions and active enhancers. Conclusions: Our data highlight the importance of transcriptional and epigenetic variability for the key role of neutrophils as the first responders to inflammatory stimuli. We provide a resource to enable further functional studies into the plasticity of immune cells, which can be accessed from: http://blueprint-dev.bioinfo.cnio.es/WP10/hypervariability.","author":[{"dropping-particle":"","family":"Ecker","given":"Simone","non-dropping-particle":"","parse-names":false,"suffix":""},{"dropping-particle":"","family":"Chen","given":"Lu","non-dropping-particle":"","parse-names":false,"suffix":""},{"dropping-particle":"","family":"Pancaldi","given":"Vera","non-dropping-particle":"","parse-names":false,"suffix":""},{"dropping-particle":"","family":"Bagger","given":"Frederik O.","non-dropping-particle":"","parse-names":false,"suffix":""},{"dropping-particle":"","family":"Fernández","given":"José María","non-dropping-particle":"","parse-names":false,"suffix":""},{"dropping-particle":"","family":"Carrillo de Santa Pau","given":"Enrique","non-dropping-particle":"","parse-names":false,"suffix":""},{"dropping-particle":"","family":"Juan","given":"David","non-dropping-particle":"","parse-names":false,"suffix":""},{"dropping-particle":"","family":"Mann","given":"Alice L.","non-dropping-particle":"","parse-names":false,"suffix":""},{"dropping-particle":"","family":"Watt","given":"Stephen","non-dropping-particle":"","parse-names":false,"suffix":""},{"dropping-particle":"","family":"Casale","given":"Francesco Paolo","non-dropping-particle":"","parse-names":false,"suffix":""},{"dropping-particle":"","family":"Sidiropoulos","given":"Nikos","non-dropping-particle":"","parse-names":false,"suffix":""},{"dropping-particle":"","family":"Rapin","given":"Nicolas","non-dropping-particle":"","parse-names":false,"suffix":""},{"dropping-particle":"","family":"Merkel","given":"Angelika","non-dropping-particle":"","parse-names":false,"suffix":""},{"dropping-particle":"","family":"Stunnenberg","given":"Hendrik G.","non-dropping-particle":"","parse-names":false,"suffix":""},{"dropping-particle":"","family":"Stegle","given":"Oliver","non-dropping-particle":"","parse-names":false,"suffix":""},{"dropping-particle":"","family":"Frontini","given":"Mattia","non-dropping-particle":"","parse-names":false,"suffix":""},{"dropping-particle":"","family":"Downes","given":"Kate","non-dropping-particle":"","parse-names":false,"suffix":""},{"dropping-particle":"","family":"Kuijpers","given":"Taco W.","non-dropping-particle":"","parse-names":false,"suffix":""},{"dropping-particle":"","family":"Kuijpers","given":"Taco W.","non-dropping-particle":"","parse-names":false,"suffix":""},{"dropping-particle":"","family":"Rico","given":"Daniel","non-dropping-particle":"","parse-names":false,"suffix":""},{"dropping-particle":"","family":"Valencia","given":"Alfonso","non-dropping-particle":"","parse-names":false,"suffix":""},{"dropping-particle":"","family":"Beck","given":"Stephan","non-dropping-particle":"","parse-names":false,"suffix":""},{"dropping-particle":"","family":"Soranzo","given":"Nicole","non-dropping-particle":"","parse-names":false,"suffix":""},{"dropping-particle":"","family":"Paul","given":"Dirk S.","non-dropping-particle":"","parse-names":false,"suffix":""},{"dropping-particle":"","family":"Albers","given":"Cornelis A.","non-dropping-particle":"","parse-names":false,"suffix":""},{"dropping-particle":"","family":"Amstislavskiy","given":"Vyacheslav","non-dropping-particle":"","parse-names":false,"suffix":""},{"dropping-particle":"","family":"Ashford","given":"Sofie","non-dropping-particle":"","parse-names":false,"suffix":""},{"dropping-particle":"","family":"Bomba","given":"Lorenzo","non-dropping-particle":"","parse-names":false,"suffix":""},{"dropping-particle":"","family":"Bujold","given":"David","non-dropping-particle":"","parse-names":false,"suffix":""},{"dropping-particle":"","family":"Burden","given":"Frances","non-dropping-particle":"","parse-names":false,"suffix":""},{"dropping-particle":"","family":"Busche","given":"Stephan","non-dropping-particle":"","parse-names":false,"suffix":""},{"dropping-particle":"","family":"Caron","given":"Maxime","non-dropping-particle":"","parse-names":false,"suffix":""},{"dropping-particle":"","family":"Chen","given":"Shu Huang","non-dropping-particle":"","parse-names":false,"suffix":""},{"dropping-particle":"","family":"Cheung","given":"Warren A.","non-dropping-particle":"","parse-names":false,"suffix":""},{"dropping-particle":"","family":"Clarke","given":"Laura","non-dropping-particle":"","parse-names":false,"suffix":""},{"dropping-particle":"","family":"Colgiu","given":"Irina","non-dropping-particle":"","parse-names":false,"suffix":""},{"dropping-particle":"","family":"Datta","given":"Avik","non-dropping-particle":"","parse-names":false,"suffix":""},{"dropping-particle":"","family":"Delaneau","given":"Oliver","non-dropping-particle":"","parse-names":false,"suffix":""},{"dropping-particle":"","family":"Elding","given":"Heather","non-dropping-particle":"","parse-names":false,"suffix":""},{"dropping-particle":"","family":"Farrow","given":"Samantha","non-dropping-particle":"","parse-names":false,"suffix":""},{"dropping-particle":"","family":"Garrido-Martín","given":"Diego","non-dropping-particle":"","parse-names":false,"suffix":""},{"dropping-particle":"","family":"Ge","given":"Bing","non-dropping-particle":"","parse-names":false,"suffix":""},{"dropping-particle":"","family":"Guigo","given":"Roderic","non-dropping-particle":"","parse-names":false,"suffix":""},{"dropping-particle":"","family":"Iotchkova","given":"Valentina","non-dropping-particle":"","parse-names":false,"suffix":""},{"dropping-particle":"","family":"Kundu","given":"Kousik","non-dropping-particle":"","parse-names":false,"suffix":""},{"dropping-particle":"","family":"Kwan","given":"Tony","non-dropping-particle":"","parse-names":false,"suffix":""},{"dropping-particle":"","family":"Lambourne","given":"John J.","non-dropping-particle":"","parse-names":false,"suffix":""},{"dropping-particle":"","family":"Lowy","given":"Ernesto","non-dropping-particle":"","parse-names":false,"suffix":""},{"dropping-particle":"","family":"Mead","given":"Daniel","non-dropping-particle":"","parse-names":false,"suffix":""},{"dropping-particle":"","family":"Pourfarzad","given":"Farzin","non-dropping-particle":"","parse-names":false,"suffix":""},{"dropping-particle":"","family":"Redensek","given":"Adriana","non-dropping-particle":"","parse-names":false,"suffix":""},{"dropping-particle":"","family":"Rehnstrom","given":"Karola","non-dropping-particle":"","parse-names":false,"suffix":""},{"dropping-particle":"","family":"Rendon","given":"Augusto","non-dropping-particle":"","parse-names":false,"suffix":""},{"dropping-particle":"","family":"Richardson","given":"David","non-dropping-particle":"","parse-names":false,"suffix":""},{"dropping-particle":"","family":"Risch","given":"Thomas","non-dropping-particle":"","parse-names":false,"suffix":""},{"dropping-particle":"","family":"Rowlston","given":"Sophia","non-dropping-particle":"","parse-names":false,"suffix":""},{"dropping-particle":"","family":"Shao","given":"Xiaojian","non-dropping-particle":"","parse-names":false,"suffix":""},{"dropping-particle":"","family":"Simon","given":"Marie Michelle","non-dropping-particle":"","parse-names":false,"suffix":""},{"dropping-particle":"","family":"Sultan","given":"Marc","non-dropping-particle":"","parse-names":false,"suffix":""},{"dropping-particle":"","family":"Walter","given":"Klaudia","non-dropping-particle":"","parse-names":false,"suffix":""},{"dropping-particle":"","family":"Wilder","given":"Steven P.","non-dropping-particle":"","parse-names":false,"suffix":""},{"dropping-particle":"","family":"Yan","given":"Ying","non-dropping-particle":"","parse-names":false,"suffix":""},{"dropping-particle":"","family":"Antonarakis","given":"Stylianos E.","non-dropping-particle":"","parse-names":false,"suffix":""},{"dropping-particle":"","family":"Bourque","given":"Guillaume","non-dropping-particle":"","parse-names":false,"suffix":""},{"dropping-particle":"","family":"Dermitzakis","given":"Emmanouil T.","non-dropping-particle":"","parse-names":false,"suffix":""},{"dropping-particle":"","family":"Flicek","given":"Paul","non-dropping-particle":"","parse-names":false,"suffix":""},{"dropping-particle":"","family":"Lehrach","given":"Hans","non-dropping-particle":"","parse-names":false,"suffix":""},{"dropping-particle":"","family":"Martens","given":"Joost H.A.","non-dropping-particle":"","parse-names":false,"suffix":""},{"dropping-particle":"","family":"Yaspo","given":"Marie Laure","non-dropping-particle":"","parse-names":false,"suffix":""},{"dropping-particle":"","family":"Ouwehand","given":"Willem H.","non-dropping-particle":"","parse-names":false,"suffix":""}],"container-title":"Genome Biology","id":"ITEM-6","issued":{"date-parts":[["2017"]]},"title":"Genome-wide analysis of differential transcriptional and epigenetic variability across human immune cell types","type":"article-journal"},"uris":["http://www.mendeley.com/documents/?uuid=faedeb98-09d9-4c69-8ab9-05e4d678e0d4"]}],"mendeley":{"formattedCitation":"[46,47,146,159–161]","plainTextFormattedCitation":"[46,47,146,159–161]","previouslyFormattedCitation":"[46,47,146,159–161]"},"properties":{"noteIndex":0},"schema":"https://github.com/citation-style-language/schema/raw/master/csl-citation.json"}</w:instrText>
      </w:r>
      <w:r w:rsidR="000D6193" w:rsidRPr="006A5418">
        <w:rPr>
          <w:rFonts w:ascii="Arial" w:hAnsi="Arial" w:cs="Arial"/>
          <w:bCs/>
          <w:lang w:val="en-US"/>
        </w:rPr>
        <w:fldChar w:fldCharType="separate"/>
      </w:r>
      <w:r w:rsidR="002D1A6A" w:rsidRPr="006A5418">
        <w:rPr>
          <w:rFonts w:ascii="Arial" w:hAnsi="Arial" w:cs="Arial"/>
          <w:bCs/>
          <w:noProof/>
          <w:lang w:val="en-US"/>
        </w:rPr>
        <w:t>[46,47,146,159–161]</w:t>
      </w:r>
      <w:r w:rsidR="000D6193" w:rsidRPr="006A5418">
        <w:rPr>
          <w:rFonts w:ascii="Arial" w:hAnsi="Arial" w:cs="Arial"/>
          <w:bCs/>
          <w:lang w:val="en-US"/>
        </w:rPr>
        <w:fldChar w:fldCharType="end"/>
      </w:r>
      <w:r w:rsidRPr="006A5418">
        <w:rPr>
          <w:rFonts w:ascii="Arial" w:hAnsi="Arial" w:cs="Arial"/>
          <w:bCs/>
          <w:lang w:val="en-US"/>
        </w:rPr>
        <w:t>. These</w:t>
      </w:r>
      <w:r w:rsidRPr="006A5418">
        <w:rPr>
          <w:rFonts w:ascii="Arial" w:hAnsi="Arial" w:cs="Arial"/>
          <w:b/>
          <w:bCs/>
          <w:lang w:val="en-US"/>
        </w:rPr>
        <w:t xml:space="preserve"> </w:t>
      </w:r>
      <w:r w:rsidRPr="006A5418">
        <w:rPr>
          <w:rFonts w:ascii="Arial" w:hAnsi="Arial" w:cs="Arial"/>
          <w:bCs/>
          <w:lang w:val="en-US"/>
        </w:rPr>
        <w:t xml:space="preserve">reports revealed the colocalization of genetic variants over transcription factor binding sites </w:t>
      </w:r>
      <w:r w:rsidR="00620DE5" w:rsidRPr="006A5418">
        <w:rPr>
          <w:rFonts w:ascii="Arial" w:hAnsi="Arial" w:cs="Arial"/>
          <w:bCs/>
          <w:lang w:val="en-US"/>
        </w:rPr>
        <w:t xml:space="preserve">at </w:t>
      </w:r>
      <w:r w:rsidRPr="006A5418">
        <w:rPr>
          <w:rFonts w:ascii="Arial" w:hAnsi="Arial" w:cs="Arial"/>
          <w:bCs/>
          <w:lang w:val="en-US"/>
        </w:rPr>
        <w:t xml:space="preserve">regulatory sites suggesting they can potentially </w:t>
      </w:r>
      <w:r w:rsidR="00EF4778" w:rsidRPr="006A5418">
        <w:rPr>
          <w:rFonts w:ascii="Arial" w:hAnsi="Arial" w:cs="Arial"/>
          <w:bCs/>
          <w:lang w:val="en-US"/>
        </w:rPr>
        <w:t xml:space="preserve">affect </w:t>
      </w:r>
      <w:r w:rsidRPr="006A5418">
        <w:rPr>
          <w:rFonts w:ascii="Arial" w:hAnsi="Arial" w:cs="Arial"/>
          <w:bCs/>
          <w:lang w:val="en-US"/>
        </w:rPr>
        <w:t xml:space="preserve">the function of regulatory elements and eventually affect target gene expression </w:t>
      </w:r>
      <w:r w:rsidR="00613126" w:rsidRPr="006A5418">
        <w:rPr>
          <w:rFonts w:ascii="Arial" w:hAnsi="Arial" w:cs="Arial"/>
          <w:bCs/>
          <w:lang w:val="en-US"/>
        </w:rPr>
        <w:fldChar w:fldCharType="begin" w:fldLock="1"/>
      </w:r>
      <w:r w:rsidR="002D1A6A" w:rsidRPr="006A5418">
        <w:rPr>
          <w:rFonts w:ascii="Arial" w:hAnsi="Arial" w:cs="Arial"/>
          <w:bCs/>
          <w:lang w:val="en-US"/>
        </w:rPr>
        <w:instrText>ADDIN CSL_CITATION {"citationItems":[{"id":"ITEM-1","itemData":{"DOI":"10.1016/j.immuni.2013.05.011","ISBN":"1097-4180 (Electronic)\\r1074-7613 (Linking)","ISSN":"10747613","PMID":"23791644","abstract":"Naive CD4+ Tcells can differentiate into specific helper and regulatory Tcell lineages in order to combat infection and disease. The correct response to cytokines and a controlled balance of these populations is critical for the immune system and the avoidance of autoimmune disorders. To investigate how early cell-fate commitment is regulated, we generated the first human genome-wide maps of histone modifications that reveal enhancer elements after 72hr of invitro polarization toward T helper 1 (Th1) and T helper 2 (Th2) cell lineages. Our analysis indicated that even at this very early time point, cell-specific gene regulation and enhancers were at work directing lineage commitment. Further examination of lineage-specific enhancers identified transcription factors (TFs) with known and unknown Tcell roles as putative drivers of lineage-specific gene expression. Lastly, an integrative analysis of immunopathogenic-associated SNPs suggests a role for distal regulatory elements in disease etiology. ?? 2013 Elsevier Inc.","author":[{"dropping-particle":"","family":"Hawkins","given":"R David","non-dropping-particle":"","parse-names":false,"suffix":""},{"dropping-particle":"","family":"Larjo","given":"Antti","non-dropping-particle":"","parse-names":false,"suffix":""},{"dropping-particle":"","family":"Tripathi","given":"Subhash K","non-dropping-particle":"","parse-names":false,"suffix":""},{"dropping-particle":"","family":"Wagner","given":"Ulrich","non-dropping-particle":"","parse-names":false,"suffix":""},{"dropping-particle":"","family":"Luu","given":"Ying","non-dropping-particle":"","parse-names":false,"suffix":""},{"dropping-particle":"","family":"Lönnberg","given":"T","non-dropping-particle":"","parse-names":false,"suffix":""},{"dropping-particle":"","family":"Raghav","given":"Sunil K","non-dropping-particle":"","parse-names":false,"suffix":""},{"dropping-particle":"","family":"Lee","given":"Leonard K","non-dropping-particle":"","parse-names":false,"suffix":""},{"dropping-particle":"","family":"Lund","given":"Riikka","non-dropping-particle":"","parse-names":false,"suffix":""},{"dropping-particle":"","family":"Ren","given":"Bing","non-dropping-particle":"","parse-names":false,"suffix":""},{"dropping-particle":"","family":"Lähdesmäki","given":"H","non-dropping-particle":"","parse-names":false,"suffix":""},{"dropping-particle":"","family":"Lahesmaa","given":"Riitta","non-dropping-particle":"","parse-names":false,"suffix":""}],"container-title":"Immunity","id":"ITEM-1","issued":{"date-parts":[["2013"]]},"title":"Global chromatin state analysis reveals lineage-specific enhancers during the initiation of human T helper 1 and T helper 2 cell polarization","type":"article-journal"},"uris":["http://www.mendeley.com/documents/?uuid=40f72227-78ff-4854-ad52-2a1cf89a33b2"]},{"id":"ITEM-2","itemData":{"DOI":"10.1016/j.celrep.2017.05.013","ISBN":"2211-1247","ISSN":"22111247","PMID":"28564606","abstract":"The development of therapeutic strategies to combat immune-associated diseases requires the molecular mechanisms of human Th17 cell differentiation to be fully identified and understood. To investigate transcriptional control of Th17 cell differentiation, we used primary human CD4+ T cells in small interfering RNA (siRNA)-mediated gene silencing and chromatin immunoprecipitation followed by massive parallel sequencing (ChIP-seq) to identify both the early direct and indirect targets of STAT3. The integrated dataset presented in this study confirms that STAT3 is critical for transcriptional regulation of early human Th17 cell differentiation. Additionally, we found that a number of SNPs from loci associated with immune-mediated disorders were located at sites where STAT3 binds to induce Th17 cell specification. Importantly, introduction of such SNPs alters STAT3 binding in DNA affinity precipitation assays. Overall, our study provides important insights for modulating Th17-mediated pathogenic immune responses in humans.","author":[{"dropping-particle":"","family":"Tripathi","given":"Subhash K.","non-dropping-particle":"","parse-names":false,"suffix":""},{"dropping-particle":"","family":"Chen","given":"Zhi","non-dropping-particle":"","parse-names":false,"suffix":""},{"dropping-particle":"","family":"Larjo","given":"Antti","non-dropping-particle":"","parse-names":false,"suffix":""},{"dropping-particle":"","family":"Kanduri","given":"Kartiek","non-dropping-particle":"","parse-names":false,"suffix":""},{"dropping-particle":"","family":"Nousiainen","given":"Kari","non-dropping-particle":"","parse-names":false,"suffix":""},{"dropping-particle":"","family":"Äijo","given":"Tarmo","non-dropping-particle":"","parse-names":false,"suffix":""},{"dropping-particle":"","family":"Ricaño-Ponce","given":"Isis","non-dropping-particle":"","parse-names":false,"suffix":""},{"dropping-particle":"","family":"Hrdlickova","given":"Barbara","non-dropping-particle":"","parse-names":false,"suffix":""},{"dropping-particle":"","family":"Tuomela","given":"Soile","non-dropping-particle":"","parse-names":false,"suffix":""},{"dropping-particle":"","family":"Laajala","given":"Essi","non-dropping-particle":"","parse-names":false,"suffix":""},{"dropping-particle":"","family":"Salo","given":"Verna","non-dropping-particle":"","parse-names":false,"suffix":""},{"dropping-particle":"","family":"Kumar","given":"Vinod","non-dropping-particle":"","parse-names":false,"suffix":""},{"dropping-particle":"","family":"Wijmenga","given":"Cisca","non-dropping-particle":"","parse-names":false,"suffix":""},{"dropping-particle":"","family":"Lähdesmäki","given":"Harri","non-dropping-particle":"","parse-names":false,"suffix":""},{"dropping-particle":"","family":"Lahesmaa","given":"Riitta","non-dropping-particle":"","parse-names":false,"suffix":""}],"container-title":"Cell Reports","id":"ITEM-2","issued":{"date-parts":[["2017"]]},"title":"Genome-wide Analysis of STAT3-Mediated Transcription during Early Human Th17 Cell Differentiation","type":"article-journal"},"uris":["http://www.mendeley.com/documents/?uuid=024415ca-72a1-47ef-b1ec-bcf355c7fe9a"]}],"mendeley":{"formattedCitation":"[45,46]","plainTextFormattedCitation":"[45,46]","previouslyFormattedCitation":"[45,46]"},"properties":{"noteIndex":0},"schema":"https://github.com/citation-style-language/schema/raw/master/csl-citation.json"}</w:instrText>
      </w:r>
      <w:r w:rsidR="00613126" w:rsidRPr="006A5418">
        <w:rPr>
          <w:rFonts w:ascii="Arial" w:hAnsi="Arial" w:cs="Arial"/>
          <w:bCs/>
          <w:lang w:val="en-US"/>
        </w:rPr>
        <w:fldChar w:fldCharType="separate"/>
      </w:r>
      <w:r w:rsidR="002D1A6A" w:rsidRPr="006A5418">
        <w:rPr>
          <w:rFonts w:ascii="Arial" w:hAnsi="Arial" w:cs="Arial"/>
          <w:bCs/>
          <w:noProof/>
          <w:lang w:val="en-US"/>
        </w:rPr>
        <w:t>[45,46]</w:t>
      </w:r>
      <w:r w:rsidR="00613126" w:rsidRPr="006A5418">
        <w:rPr>
          <w:rFonts w:ascii="Arial" w:hAnsi="Arial" w:cs="Arial"/>
          <w:bCs/>
          <w:lang w:val="en-US"/>
        </w:rPr>
        <w:fldChar w:fldCharType="end"/>
      </w:r>
      <w:r w:rsidRPr="006A5418">
        <w:rPr>
          <w:rFonts w:ascii="Arial" w:hAnsi="Arial" w:cs="Arial"/>
          <w:bCs/>
          <w:lang w:val="en-US"/>
        </w:rPr>
        <w:t>. Though these studies have identified regulatory variants overlapping regulatory sites in the genome, they could not provide information about how they are linked with target genes. Another unanswered question is how disease-associated regulatory variants alter gene expression in various cell types. Addressing these challenges requires integrat</w:t>
      </w:r>
      <w:r w:rsidR="006E4DBA" w:rsidRPr="006A5418">
        <w:rPr>
          <w:rFonts w:ascii="Arial" w:hAnsi="Arial" w:cs="Arial"/>
          <w:bCs/>
          <w:lang w:val="en-US"/>
        </w:rPr>
        <w:t>ion of</w:t>
      </w:r>
      <w:r w:rsidRPr="006A5418">
        <w:rPr>
          <w:rFonts w:ascii="Arial" w:hAnsi="Arial" w:cs="Arial"/>
          <w:bCs/>
          <w:lang w:val="en-US"/>
        </w:rPr>
        <w:t xml:space="preserve"> distinct omics dataset</w:t>
      </w:r>
      <w:r w:rsidR="006E4DBA" w:rsidRPr="006A5418">
        <w:rPr>
          <w:rFonts w:ascii="Arial" w:hAnsi="Arial" w:cs="Arial"/>
          <w:bCs/>
          <w:lang w:val="en-US"/>
        </w:rPr>
        <w:t>s</w:t>
      </w:r>
      <w:r w:rsidRPr="006A5418">
        <w:rPr>
          <w:rFonts w:ascii="Arial" w:hAnsi="Arial" w:cs="Arial"/>
          <w:bCs/>
          <w:lang w:val="en-US"/>
        </w:rPr>
        <w:t xml:space="preserve"> such as transcriptomics, epigenomics, 3D chromatin interactome</w:t>
      </w:r>
      <w:r w:rsidR="006E4DBA" w:rsidRPr="006A5418">
        <w:rPr>
          <w:rFonts w:ascii="Arial" w:hAnsi="Arial" w:cs="Arial"/>
          <w:bCs/>
          <w:lang w:val="en-US"/>
        </w:rPr>
        <w:t>s</w:t>
      </w:r>
      <w:r w:rsidRPr="006A5418">
        <w:rPr>
          <w:rFonts w:ascii="Arial" w:hAnsi="Arial" w:cs="Arial"/>
          <w:bCs/>
          <w:lang w:val="en-US"/>
        </w:rPr>
        <w:t>, GWAS</w:t>
      </w:r>
      <w:r w:rsidR="00620DE5" w:rsidRPr="006A5418">
        <w:rPr>
          <w:rFonts w:ascii="Arial" w:hAnsi="Arial" w:cs="Arial"/>
          <w:bCs/>
          <w:lang w:val="en-US"/>
        </w:rPr>
        <w:t>-</w:t>
      </w:r>
      <w:r w:rsidRPr="006A5418">
        <w:rPr>
          <w:rFonts w:ascii="Arial" w:hAnsi="Arial" w:cs="Arial"/>
          <w:bCs/>
          <w:lang w:val="en-US"/>
        </w:rPr>
        <w:t xml:space="preserve">derived genetic variants and functional studies using genome editing technologies (Figure 6) </w:t>
      </w:r>
      <w:r w:rsidR="00613126" w:rsidRPr="006A5418">
        <w:rPr>
          <w:rFonts w:ascii="Arial" w:hAnsi="Arial" w:cs="Arial"/>
          <w:bCs/>
          <w:lang w:val="en-US"/>
        </w:rPr>
        <w:fldChar w:fldCharType="begin" w:fldLock="1"/>
      </w:r>
      <w:r w:rsidR="002D1A6A" w:rsidRPr="006A5418">
        <w:rPr>
          <w:rFonts w:ascii="Arial" w:hAnsi="Arial" w:cs="Arial"/>
          <w:bCs/>
          <w:lang w:val="en-US"/>
        </w:rPr>
        <w:instrText xml:space="preserve">ADDIN CSL_CITATION {"citationItems":[{"id":"ITEM-1","itemData":{"DOI":"10.1186/s13059-017-1250-y","ISBN":"1474-760X (Electronic)\r1474-7596 (Linking)","ISSN":"1474760X","PMID":"28629478","abstract":"Studies on genetic-epigenetic interactions, including the mapping of methylation quantitative trait loci (mQTLs) and haplotype-dependent allele-specific DNA methylation (hap-ASM), have become a major focus in the post-genome-wide-association-study (GWAS) era. Such maps can nominate regulatory sequence variants that underlie GWAS signals for common diseases, ranging from neuropsychiatric disorders to cancers. Conversely, mQTLs need to be filtered out when searching for non-genetic effects in epigenome-wide association studies (EWAS). Sequence variants in CCCTC-binding factor (CTCF) and transcription factor binding sites have been mechanistically linked to mQTLs and hap-ASM. Identifying these sites can point to disease-associated transcriptional pathways, with implications for targeted treatment and prevention.","author":[{"dropping-particle":"","family":"Do","given":"Catherine","non-dropping-particle":"","parse-names":false,"suffix":""},{"dropping-particle":"","family":"Shearer","given":"Alyssa","non-dropping-particle":"","parse-names":false,"suffix":""},{"dropping-particle":"","family":"Suzuki","given":"Masako","non-dropping-particle":"","parse-names":false,"suffix":""},{"dropping-particle":"","family":"Terry","given":"Mary Beth","non-dropping-particle":"","parse-names":false,"suffix":""},{"dropping-particle":"","family":"Gelernter","given":"Joel","non-dropping-particle":"","parse-names":false,"suffix":""},{"dropping-particle":"","family":"Greally","given":"John M.","non-dropping-particle":"","parse-names":false,"suffix":""},{"dropping-particle":"","family":"Tycko","given":"Benjamin","non-dropping-particle":"","parse-names":false,"suffix":""}],"container-title":"Genome Biology","id":"ITEM-1","issued":{"date-parts":[["2017"]]},"title":"Genetic-epigenetic interactions in cis: A major focus in the post-GWAS era","type":"article"},"uris":["http://www.mendeley.com/documents/?uuid=f68992d6-24fd-4bad-a51d-e62a0e6052f0"]},{"id":"ITEM-2","itemData":{"DOI":"10.1016/j.cell.2017.06.049","ISBN":"0092-8674","ISSN":"10974172","PMID":"28753427","abstract":"Genome-wide association studies (GWASs) implicate the PHACTR1 locus (6p24) in risk for five vascular diseases, including coronary artery disease, migraine headache, cervical artery dissection, fibromuscular dysplasia, and hypertension. Through genetic fine mapping, we prioritized rs9349379, a common SNP in the third intron of the PHACTR1 gene, as the putative causal variant. Epigenomic data from human tissue revealed an enhancer signature at rs9349379 exclusively in aorta, suggesting a regulatory function for this SNP in the vasculature. CRISPR-edited stem cell-derived endothelial cells demonstrate rs9349379 regulates expression of endothelin 1 (EDN1), a gene located 600 kb upstream of PHACTR1. The known physiologic effects of EDN1 on the vasculature may explain the pattern of risk for the five associated diseases. Overall, these data illustrate the integration of genetic, phenotypic, and epigenetic analysis to identify the biologic mechanism by which a common, non-coding variant can distally regulate a gene and contribute to the pathogenesis of multiple vascular diseases.","author":[{"dropping-particle":"","family":"Gupta","given":"Rajat M.","non-dropping-particle":"","parse-names":false,"suffix":""},{"dropping-particle":"","family":"Hadaya","given":"Joseph","non-dropping-particle":"","parse-names":false,"suffix":""},{"dropping-particle":"","family":"Trehan","given":"Aditi","non-dropping-particle":"","parse-names":false,"suffix":""},{"dropping-particle":"","family":"Zekavat","given":"Seyedeh M.","non-dropping-particle":"","parse-names":false,"suffix":""},{"dropping-particle":"","family":"Roselli","given":"Carolina","non-dropping-particle":"","parse-names":false,"suffix":""},{"dropping-particle":"","family":"Klarin","given":"Derek","non-dropping-particle":"","parse-names":false,"suffix":""},{"dropping-particle":"","family":"Emdin","given":"Connor A.","non-dropping-particle":"","parse-names":false,"suffix":""},{"dropping-particle":"","family":"Hilvering","given":"Catharina R.E.","non-dropping-particle":"","parse-names":false,"suffix":""},{"dropping-particle":"","family":"Bianchi","given":"Valerio","non-dropping-particle":"","parse-names":false,"suffix":""},{"dropping-particle":"","family":"Mueller","given":"Christian","non-dropping-particle":"","parse-names":false,"suffix":""},{"dropping-particle":"V.","family":"Khera","given":"Amit","non-dropping-particle":"","parse-names":false,"suffix":""},{"dropping-particle":"","family":"Ryan","given":"Russell J.H.","non-dropping-particle":"","parse-names":false,"suffix":""},{"dropping-particle":"","family":"Engreitz","given":"Jesse M.","non-dropping-particle":"","parse-names":false,"suffix":""},{"dropping-particle":"","family":"Issner","given":"Robbyn","non-dropping-particle":"","parse-names":false,"suffix":""},{"dropping-particle":"","family":"Shoresh","given":"Noam","non-dropping-particle":"","parse-names":false,"suffix":""},{"dropping-particle":"","family":"Epstein","given":"Charles B.","non-dropping-particle":"","parse-names":false,"suffix":""},{"dropping-particle":"","family":"Laat","given":"Wouter","non-dropping-particle":"de","parse-names":false,"suffix":""},{"dropping-particle":"","family":"Brown","given":"Jonathan D.","non-dropping-particle":"","parse-names":false,"suffix":""},{"dropping-particle":"","family":"Schnabel","given":"Renate B.","non-dropping-particle":"","parse-names":false,"suffix":""},{"dropping-particle":"","family":"Bernstein","given":"Bradley E.","non-dropping-particle":"","parse-names":false,"suffix":""},{"dropping-particle":"","family":"Kathiresan","given":"Sekar","non-dropping-particle":"","parse-names":false,"suffix":""}],"container-title":"Cell","id":"ITEM-2","issued":{"date-parts":[["2017"]]},"title":"A Genetic Variant Associated with Five Vascular Diseases Is a Distal Regulator of Endothelin-1 Gene Expression","type":"article-journal"},"uris":["http://www.mendeley.com/documents/?uuid=6d975c6f-8685-416d-bac4-8f2b6e146e59"]},{"id":"ITEM-3","itemData":{"DOI":"10.1016/j.cell.2014.11.021","ISBN":"1097-4172 (Electronic)\\r0092-8674 (Linking)","ISSN":"00928674","PMID":"25497547","abstract":"We use in situ Hi-C to probe the 3D architecture of genomes, constructing haploid and diploid maps of nine cell types. The densest, in human lymphoblastoid cells, contains 4.9 billion contacts, achieving 1 kb resolution. We find that genomes are partitioned into contact domains (median length, 185 kb), which are associated with distinct patterns of histone marks and segregate into six subcompartments. We identify </w:instrText>
      </w:r>
      <w:r w:rsidR="002D1A6A" w:rsidRPr="006A5418">
        <w:rPr>
          <w:rFonts w:ascii="Cambria Math" w:hAnsi="Cambria Math" w:cs="Cambria Math"/>
          <w:bCs/>
          <w:lang w:val="en-US"/>
        </w:rPr>
        <w:instrText>∼</w:instrText>
      </w:r>
      <w:r w:rsidR="002D1A6A" w:rsidRPr="006A5418">
        <w:rPr>
          <w:rFonts w:ascii="Arial" w:hAnsi="Arial" w:cs="Arial"/>
          <w:bCs/>
          <w:lang w:val="en-US"/>
        </w:rPr>
        <w:instrText>10,000 loops. These loops frequently link promoters and enhancers, correlate with gene activation, and show conservation across cell types and species. Loop anchors typically occur at domain boundaries and bind CTCF. CTCF sites at loop anchors occur predominantly (&gt;90{%}) in a convergent orientation, with the asymmetric motifs “facing” one another. The inactive X chromosome splits into two massive domains and contains large loops anchored at CTCF-binding repeats. \\n\\nPAPERFLICK","author":[{"dropping-particle":"","family":"Agosto","given":"Luis M","non-dropping-particle":"","parse-names":false,"suffix":""},{"dropping-particle":"","family":"Gagne","given":"Matthew","non-dropping-particle":"","parse-names":false,"suffix":""},{"dropping-particle":"","family":"Henderson","given":"Andrew J","non-dropping-particle":"","parse-names":false,"suffix":""},{"dropping-particle":"","family":"Aiden","given":"Aviva Presser","non-dropping-particle":"","parse-names":false,"suffix":""},{"dropping-particle":"","family":"Rivera","given":"Miguel N","non-dropping-particle":"","parse-names":false,"suffix":""},{"dropping-particle":"","family":"Rheinbay","given":"Esther","non-dropping-particle":"","parse-names":false,"suffix":""},{"dropping-particle":"","family":"Ku","given":"Manching","non-dropping-particle":"","parse-names":false,"suffix":""},{"dropping-particle":"","family":"Coffman","given":"Erik J","non-dropping-particle":"","parse-names":false,"suffix":""},{"dropping-particle":"","family":"Truong","given":"Thanh T","non-dropping-particle":"","parse-names":false,"suffix":""},{"dropping-particle":"","family":"Vargas","given":"Sara O","non-dropping-particle":"","parse-names":false,"suffix":""},{"dropping-particle":"","family":"Lander","given":"Eric S. S","non-dropping-particle":"","parse-names":false,"suffix":""},{"dropping-particle":"","family":"Haber","given":"Daniel A","non-dropping-particle":"","parse-names":false,"suffix":""},{"dropping-particle":"","family":"Bernstein","given":"Bradley E. E.","non-dropping-particle":"","parse-names":false,"suffix":""},{"dropping-particle":"","family":"Atta","given":"Mohamed G","non-dropping-particle":"","parse-names":false,"suffix":""},{"dropping-particle":"","family":"Estrella","given":"Michelle M","non-dropping-particle":"","parse-names":false,"suffix":""},{"dropping-particle":"","family":"Kuperman","given":"Michael","non-dropping-particle":"","parse-names":false,"suffix":""},{"dropping-particle":"","family":"Foy","given":"Matthew C","non-dropping-particle":"","parse-names":false,"suffix":""},{"dropping-particle":"","family":"Fine","given":"Derek M","non-dropping-particle":"","parse-names":false,"suffix":""},{"dropping-particle":"","family":"Racusen","given":"Lorraine C","non-dropping-particle":"","parse-names":false,"suffix":""},{"dropping-particle":"","family":"Lucas","given":"Gregory M","non-dropping-particle":"","parse-names":false,"suffix":""},{"dropping-particle":"","family":"Nelson","given":"George W.","non-dropping-particle":"","parse-names":false,"suffix":""},{"dropping-particle":"","family":"Warner","given":"Andrew C","non-dropping-particle":"","parse-names":false,"suffix":""},{"dropping-particle":"","family":"Winkler","given":"Cheryl a.","non-dropping-particle":"","parse-names":false,"suffix":""},{"dropping-particle":"","family":"Kopp","given":"Jeffrey B.","non-dropping-particle":"","parse-names":false,"suffix":""},{"dropping-particle":"","family":"Auton","given":"Adam","non-dropping-particle":"","parse-names":false,"suffix":""},{"dropping-particle":"","family":"Abecasis","given":"Gonçalo R.","non-dropping-particle":"","parse-names":false,"suffix":""},{"dropping-particle":"","family":"Altshuler","given":"David M.","non-dropping-particle":"","parse-names":false,"suffix":""},{"dropping-particle":"","family":"Durbin","given":"Richard M.","non-dropping-particle":"","parse-names":false,"suffix":""},{"dropping-particle":"","family":"Abecasis","given":"Gonçalo R.","non-dropping-particle":"","parse-names":false,"suffix":""},{"dropping-particle":"","family":"Bentley","given":"David R.","non-dropping-particle":"","parse-names":false,"suffix":""},{"dropping-particle":"","family":"Chakravarti","given":"Aravinda","non-dropping-particle":"","parse-names":false,"suffix":""},{"dropping-particle":"","family":"Clark","given":"Andrew G.","non-dropping-particle":"","parse-names":false,"suffix":""},{"dropping-particle":"","family":"Donnelly","given":"Peter","non-dropping-particle":"","parse-names":false,"suffix":""},{"dropping-particle":"","family":"Eichler","given":"Evan E.","non-dropping-particle":"","parse-names":false,"suffix":""},{"dropping-particle":"","family":"Flicek","given":"Paul","non-dropping-particle":"","parse-names":false,"suffix":""},{"dropping-particle":"","family":"Gabriel","given":"Stacey B.","non-dropping-particle":"","parse-names":false,"suffix":""},{"dropping-particle":"","family":"Gibbs","given":"Richard A.","non-dropping-particle":"","parse-names":false,"suffix":""},{"dropping-particle":"","family":"Green","given":"Eric D.","non-dropping-particle":"","parse-names":false,"suffix":""},{"dropping-particle":"","family":"Hurles","given":"Matthew E.","non-dropping-particle":"","parse-names":false,"suffix":""},{"dropping-particle":"","family":"Knoppers","given":"Bartha M.","non-dropping-particle":"","parse-names":false,"suffix":""},{"dropping-particle":"","family":"Korbel","given":"Jan O.","non-dropping-particle":"","parse-names":false,"suffix":""},{"dropping-particle":"","family":"Lander","given":"Eric S. S","non-dropping-particle":"","parse-names":false,"suffix":""},{"dropping-particle":"","family":"Lee","given":"Charles Charlie W.H.","non-dropping-particle":"","parse-names":false,"suffix":""},{"dropping-particle":"","family":"Lehrach","given":"Hans","non-dropping-particle":"","parse-names":false,"suffix":""},{"dropping-particle":"","family":"Mardis","given":"Elaine R.","non-dropping-particle":"","parse-names":false,"suffix":""},{"dropping-particle":"","family":"Marth","given":"Gabor T.","non-dropping-particle":"","parse-names":false,"suffix":""},{"dropping-particle":"","family":"McVean","given":"Gil A.","non-dropping-particle":"","parse-names":false,"suffix":""},{"dropping-particle":"","family":"Nickerson","given":"Deborah A.","non-dropping-particle":"","parse-names":false,"suffix":""},{"dropping-particle":"","family":"Schmidt","given":"Jeanette P.","non-dropping-particle":"","parse-names":false,"suffix":""},{"dropping-particle":"","family":"Sherry","given":"Stephen T.","non-dropping-particle":"","parse-names":false,"suffix":""},{"dropping-particle":"","family":"Wang","given":"Jun","non-dropping-particle":"","parse-names":false,"suffix":""},{"dropping-particle":"","family":"Wilson","given":"Richard K.","non-dropping-particle":"","parse-names":false,"suffix":""},{"dropping-particle":"","family":"Gibbs","given":"Richard A.","non-dropping-particle":"","parse-names":false,"suffix":""},{"dropping-particle":"","family":"Boerwinkle","given":"Eric","non-dropping-particle":"","parse-names":false,"suffix":""},{"dropping-particle":"","family":"Doddapaneni","given":"Harsha","non-dropping-particle":"","parse-names":false,"suffix":""},{"dropping-particle":"","family":"Han","given":"Yi Yuyuan","non-dropping-particle":"","parse-names":false,"suffix":""},{"dropping-particle":"","family":"Korchina","given":"Viktoriya","non-dropping-particle":"","parse-names":false,"suffix":""},{"dropping-particle":"","family":"Kovar","given":"Christie","non-dropping-particle":"","parse-names":false,"suffix":""},{"dropping-particle":"","family":"Lee","given":"Sandra","non-dropping-particle":"","parse-names":false,"suffix":""},{"dropping-particle":"","family":"Muzny","given":"Donna M.","non-dropping-particle":"","parse-names":false,"suffix":""},{"dropping-particle":"","family":"Reid","given":"Jeffrey G.","non-dropping-particle":"","parse-names":false,"suffix":""},{"dropping-particle":"","family":"Zhu","given":"Yiming","non-dropping-particle":"","parse-names":false,"suffix":""},{"dropping-particle":"","family":"Wang","given":"Jun","non-dropping-particle":"","parse-names":false,"suffix":""},{"dropping-particle":"","family":"Chang","given":"Yuqi Yoon Hee","non-dropping-particle":"","parse-names":false,"suffix":""},{"dropping-particle":"","family":"Feng","given":"Qiang","non-dropping-particle":"","parse-names":false,"suffix":""},{"dropping-particle":"","family":"Fang","given":"Xiaodong","non-dropping-particle":"","parse-names":false,"suffix":""},{"dropping-particle":"","family":"Guo","given":"Xiaosen","non-dropping-particle":"","parse-names":false,"suffix":""},{"dropping-particle":"","family":"Jian","given":"Min","non-dropping-particle":"","parse-names":false,"suffix":""},{"dropping-particle":"","family":"Jiang","given":"Huaiyang Hui","non-dropping-particle":"","parse-names":false,"suffix":""},{"dropping-particle":"","family":"Jin","given":"Xin","non-dropping-particle":"","parse-names":false,"suffix":""},{"dropping-particle":"","family":"Lan","given":"Tianming","non-dropping-particle":"","parse-names":false,"suffix":""},{"dropping-particle":"","family":"Li","given":"Guoqing","non-dropping-particle":"","parse-names":false,"suffix":""},{"dropping-particle":"","family":"Li","given":"Jingxiang Junwei Jian","non-dropping-particle":"","parse-names":false,"suffix":""},{"dropping-particle":"","family":"Li","given":"Yun Yingrui","non-dropping-particle":"","parse-names":false,"suffix":""},{"dropping-particle":"","family":"Liu","given":"Shengmao","non-dropping-particle":"","parse-names":false,"suffix":""},{"dropping-particle":"","family":"Liu","given":"Xiaoming","non-dropping-particle":"","parse-names":false,"suffix":""},{"dropping-particle":"","family":"Lu","given":"Yee Yao","non-dropping-particle":"","parse-names":false,"suffix":""},{"dropping-particle":"","family":"Ma","given":"Xuedi","non-dropping-particle":"","parse-names":false,"suffix":""},{"dropping-particle":"","family":"Tang","given":"Meifang","non-dropping-particle":"","parse-names":false,"suffix":""},{"dropping-particle":"","family":"Wang","given":"Bo","non-dropping-particle":"","parse-names":false,"suffix":""},{"dropping-particle":"","family":"Wang","given":"Guangbiao","non-dropping-particle":"","parse-names":false,"suffix":""},{"dropping-particle":"","family":"Wu","given":"Honglong","non-dropping-particle":"","parse-names":false,"suffix":""},{"dropping-particle":"","family":"Wu","given":"Renhua","non-dropping-particle":"","parse-names":false,"suffix":""},{"dropping-particle":"","family":"Xu","given":"Xun Xiaoqin","non-dropping-particle":"","parse-names":false,"suffix":""},{"dropping-particle":"","family":"Yin","given":"Ye","non-dropping-particle":"","parse-names":false,"suffix":""},{"dropping-particle":"","family":"Zhang","given":"Dandan","non-dropping-particle":"","parse-names":false,"suffix":""},{"dropping-particle":"","family":"Zhang","given":"Wenwei Weijia","non-dropping-particle":"","parse-names":false,"suffix":""},{"dropping-particle":"","family":"Zhao","given":"Jiao Jianhua","non-dropping-particle":"","parse-names":false,"suffix":""},{"dropping-particle":"","family":"Zhao","given":"Meiru","non-dropping-particle":"","parse-names":false,"suffix":""},{"dropping-particle":"","family":"Zheng","given":"Xiaole","non-dropping-particle":"","parse-names":false,"suffix":""},{"dropping-particle":"","family":"Lander","given":"Eric S. S","non-dropping-particle":"","parse-names":false,"suffix":""},{"dropping-particle":"","family":"Altshuler","given":"David M.","non-dropping-particle":"","parse-names":false,"suffix":""},{"dropping-particle":"","family":"Gabriel","given":"Stacey B.","non-dropping-particle":"","parse-names":false,"suffix":""},{"dropping-particle":"","family":"Gupta","given":"Namrata","non-dropping-particle":"","parse-names":false,"suffix":""},{"dropping-particle":"","family":"Gharani","given":"Neda","non-dropping-particle":"","parse-names":false,"suffix":""},{"dropping-particle":"","family":"Toji","given":"Lorraine H.","non-dropping-particle":"","parse-names":false,"suffix":""},{"dropping-particle":"","family":"Gerry","given":"Norman P.","non-dropping-particle":"","parse-names":false,"suffix":""},{"dropping-particle":"","family":"Resch","given":"Alissa M.","non-dropping-particle":"","parse-names":false,"suffix":""},{"dropping-particle":"","family":"Flicek","given":"Paul","non-dropping-particle":"","parse-names":false,"suffix":""},{"dropping-particle":"","family":"Barker","given":"Jonathan","non-dropping-particle":"","parse-names":false,"suffix":""},{"dropping-particle":"","family":"Clarke","given":"Laura","non-dropping-particle":"","parse-names":false,"suffix":""},{"dropping-particle":"","family":"Gil","given":"Laurent","non-dropping-particle":"","parse-names":false,"suffix":""},{"dropping-particle":"","family":"Hunt","given":"Sarah E.","non-dropping-particle":"","parse-names":false,"suffix":""},{"dropping-particle":"","family":"Kelman","given":"Gavin","non-dropping-particle":"","parse-names":false,"suffix":""},{"dropping-particle":"","family":"Kulesha","given":"Eugene","non-dropping-particle":"","parse-names":false,"suffix":""},{"dropping-particle":"","family":"Leinonen","given":"Rasko","non-dropping-particle":"","parse-names":false,"suffix":""},{"dropping-particle":"","family":"McLaren","given":"William M.","non-dropping-particle":"","parse-names":false,"suffix":""},{"dropping-particle":"","family":"Radhakrishnan","given":"Rajesh","non-dropping-particle":"","parse-names":false,"suffix":""},{"dropping-particle":"","family":"Roa","given":"Asier","non-dropping-particle":"","parse-names":false,"suffix":""},{"dropping-particle":"","family":"Smirnov","given":"Dmitriy","non-dropping-particle":"","parse-names":false,"suffix":""},{"dropping-particle":"","family":"Smith","given":"Richard E.","non-dropping-particle":"","parse-names":false,"suffix":""},{"dropping-particle":"","family":"Streeter","given":"Ian","non-dropping-particle":"","parse-names":false,"suffix":""},{"dropping-particle":"","family":"Thormann","given":"Anja","non-dropping-particle":"","parse-names":false,"suffix":""},{"dropping-particle":"","family":"Toneva","given":"Iliana","non-dropping-particle":"","parse-names":false,"suffix":""},{"dropping-particle":"","family":"Vaughan","given":"Brendan","non-dropping-particle":"","parse-names":false,"suffix":""},{"dropping-particle":"","family":"Zheng-Bradley","given":"Xiangqun","non-dropping-particle":"","parse-names":false,"suffix":""},{"dropping-particle":"","family":"Bentley","given":"David R.","non-dropping-particle":"","parse-names":false,"suffix":""},{"dropping-particle":"","family":"Grocock","given":"Russell","non-dropping-particle":"","parse-names":false,"suffix":""},{"dropping-particle":"","family":"Humphray","given":"Sean","non-dropping-particle":"","parse-names":false,"suffix":""},{"dropping-particle":"","family":"James","given":"Terena","non-dropping-particle":"","parse-names":false,"suffix":""},{"dropping-particle":"","family":"Kingsbury","given":"Zoya","non-dropping-particle":"","parse-names":false,"suffix":""},{"dropping-particle":"","family":"Lehrach","given":"Hans","non-dropping-particle":"","parse-names":false,"suffix":""},{"dropping-particle":"","family":"Sudbrak","given":"Ralf","non-dropping-particle":"","parse-names":false,"suffix":""},{"dropping-particle":"","family":"Albrecht","given":"Marcus W.","non-dropping-particle":"","parse-names":false,"suffix":""},{"dropping-particle":"","family":"Amstislavskiy","given":"Vyacheslav S.","non-dropping-particle":"","parse-names":false,"suffix":""},{"dropping-particle":"","family":"Borodina","given":"Tatiana A.","non-dropping-particle":"","parse-names":false,"suffix":""},{"dropping-particle":"","family":"Lienhard","given":"Matthias","non-dropping-particle":"","parse-names":false,"suffix":""},{"dropping-particle":"","family":"Mertes","given":"Florian","non-dropping-particle":"","parse-names":false,"suffix":""},{"dropping-particle":"","family":"Sultan","given":"Marc","non-dropping-particle":"","parse-names":false,"suffix":""},{"dropping-particle":"","family":"Timmermann","given":"Bernd","non-dropping-particle":"","parse-names":false,"suffix":""},{"dropping-particle":"","family":"Yaspo","given":"Marie-Laure","non-dropping-particle":"","parse-names":false,"suffix":""},{"dropping-particle":"","family":"Mardis","given":"Elaine R.","non-dropping-particle":"","parse-names":false,"suffix":""},{"dropping-particle":"","family":"Wilson","given":"Richard K.","non-dropping-particle":"","parse-names":false,"suffix":""},{"dropping-particle":"","family":"Fulton","given":"Lucinda","non-dropping-particle":"","parse-names":false,"suffix":""},{"dropping-particle":"","family":"Fulton","given":"Robert","non-dropping-particle":"","parse-names":false,"suffix":""},{"dropping-particle":"","family":"Sherry","given":"Stephen T.","non-dropping-particle":"","parse-names":false,"suffix":""},{"dropping-particle":"","family":"Ananiev","given":"Victor","non-dropping-particle":"","parse-names":false,"suffix":""},{"dropping-particle":"","family":"Belaia","given":"Zinaida","non-dropping-particle":"","parse-names":false,"suffix":""},{"dropping-particle":"","family":"Beloslyudtsev","given":"Dimitriy","non-dropping-particle":"","parse-names":false,"suffix":""},{"dropping-particle":"","family":"Bouk","given":"Nathan","non-dropping-particle":"","parse-names":false,"suffix":""},{"dropping-particle":"","family":"Chen","given":"Chao","non-dropping-particle":"","parse-names":false,"suffix":""},{"dropping-particle":"","family":"Church","given":"Deanna","non-dropping-particle":"","parse-names":false,"suffix":""},{"dropping-particle":"","family":"Cohen","given":"Robert","non-dropping-particle":"","parse-names":false,"suffix":""},{"dropping-particle":"","family":"Cook","given":"Charles","non-dropping-particle":"","parse-names":false,"suffix":""},{"dropping-particle":"","family":"Garner","given":"John","non-dropping-particle":"","parse-names":false,"suffix":""},{"dropping-particle":"","family":"Hefferon","given":"Timothy","non-dropping-particle":"","parse-names":false,"suffix":""},{"dropping-particle":"","family":"Kimelman","given":"Mikhail","non-dropping-particle":"","parse-names":false,"suffix":""},{"dropping-particle":"","family":"Liu","given":"Chunlei","non-dropping-particle":"","parse-names":false,"suffix":""},{"dropping-particle":"","family":"Lopez","given":"John","non-dropping-particle":"","parse-names":false,"suffix":""},{"dropping-particle":"","family":"Meric","given":"Peter","non-dropping-particle":"","parse-names":false,"suffix":""},{"dropping-particle":"","family":"O’Sullivan","given":"Chris","non-dropping-particle":"","parse-names":false,"suffix":""},{"dropping-particle":"","family":"Ostapchuk","given":"Yuri","non-dropping-particle":"","parse-names":false,"suffix":""},{"dropping-particle":"","family":"Phan","given":"Lon","non-dropping-particle":"","parse-names":false,"suffix":""},{"dropping-particle":"","family":"Ponomarov","given":"Sergiy","non-dropping-particle":"","parse-names":false,"suffix":""},{"dropping-particle":"","family":"Schneider","given":"Valerie","non-dropping-particle":"","parse-names":false,"suffix":""},{"dropping-particle":"","family":"Shekhtman","given":"Eugene","non-dropping-particle":"","parse-names":false,"suffix":""},{"dropping-particle":"","family":"Sirotkin","given":"Karl","non-dropping-particle":"","parse-names":false,"suffix":""},{"dropping-particle":"","family":"Slotta","given":"Douglas","non-dropping-particle":"","parse-names":false,"suffix":""},{"dropping-particle":"","family":"Zhang","given":"Hua Huimin","non-dropping-particle":"","parse-names":false,"suffix":""},{"dropping-particle":"","family":"McVean","given":"Gil A.","non-dropping-particle":"","parse-names":false,"suffix":""},{"dropping-particle":"","family":"Durbin","given":"Richard M.","non-dropping-particle":"","parse-names":false,"suffix":""},{"dropping-particle":"","family":"Balasubramaniam","given":"Senduran","non-dropping-particle":"","parse-names":false,"suffix":""},{"dropping-particle":"","family":"Burton","given":"John","non-dropping-particle":"","parse-names":false,"suffix":""},{"dropping-particle":"","family":"Danecek","given":"Petr","non-dropping-particle":"","parse-names":false,"suffix":""},{"dropping-particle":"","family":"Keane","given":"Thomas M.","non-dropping-particle":"","parse-names":false,"suffix":""},{"dropping-particle":"","family":"Kolb-Kokocinski","given":"Anja","non-dropping-particle":"","parse-names":false,"suffix":""},{"dropping-particle":"","family":"McCarthy","given":"Shane","non-dropping-particle":"","parse-names":false,"suffix":""},{"dropping-particle":"","family":"Stalker","given":"James","non-dropping-particle":"","parse-names":false,"suffix":""},{"dropping-particle":"","family":"Quail","given":"Michael A.","non-dropping-particle":"","parse-names":false,"suffix":""},{"dropping-particle":"","family":"Schmidt","given":"Jeanette P.","non-dropping-particle":"","parse-names":false,"suffix":""},{"dropping-particle":"","family":"Davies","given":"Christopher J.","non-dropping-particle":"","parse-names":false,"suffix":""},{"dropping-particle":"","family":"Gollub","given":"Jeremy","non-dropping-particle":"","parse-names":false,"suffix":""},{"dropping-particle":"","family":"Webster","given":"Teresa","non-dropping-particle":"","parse-names":false,"suffix":""},{"dropping-particle":"","family":"Wong","given":"Brant","non-dropping-particle":"","parse-names":false,"suffix":""},{"dropping-particle":"","family":"Zhan","given":"Yiping Ye","non-dropping-particle":"","parse-names":false,"suffix":""},{"dropping-particle":"","family":"Auton","given":"Adam","non-dropping-particle":"","parse-names":false,"suffix":""},{"dropping-particle":"","family":"Campbell","given":"Christopher L.","non-dropping-particle":"","parse-names":false,"suffix":""},{"dropping-particle":"","family":"Kong","given":"Yu","non-dropping-particle":"","parse-names":false,"suffix":""},{"dropping-particle":"","family":"Marcketta","given":"Anthony","non-dropping-particle":"","parse-names":false,"suffix":""},{"dropping-particle":"","family":"Gibbs","given":"Richard A.","non-dropping-particle":"","parse-names":false,"suffix":""},{"dropping-particle":"","family":"Yu","given":"Fuli","non-dropping-particle":"","parse-names":false,"suffix":""},{"dropping-particle":"","family":"Antunes","given":"Lilian","non-dropping-particle":"","parse-names":false,"suffix":""},{"dropping-particle":"","family":"Bainbridge","given":"Matthew","non-dropping-particle":"","parse-names":false,"suffix":""},{"dropping-particle":"","family":"Muzny","given":"Donna M.","non-dropping-particle":"","parse-names":false,"suffix":""},{"dropping-particle":"","family":"Sabo","given":"Aniko","non-dropping-particle":"","parse-names":false,"suffix":""},{"dropping-particle":"","family":"Huang","given":"Zhuoyi","non-dropping-particle":"","parse-names":false,"suffix":""},{"dropping-particle":"","family":"Wang","given":"Jun","non-dropping-particle":"","parse-names":false,"suffix":""},{"dropping-particle":"","family":"Coin","given":"Lachlan J. M.","non-dropping-particle":"","parse-names":false,"suffix":""},{"dropping-particle":"","family":"Fang","given":"Lin","non-dropping-particle":"","parse-names":false,"suffix":""},{"dropping-particle":"","family":"Guo","given":"Xiaosen","non-dropping-particle":"","parse-names":false,"suffix":""},{"dropping-particle":"","family":"Jin","given":"Xin","non-dropping-particle":"","parse-names":false,"suffix":""},{"dropping-particle":"","family":"Li","given":"Guoqing","non-dropping-particle":"","parse-names":false,"suffix":""},{"dropping-particle":"","family":"Li","given":"Qibin","non-dropping-particle":"","parse-names":false,"suffix":""},{"dropping-particle":"","family":"Li","given":"Yun Yingrui","non-dropping-particle":"","parse-names":false,"suffix":""},{"dropping-particle":"","family":"Li","given":"Zhenyu","non-dropping-particle":"","parse-names":false,"suffix":""},{"dropping-particle":"","family":"Lin","given":"Haoxiang","non-dropping-particle":"","parse-names":false,"suffix":""},{"dropping-particle":"","family":"Liu","given":"Binghang","non-dropping-particle":"","parse-names":false,"suffix":""},{"dropping-particle":"","family":"Luo","given":"Ruibang","non-dropping-particle":"","parse-names":false,"suffix":""},{"dropping-particle":"","family":"Shao","given":"Haojing","non-dropping-particle":"","parse-names":false,"suffix":""},{"dropping-particle":"","family":"Xie","given":"Yinlong","non-dropping-particle":"","parse-names":false,"suffix":""},{"dropping-particle":"","family":"Ye","given":"Chen","non-dropping-particle":"","parse-names":false,"suffix":""},{"dropping-particle":"","family":"Yu","given":"Chang Chih-Chuan","non-dropping-particle":"","parse-names":false,"suffix":""},{"dropping-particle":"","family":"Zhang","given":"Fan Feng","non-dropping-particle":"","parse-names":false,"suffix":""},{"dropping-particle":"","family":"Zheng","given":"Hancheng","non-dropping-particle":"","parse-names":false,"suffix":""},{"dropping-particle":"","family":"Zhu","given":"Hongmei","non-dropping-particle":"","parse-names":false,"suffix":""},{"dropping-particle":"","family":"Alkan","given":"Can","non-dropping-particle":"","parse-names":false,"suffix":""},{"dropping-particle":"","family":"Dal","given":"Elif","non-dropping-particle":"","parse-names":false,"suffix":""},{"dropping-particle":"","family":"Kahveci","given":"Fatma","non-dropping-particle":"","parse-names":false,"suffix":""},{"dropping-particle":"","family":"Marth","given":"Gabor T.","non-dropping-particle":"","parse-names":false,"suffix":""},{"dropping-particle":"","family":"Garrison","given":"Erik P.","non-dropping-particle":"","parse-names":false,"suffix":""},{"dropping-particle":"","family":"Kural","given":"Deniz","non-dropping-particle":"","parse-names":false,"suffix":""},{"dropping-particle":"","family":"Lee","given":"Wan-Ping William L","non-dropping-particle":"","parse-names":false,"suffix":""},{"dropping-particle":"","family":"Fung Leong","given":"Wen","non-dropping-particle":"","parse-names":false,"suffix":""},{"dropping-particle":"","family":"Stromberg","given":"Michael","non-dropping-particle":"","parse-names":false,"suffix":""},{"dropping-particle":"","family":"Ward","given":"Alistair N.","non-dropping-particle":"","parse-names":false,"suffix":""},{"dropping-particle":"","family":"Wu","given":"Jiantao Jiaqian","non-dropping-particle":"","parse-names":false,"suffix":""},{"dropping-particle":"","family":"Zhang","given":"Mengyao","non-dropping-particle":"","parse-names":false,"suffix":""},{"dropping-particle":"","family":"Daly","given":"Mark J.","non-dropping-particle":"","parse-names":false,"suffix":""},{"dropping-particle":"","family":"DePristo","given":"Mark A.","non-dropping-particle":"","parse-names":false,"suffix":""},{"dropping-particle":"","family":"Handsaker","given":"Robert E.","non-dropping-particle":"","parse-names":false,"suffix":""},{"dropping-particle":"","family":"Altshuler","given":"David M.","non-dropping-particle":"","parse-names":false,"suffix":""},{"dropping-particle":"","family":"Banks","given":"Eric","non-dropping-particle":"","parse-names":false,"suffix":""},{"dropping-particle":"","family":"Bhatia","given":"Gaurav","non-dropping-particle":"","parse-names":false,"suffix":""},{"dropping-particle":"","family":"Angel","given":"Guillermo","non-dropping-particle":"del","parse-names":false,"suffix":""},{"dropping-particle":"","family":"Gabriel","given":"Stacey B.","non-dropping-particle":"","parse-names":false,"suffix":""},{"dropping-particle":"","family":"Genovese","given":"Giulio","non-dropping-particle":"","parse-names":false,"suffix":""},{"dropping-particle":"","family":"Gupta","given":"Namrata","non-dropping-particle":"","parse-names":false,"suffix":""},{"dropping-particle":"","family":"Li","given":"Heng Haixia","non-dropping-particle":"","parse-names":false,"suffix":""},{"dropping-particle":"","family":"Kashin","given":"Seva","non-dropping-particle":"","parse-names":false,"suffix":""},{"dropping-particle":"","family":"Lander","given":"Eric S. S","non-dropping-particle":"","parse-names":false,"suffix":""},{"dropping-particle":"","family":"McCarroll","given":"Steven A.","non-dropping-particle":"","parse-names":false,"suffix":""},{"dropping-particle":"","family":"Nemesh","given":"James C.","non-dropping-particle":"","parse-names":false,"suffix":""},{"dropping-particle":"","family":"Poplin","given":"Ryan E.","non-dropping-particle":"","parse-names":false,"suffix":""},{"dropping-particle":"","family":"Yoon","given":"Seungtai C.","non-dropping-particle":"","parse-names":false,"suffix":""},{"dropping-particle":"","family":"Lihm","given":"Jayon","non-dropping-particle":"","parse-names":false,"suffix":""},{"dropping-particle":"","family":"Makarov","given":"Vladimir","non-dropping-particle":"","parse-names":false,"suffix":""},{"dropping-particle":"","family":"Clark","given":"Andrew G.","non-dropping-particle":"","parse-names":false,"suffix":""},{"dropping-particle":"","family":"Gottipati","given":"Srikanth","non-dropping-particle":"","parse-names":false,"suffix":""},{"dropping-particle":"","family":"Keinan","given":"Alon","non-dropping-particle":"","parse-names":false,"suffix":""},{"dropping-particle":"","family":"Rodriguez-Flores","given":"Juan L.","non-dropping-particle":"","parse-names":false,"suffix":""},{"dropping-particle":"","family":"Korbel","given":"Jan O.","non-dropping-particle":"","parse-names":false,"suffix":""},{"dropping-particle":"","family":"Rausch","given":"Tobias","non-dropping-particle":"","parse-names":false,"suffix":""},{"dropping-particle":"","family":"Fritz","given":"Markus H.","non-dropping-particle":"","parse-names":false,"suffix":""},{"dropping-particle":"","family":"Stütz","given":"Adrian M.","non-dropping-particle":"","parse-names":false,"suffix":""},{"dropping-particle":"","family":"Flicek","given":"Paul","non-dropping-particle":"","parse-names":false,"suffix":""},{"dropping-particle":"","family":"Beal","given":"Kathryn","non-dropping-particle":"","parse-names":false,"suffix":""},{"dropping-particle":"","family":"Clarke","given":"Laura","non-dropping-particle":"","parse-names":false,"suffix":""},{"dropping-particle":"","family":"Datta","given":"Avik","non-dropping-particle":"","parse-names":false,"suffix":""},{"dropping-particle":"","family":"Herrero","given":"Javier","non-dropping-particle":"","parse-names":false,"suffix":""},{"dropping-particle":"","family":"McLaren","given":"William M.","non-dropping-particle":"","parse-names":false,"suffix":""},{"dropping-particle":"","family":"Ritchie","given":"Graham R. S.","non-dropping-particle":"","parse-names":false,"suffix":""},{"dropping-particle":"","family":"Smith","given":"Richard E.","non-dropping-particle":"","parse-names":false,"suffix":""},{"dropping-particle":"","family":"Zerbino","given":"Daniel","non-dropping-particle":"","parse-names":false,"suffix":""},{"dropping-particle":"","family":"Zheng-Bradley","given":"Xiangqun","non-dropping-particle":"","parse-names":false,"suffix":""},{"dropping-particle":"","family":"Sabeti","given":"Pardis C.","non-dropping-particle":"","parse-names":false,"suffix":""},{"dropping-particle":"","family":"Shlyakhter","given":"Ilya","non-dropping-particle":"","parse-names":false,"suffix":""},{"dropping-particle":"","family":"Schaffner","given":"Stephen F.","non-dropping-particle":"","parse-names":false,"suffix":""},{"dropping-particle":"","family":"Vitti","given":"Joseph","non-dropping-particle":"","parse-names":false,"suffix":""},{"dropping-particle":"","family":"Cooper","given":"David N.","non-dropping-particle":"","parse-names":false,"suffix":""},{"dropping-particle":"V.","family":"Ball","given":"Edward","non-dropping-particle":"","parse-names":false,"suffix":""},{"dropping-particle":"","family":"Stenson","given":"Peter D.","non-dropping-particle":"","parse-names":false,"suffix":""},{"dropping-particle":"","family":"Bentley","given":"David R.","non-dropping-particle":"","parse-names":false,"suffix":""},{"dropping-particle":"","family":"Barnes","given":"Bret","non-dropping-particle":"","parse-names":false,"suffix":""},{"dropping-particle":"","family":"Bauer","given":"Markus","non-dropping-particle":"","parse-names":false,"suffix":""},{"dropping-particle":"","family":"Keira Cheetham","given":"R.","non-dropping-particle":"","parse-names":false,"suffix":""},{"dropping-particle":"","family":"Cox","given":"Anthony","non-dropping-particle":"","parse-names":false,"suffix":""},{"dropping-particle":"","family":"Eberle","given":"Michael","non-dropping-particle":"","parse-names":false,"suffix":""},{"dropping-particle":"","family":"Humphray","given":"Sean","non-dropping-particle":"","parse-names":false,"suffix":""},{"dropping-particle":"","family":"Kahn","given":"Scott","non-dropping-particle":"","parse-names":false,"suffix":""},{"dropping-particle":"","family":"Murray","given":"Lisa","non-dropping-particle":"","parse-names":false,"suffix":""},{"dropping-particle":"","family":"Peden","given":"John","non-dropping-particle":"","parse-names":false,"suffix":""},{"dropping-particle":"","family":"Shaw","given":"Richard","non-dropping-particle":"","parse-names":false,"suffix":""},{"dropping-particle":"","family":"Kenny","given":"Eimear E.","non-dropping-particle":"","parse-names":false,"suffix":""},{"dropping-particle":"","family":"Batzer","given":"Mark A.","non-dropping-particle":"","parse-names":false,"suffix":""},{"dropping-particle":"","family":"Konkel","given":"Miriam K.","non-dropping-particle":"","parse-names":false,"suffix":""},{"dropping-particle":"","family":"Walker","given":"Jerilyn A.","non-dropping-particle":"","parse-names":false,"suffix":""},{"dropping-particle":"","family":"MacArthur","given":"Daniel G.","non-dropping-particle":"","parse-names":false,"suffix":""},{"dropping-particle":"","family":"Lek","given":"Monkol","non-dropping-particle":"","parse-names":false,"suffix":""},{"dropping-particle":"","family":"Sudbrak","given":"Ralf","non-dropping-particle":"","parse-names":false,"suffix":""},{"dropping-particle":"","family":"Amstislavskiy","given":"Vyacheslav S.","non-dropping-particle":"","parse-names":false,"suffix":""},{"dropping-particle":"","family":"Herwig","given":"Ralf","non-dropping-particle":"","parse-names":false,"suffix":""},{"dropping-particle":"","family":"Mardis","given":"Elaine R.","non-dropping-particle":"","parse-names":false,"suffix":""},{"dropping-particle":"","family":"Ding","given":"Li","non-dropping-particle":"","parse-names":false,"suffix":""},{"dropping-particle":"","family":"Koboldt","given":"Daniel C.","non-dropping-particle":"","parse-names":false,"suffix":""},{"dropping-particle":"","family":"Larson","given":"David","non-dropping-particle":"","parse-names":false,"suffix":""},{"dropping-particle":"","family":"Ye","given":"Kenny Kai","non-dropping-particle":"","parse-names":false,"suffix":""},{"dropping-particle":"","family":"Gravel","given":"Simon","non-dropping-particle":"","parse-names":false,"suffix":""},{"dropping-particle":"","family":"Swaroop","given":"Anand","non-dropping-particle":"","parse-names":false,"suffix":""},{"dropping-particle":"","family":"Chew","given":"Emily Elaine G. Y.","non-dropping-particle":"","parse-names":false,"suffix":""},{"dropping-particle":"","family":"Lappalainen","given":"Tuuli","non-dropping-particle":"","parse-names":false,"suffix":""},{"dropping-particle":"","family":"Erlich","given":"Yaniv","non-dropping-particle":"","parse-names":false,"suffix":""},{"dropping-particle":"","family":"Gymrek","given":"Melissa","non-dropping-particle":"","parse-names":false,"suffix":""},{"dropping-particle":"","family":"Frederick Willems","given":"Thomas","non-dropping-particle":"","parse-names":false,"suffix":""},{"dropping-particle":"","family":"Simpson","given":"Jared T.","non-dropping-particle":"","parse-names":false,"suffix":""},{"dropping-particle":"","family":"Shriver","given":"Mark D.","non-dropping-particle":"","parse-names":false,"suffix":""},{"dropping-particle":"","family":"Rosenfeld","given":"Jeffrey A.","non-dropping-particle":"","parse-names":false,"suffix":""},{"dropping-particle":"","family":"Bustamante","given":"Carlos D.","non-dropping-particle":"","parse-names":false,"suffix":""},{"dropping-particle":"","family":"Montgomery","given":"Stephen B. H.","non-dropping-particle":"","parse-names":false,"suffix":""},{"dropping-particle":"","family":"La Vega","given":"Francisco M.","non-dropping-particle":"De","parse-names":false,"suffix":""},{"dropping-particle":"","family":"Byrnes","given":"Jake K.","non-dropping-particle":"","parse-names":false,"suffix":""},{"dropping-particle":"","family":"Carroll","given":"Andrew W.","non-dropping-particle":"","parse-names":false,"suffix":""},{"dropping-particle":"","family":"DeGorter","given":"Marianne K.","non-dropping-particle":"","parse-names":false,"suffix":""},{"dropping-particle":"","family":"Lacroute","given":"Phil","non-dropping-particle":"","parse-names":false,"suffix":""},{"dropping-particle":"","family":"Maples","given":"Brian K.","non-dropping-particle":"","parse-names":false,"suffix":""},{"dropping-particle":"","family":"Martin","given":"Alicia R.","non-dropping-particle":"","parse-names":false,"suffix":""},{"dropping-particle":"","family":"Moreno-Estrada","given":"Andres","non-dropping-particle":"","parse-names":false,"suffix":""},{"dropping-particle":"","family":"Shringarpure","given":"Suyash S.","non-dropping-particle":"","parse-names":false,"suffix":""},{"dropping-particle":"","family":"Zakharia","given":"Fouad","non-dropping-particle":"","parse-names":false,"suffix":""},{"dropping-particle":"","family":"Halperin","given":"Eran","non-dropping-particle":"","parse-names":false,"suffix":""},{"dropping-particle":"","family":"Baran","given":"Yael","non-dropping-particle":"","parse-names":false,"suffix":""},{"dropping-particle":"","family":"Lee","given":"Charles Charlie W.H.","non-dropping-particle":"","parse-names":false,"suffix":""},{"dropping-particle":"","family":"Cerveira","given":"Eliza","non-dropping-particle":"","parse-names":false,"suffix":""},{"dropping-particle":"","family":"Hwang","given":"Jaeho","non-dropping-particle":"","parse-names":false,"suffix":""},{"dropping-particle":"","family":"Malhotra","given":"Ashwani Ankit","non-dropping-particle":"","parse-names":false,"suffix":""},{"dropping-particle":"","family":"Plewczynski","given":"Dariusz","non-dropping-particle":"","parse-names":false,"suffix":""},{"dropping-particle":"","family":"Radew","given":"Kamen","non-dropping-particle":"","parse-names":false,"suffix":""},{"dropping-particle":"","family":"Romanovitch","given":"Mallory","non-dropping-particle":"","parse-names":false,"suffix":""},{"dropping-particle":"","family":"Zhang","given":"Chengsheng","non-dropping-particle":"","parse-names":false,"suffix":""},{"dropping-particle":"","family":"Hyland","given":"Fiona C. L.","non-dropping-particle":"","parse-names":false,"suffix":""},{"dropping-particle":"","family":"Craig","given":"David W.","non-dropping-particle":"","parse-names":false,"suffix":""},{"dropping-particle":"","family":"Christoforides","given":"Alexis","non-dropping-particle":"","parse-names":false,"suffix":""},{"dropping-particle":"","family":"Homer","given":"Nils","non-dropping-particle":"","parse-names":false,"suffix":""},{"dropping-particle":"","family":"Izatt","given":"Tyler","non-dropping-particle":"","parse-names":false,"suffix":""},{"dropping-particle":"","family":"Kurdoglu","given":"Ahmet A.","non-dropping-particle":"","parse-names":false,"suffix":""},{"dropping-particle":"","family":"Sinari","given":"Shripad A.","non-dropping-particle":"","parse-names":false,"suffix":""},{"dropping-particle":"","family":"Squire","given":"Kevin","non-dropping-particle":"","parse-names":false,"suffix":""},{"dropping-particle":"","family":"Sherry","given":"Stephen T.","non-dropping-particle":"","parse-names":false,"suffix":""},{"dropping-particle":"","family":"Xiao","given":"Chunlin","non-dropping-particle":"","parse-names":false,"suffix":""},{"dropping-particle":"","family":"Sebat","given":"Jonathan","non-dropping-particle":"","parse-names":false,"suffix":""},{"dropping-particle":"","family":"Antaki","given":"Danny","non-dropping-particle":"","parse-names":false,"suffix":""},{"dropping-particle":"","family":"Gujral","given":"Madhusudan","non-dropping-particle":"","parse-names":false,"suffix":""},{"dropping-particle":"","family":"Noor","given":"Amina","non-dropping-particle":"","parse-names":false,"suffix":""},{"dropping-particle":"","family":"Ye","given":"Kenny Kai","non-dropping-particle":"","parse-names":false,"suffix":""},{"dropping-particle":"","family":"Burchard","given":"Esteban G.","non-dropping-particle":"","parse-names":false,"suffix":""},{"dropping-particle":"","family":"Hernandez","given":"Ryan D.","non-dropping-particle":"","parse-names":false,"suffix":""},{"dropping-particle":"","family":"Gignoux","given":"Christopher R.","non-dropping-particle":"","parse-names":false,"suffix":""},{"dropping-particle":"","family":"Haussler","given":"David","non-dropping-particle":"","parse-names":false,"suffix":""},{"dropping-particle":"","family":"Katzman","given":"Sol J.","non-dropping-particle":"","parse-names":false,"suffix":""},{"dropping-particle":"","family":"James Kent","given":"W.","non-dropping-particle":"","parse-names":false,"suffix":""},{"dropping-particle":"","family":"Howie","given":"Bryan","non-dropping-particle":"","parse-names":false,"suffix":""},{"dropping-particle":"","family":"Ruiz-Linares","given":"Andres","non-dropping-particle":"","parse-names":false,"suffix":""},{"dropping-particle":"","family":"Dermitzakis","given":"Emmanouil T.","non-dropping-particle":"","parse-names":false,"suffix":""},{"dropping-particle":"","family":"Devine","given":"Scott E.","non-dropping-particle":"","parse-names":false,"suffix":""},{"dropping-particle":"","family":"Abecasis","given":"Gonçalo R.","non-dropping-particle":"","parse-names":false,"suffix":""},{"dropping-particle":"","family":"Min Kang","given":"Hyun","non-dropping-particle":"","parse-names":false,"suffix":""},{"dropping-particle":"","family":"Kidd","given":"Jeffrey M.","non-dropping-particle":"","parse-names":false,"suffix":""},{"dropping-particle":"","family":"Blackwell","given":"Tom","non-dropping-particle":"","parse-names":false,"suffix":""},{"dropping-particle":"","family":"Caron","given":"Sean","non-dropping-particle":"","parse-names":false,"suffix":""},{"dropping-particle":"","family":"Chen","given":"Wei","non-dropping-particle":"","parse-names":false,"suffix":""},{"dropping-particle":"","family":"Emery","given":"Sarah","non-dropping-particle":"","parse-names":false,"suffix":""},{"dropping-particle":"","family":"Fritsche","given":"Lars","non-dropping-particle":"","parse-names":false,"suffix":""},{"dropping-particle":"","family":"Fuchsberger","given":"Christian","non-dropping-particle":"","parse-names":false,"suffix":""},{"dropping-particle":"","family":"Jun","given":"Goo","non-dropping-particle":"","parse-names":false,"suffix":""},{"dropping-particle":"","family":"Li","given":"Bingshan","non-dropping-particle":"","parse-names":false,"suffix":""},{"dropping-particle":"","family":"Lyons","given":"Robert","non-dropping-particle":"","parse-names":false,"suffix":""},{"dropping-particle":"","family":"Scheller","given":"Chris","non-dropping-particle":"","parse-names":false,"suffix":""},{"dropping-particle":"","family":"Sidore","given":"Carlo","non-dropping-particle":"","parse-names":false,"suffix":""},{"dropping-particle":"","family":"Song","given":"Shiya","non-dropping-particle":"","parse-names":false,"suffix":""},{"dropping-particle":"","family":"Sliwerska","given":"Elzbieta","non-dropping-particle":"","parse-names":false,"suffix":""},{"dropping-particle":"","family":"Taliun","given":"Daniel","non-dropping-particle":"","parse-names":false,"suffix":""},{"dropping-particle":"","family":"Tan","given":"Adrian","non-dropping-particle":"","parse-names":false,"suffix":""},{"dropping-particle":"","family":"Welch","given":"Ryan","non-dropping-particle":"","parse-names":false,"suffix":""},{"dropping-particle":"","family":"Kate Wing","given":"Mary","non-dropping-particle":"","parse-names":false,"suffix":""},{"dropping-particle":"","family":"Zhan","given":"Xiaowei","non-dropping-particle":"","parse-names":false,"suffix":""},{"dropping-particle":"","family":"Awadalla","given":"Philip","non-dropping-particle":"","parse-names":false,"suffix":""},{"dropping-particle":"","family":"Hodgkinson","given":"Alan","non-dropping-particle":"","parse-names":false,"suffix":""},{"dropping-particle":"","family":"Li","given":"Yun Yingrui","non-dropping-particle":"","parse-names":false,"suffix":""},{"dropping-particle":"","family":"Shi","given":"Xinghua","non-dropping-particle":"","parse-names":false,"suffix":""},{"dropping-particle":"","family":"Quitadamo","given":"Andrew","non-dropping-particle":"","parse-names":false,"suffix":""},{"dropping-particle":"","family":"Lunter","given":"Gerton","non-dropping-particle":"","parse-names":false,"suffix":""},{"dropping-particle":"","family":"McVean","given":"Gil A.","non-dropping-particle":"","parse-names":false,"suffix":""},{"dropping-particle":"","family":"Marchini","given":"Jonathan L.","non-dropping-particle":"","parse-names":false,"suffix":""},{"dropping-particle":"","family":"Myers","given":"Simon","non-dropping-particle":"","parse-names":false,"suffix":""},{"dropping-particle":"","family":"Churchhouse","given":"Claire","non-dropping-particle":"","parse-names":false,"suffix":""},{"dropping-particle":"","family":"Delaneau","given":"Olivier","non-dropping-particle":"","parse-names":false,"suffix":""},{"dropping-particle":"","family":"Gupta-Hinch","given":"Anjali","non-dropping-particle":"","parse-names":false,"suffix":""},{"dropping-particle":"","family":"Kretzschmar","given":"Warren","non-dropping-particle":"","parse-names":false,"suffix":""},{"dropping-particle":"","family":"Iqbal","given":"Zamin","non-dropping-particle":"","parse-names":false,"suffix":""},{"dropping-particle":"","family":"Mathieson","given":"Iain","non-dropping-particle":"","parse-names":false,"suffix":""},{"dropping-particle":"","family":"Menelaou","given":"Androniki","non-dropping-particle":"","parse-names":false,"suffix":""},{"dropping-particle":"","family":"Rimmer","given":"Andy","non-dropping-particle":"","parse-names":false,"suffix":""},{"dropping-particle":"","family":"Xifara","given":"Dionysia K.","non-dropping-particle":"","parse-names":false,"suffix":""},{"dropping-particle":"","family":"Oleksyk","given":"Taras K.","non-dropping-particle":"","parse-names":false,"suffix":""},{"dropping-particle":"","family":"Fu","given":"Yunxin Yutao Yao","non-dropping-particle":"","parse-names":false,"suffix":""},{"dropping-particle":"","family":"Liu","given":"Xiaoming","non-dropping-particle":"","parse-names":false,"suffix":""},{"dropping-particle":"","family":"Xiong","given":"Momiao","non-dropping-particle":"","parse-names":false,"suffix":""},{"dropping-particle":"","family":"Jorde","given":"Lynn","non-dropping-particle":"","parse-names":false,"suffix":""},{"dropping-particle":"","family":"Witherspoon","given":"David","non-dropping-particle":"","parse-names":false,"suffix":""},{"dropping-particle":"","family":"Xing","given":"Jinchuan","non-dropping-particle":"","parse-names":false,"suffix":""},{"dropping-particle":"","family":"Eichler","given":"Evan E.","non-dropping-particle":"","parse-names":false,"suffix":""},{"dropping-particle":"","family":"Browning","given":"Brian L.","non-dropping-particle":"","parse-names":false,"suffix":""},{"dropping-particle":"","family":"Browning","given":"Sharon R.","non-dropping-particle":"","parse-names":false,"suffix":""},{"dropping-particle":"","family":"Hormozdiari","given":"Fereydoun","non-dropping-particle":"","parse-names":false,"suffix":""},{"dropping-particle":"","family":"Sudmant","given":"Peter H.","non-dropping-particle":"","parse-names":false,"suffix":""},{"dropping-particle":"","family":"Khurana","given":"Ekta","non-dropping-particle":"","parse-names":false,"suffix":""},{"dropping-particle":"","family":"Durbin","given":"Richard M.","non-dropping-particle":"","parse-names":false,"suffix":""},{"dropping-particle":"","family":"Hurles","given":"Matthew E.","non-dropping-particle":"","parse-names":false,"suffix":""},{"dropping-particle":"","family":"Tyler-Smith","given":"Chris","non-dropping-particle":"","parse-names":false,"suffix":""},{"dropping-particle":"","family":"Albers","given":"Cornelis A.","non-dropping-particle":"","parse-names":false,"suffix":""},{"dropping-particle":"","family":"Ayub","given":"Qasim","non-dropping-particle":"","parse-names":false,"suffix":""},{"dropping-particle":"","family":"Balasubramaniam","given":"Senduran","non-dropping-particle":"","parse-names":false,"suffix":""},{"dropping-particle":"","family":"Chen","given":"Yuan","non-dropping-particle":"","parse-names":false,"suffix":""},{"dropping-particle":"","family":"Colonna","given":"Vincenza","non-dropping-particle":"","parse-names":false,"suffix":""},{"dropping-particle":"","family":"Danecek","given":"Petr","non-dropping-particle":"","parse-names":false,"suffix":""},{"dropping-particle":"","family":"Jostins","given":"Luke","non-dropping-particle":"","parse-names":false,"suffix":""},{"dropping-particle":"","family":"Keane","given":"Thomas M.","non-dropping-particle":"","parse-names":false,"suffix":""},{"dropping-particle":"","family":"McCarthy","given":"Shane","non-dropping-particle":"","parse-names":false,"suffix":""},{"dropping-particle":"","family":"Walter","given":"Klaudia","non-dropping-particle":"","parse-names":false,"suffix":""},{"dropping-particle":"","family":"Xue","given":"Yali","non-dropping-particle":"","parse-names":false,"suffix":""},{"dropping-particle":"","family":"Gerstein","given":"Mark B.","non-dropping-particle":"","parse-names":false,"suffix":""},{"dropping-particle":"","family":"Abyzov","given":"Alexej","non-dropping-particle":"","parse-names":false,"suffix":""},{"dropping-particle":"","family":"Balasubramanian","given":"Suganthi","non-dropping-particle":"","parse-names":false,"suffix":""},{"dropping-particle":"","family":"Chen","given":"Jieming Joline T.L.","non-dropping-particle":"","parse-names":false,"suffix":""},{"dropping-particle":"","family":"Clarke","given":"Declan","non-dropping-particle":"","parse-names":false,"suffix":""},{"dropping-particle":"","family":"Fu","given":"Yunxin Yutao Yao","non-dropping-particle":"","parse-names":false,"suffix":""},{"dropping-particle":"","family":"Harmanci","given":"Arif O.","non-dropping-particle":"","parse-names":false,"suffix":""},{"dropping-particle":"","family":"Jin","given":"Mike","non-dropping-particle":"","parse-names":false,"suffix":""},{"dropping-particle":"","family":"Lee","given":"Donghoon","non-dropping-particle":"","parse-names":false,"suffix":""},{"dropping-particle":"","family":"Liu","given":"Jeremy Jun","non-dropping-particle":"","parse-names":false,"suffix":""},{"dropping-particle":"","family":"Jasmine Mu","given":"Xinmeng","non-dropping-particle":"","parse-names":false,"suffix":""},{"dropping-particle":"","family":"Zhang","given":"Jing Jidong","non-dropping-particle":"","parse-names":false,"suffix":""},{"dropping-particle":"","family":"Zhang","given":"Yan Yujun","non-dropping-particle":"","parse-names":false,"suffix":""},{"dropping-particle":"","family":"Li","given":"Yun Yingrui","non-dropping-particle":"","parse-names":false,"suffix":""},{"dropping-particle":"","family":"Luo","given":"Ruibang","non-dropping-particle":"","parse-names":false,"suffix":""},{"dropping-particle":"","family":"Zhu","given":"Hongmei","non-dropping-particle":"","parse-names":false,"suffix":""},{"dropping-particle":"","family":"Alkan","given":"Can","non-dropping-particle":"","parse-names":false,"suffix":""},{"dropping-particle":"","family":"Dal","given":"Elif","non-dropping-particle":"","parse-names":false,"suffix":""},{"dropping-particle":"","family":"Kahveci","given":"Fatma","non-dropping-particle":"","parse-names":false,"suffix":""},{"dropping-particle":"","family":"Marth","given":"Gabor T.","non-dropping-particle":"","parse-names":false,"suffix":""},{"dropping-particle":"","family":"Garrison","given":"Erik P.","non-dropping-particle":"","parse-names":false,"suffix":""},{"dropping-particle":"","family":"Kural","given":"Deniz","non-dropping-particle":"","parse-names":false,"suffix":""},{"dropping-particle":"","family":"Lee","given":"Wan-Ping William L","non-dropping-particle":"","parse-names":false,"suffix":""},{"dropping-particle":"","family":"Ward","given":"Alistair N.","non-dropping-particle":"","parse-names":false,"suffix":""},{"dropping-particle":"","family":"Wu","given":"Jiantao Jiaqian","non-dropping-particle":"","parse-names":false,"suffix":""},{"dropping-particle":"","family":"Zhang","given":"Mengyao","non-dropping-particle":"","parse-names":false,"suffix":""},{"dropping-particle":"","family":"McCarroll","given":"Steven A.","non-dropping-particle":"","parse-names":false,"suffix":""},{"dropping-particle":"","family":"Handsaker","given":"Robert E.","non-dropping-particle":"","parse-names":false,"suffix":""},{"dropping-particle":"","family":"Altshuler","given":"David M.","non-dropping-particle":"","parse-names":false,"suffix":""},{"dropping-particle":"","family":"Banks","given":"Eric","non-dropping-particle":"","parse-names":false,"suffix":""},{"dropping-particle":"","family":"Angel","given":"Guillermo","non-dropping-particle":"del","parse-names":false,"suffix":""},{"dropping-particle":"","family":"Genovese","given":"Giulio","non-dropping-particle":"","parse-names":false,"suffix":""},{"dropping-particle":"","family":"Hartl","given":"Chris","non-dropping-particle":"","parse-names":false,"suffix":""},{"dropping-particle":"","family":"Li","given":"Heng Haixia","non-dropping-particle":"","parse-names":false,"suffix":""},{"dropping-particle":"","family":"Kashin","given":"Seva","non-dropping-particle":"","parse-names":false,"suffix":""},{"dropping-particle":"","family":"Nemesh","given":"James C.","non-dropping-particle":"","parse-names":false,"suffix":""},{"dropping-particle":"","family":"Shakir","given":"Khalid","non-dropping-particle":"","parse-names":false,"suffix":""},{"dropping-particle":"","family":"Yoon","given":"Seungtai C.","non-dropping-particle":"","parse-names":false,"suffix":""},{"dropping-particle":"","family":"Lihm","given":"Jayon","non-dropping-particle":"","parse-names":false,"suffix":""},{"dropping-particle":"","family":"Makarov","given":"Vladimir","non-dropping-particle":"","parse-names":false,"suffix":""},{"dropping-particle":"","family":"Degenhardt","given":"Jeremiah","non-dropping-particle":"","parse-names":false,"suffix":""},{"dropping-particle":"","family":"Korbel","given":"Jan O.","non-dropping-particle":"","parse-names":false,"suffix":""},{"dropping-particle":"","family":"Fritz","given":"Markus H.","non-dropping-particle":"","parse-names":false,"suffix":""},{"dropping-particle":"","family":"Meiers","given":"Sascha","non-dropping-particle":"","parse-names":false,"suffix":""},{"dropping-particle":"","family":"Raeder","given":"Benjamin","non-dropping-particle":"","parse-names":false,"suffix":""},{"dropping-particle":"","family":"Rausch","given":"Tobias","non-dropping-particle":"","parse-names":false,"suffix":""},{"dropping-particle":"","family":"Stütz","given":"Adrian M.","non-dropping-particle":"","parse-names":false,"suffix":""},{"dropping-particle":"","family":"Flicek","given":"Paul","non-dropping-particle":"","parse-names":false,"suffix":""},{"dropping-particle":"","family":"Paolo Casale","given":"Francesco","non-dropping-particle":"","parse-names":false,"suffix":""},{"dropping-particle":"","family":"Clarke","given":"Laura","non-dropping-particle":"","parse-names":false,"suffix":""},{"dropping-particle":"","family":"Smith","given":"Richard E.","non-dropping-particle":"","parse-names":false,"suffix":""},{"dropping-particle":"","family":"Stegle","given":"Oliver","non-dropping-particle":"","parse-names":false,"suffix":""},{"dropping-particle":"","family":"Zheng-Bradley","given":"Xiangqun","non-dropping-particle":"","parse-names":false,"suffix":""},{"dropping-particle":"","family":"Bentley","given":"David R.","non-dropping-particle":"","parse-names":false,"suffix":""},{"dropping-particle":"","family":"Barnes","given":"Bret","non-dropping-particle":"","parse-names":false,"suffix":""},{"dropping-particle":"","family":"Keira Cheetham","given":"R.","non-dropping-particle":"","parse-names":false,"suffix":""},{"dropping-particle":"","family":"Eberle","given":"Michael","non-dropping-particle":"","parse-names":false,"suffix":""},{"dropping-particle":"","family":"Humphray","given":"Sean","non-dropping-particle":"","parse-names":false,"suffix":""},{"dropping-particle":"","family":"Kahn","given":"Scott","non-dropping-particle":"","parse-names":false,"suffix":""},{"dropping-particle":"","family":"Murray","given":"Lisa","non-dropping-particle":"","parse-names":false,"suffix":""},{"dropping-particle":"","family":"Shaw","given":"Richard","non-dropping-particle":"","parse-names":false,"suffix":""},{"dropping-particle":"","family":"Lameijer","given":"Eric-Wubbo","non-dropping-particle":"","parse-names":false,"suffix":""},{"dropping-particle":"","family":"Batzer","given":"Mark A.","non-dropping-particle":"","parse-names":false,"suffix":""},{"dropping-particle":"","family":"Konkel","given":"Miriam K.","non-dropping-particle":"","parse-names":false,"suffix":""},{"dropping-particle":"","family":"Walker","given":"Jerilyn A.","non-dropping-particle":"","parse-names":false,"suffix":""},{"dropping-particle":"","family":"Ding","given":"Li","non-dropping-particle":"","parse-names":false,"suffix":""},{"dropping-particle":"","family":"Hall","given":"Ira","non-dropping-particle":"","parse-names":false,"suffix":""},{"dropping-particle":"","family":"Ye","given":"Kenny Kai","non-dropping-particle":"","parse-names":false,"suffix":""},{"dropping-particle":"","family":"Lacroute","given":"Phil","non-dropping-particle":"","parse-names":false,"suffix":""},{"dropping-particle":"","family":"Lee","given":"Charles Charlie W.H.","non-dropping-particle":"","parse-names":false,"suffix":""},{"dropping-particle":"","family":"Cerveira","given":"Eliza","non-dropping-particle":"","parse-names":false,"suffix":""},{"dropping-particle":"","family":"Malhotra","given":"Ashwani Ankit","non-dropping-particle":"","parse-names":false,"suffix":""},{"dropping-particle":"","family":"Hwang","given":"Jaeho","non-dropping-particle":"","parse-names":false,"suffix":""},{"dropping-particle":"","family":"Plewczynski","given":"Dariusz","non-dropping-particle":"","parse-names":false,"suffix":""},{"dropping-particle":"","family":"Radew","given":"Kamen","non-dropping-particle":"","parse-names":false,"suffix":""},{"dropping-particle":"","family":"Romanovitch","given":"Mallory","non-dropping-particle":"","parse-names":false,"suffix":""},{"dropping-particle":"","family":"Zhang","given":"Chengsheng","non-dropping-particle":"","parse-names":false,"suffix":""},{"dropping-particle":"","family":"Craig","given":"David W.","non-dropping-particle":"","parse-names":false,"suffix":""},{"dropping-particle":"","family":"Homer","given":"Nils","non-dropping-particle":"","parse-names":false,"suffix":""},{"dropping-particle":"","family":"Church","given":"Deanna","non-dropping-particle":"","parse-names":false,"suffix":""},{"dropping-particle":"","family":"Xiao","given":"Chunlin","non-dropping-particle":"","parse-names":false,"suffix":""},{"dropping-particle":"","family":"Sebat","given":"Jonathan","non-dropping-particle":"","parse-names":false,"suffix":""},{"dropping-particle":"","family":"Antaki","given":"Danny","non-dropping-particle":"","parse-names":false,"suffix":""},{"dropping-particle":"","family":"Bafna","given":"Vineet","non-dropping-particle":"","parse-names":false,"suffix":""},{"dropping-particle":"","family":"Michaelson","given":"Jacob","non-dropping-particle":"","parse-names":false,"suffix":""},{"dropping-particle":"","family":"Ye","given":"Kenny Kai","non-dropping-particle":"","parse-names":false,"suffix":""},{"dropping-particle":"","family":"Devine","given":"Scott E.","non-dropping-particle":"","parse-names":false,"suffix":""},{"dropping-particle":"","family":"Gardner","given":"Eugene J.","non-dropping-particle":"","parse-names":false,"suffix":""},{"dropping-particle":"","family":"Abecasis","given":"Gonçalo R.","non-dropping-particle":"","parse-names":false,"suffix":""},{"dropping-particle":"","family":"Kidd","given":"Jeffrey M.","non-dropping-particle":"","parse-names":false,"suffix":""},{"dropping-particle":"","family":"Mills","given":"Ryan E.","non-dropping-particle":"","parse-names":false,"suffix":""},{"dropping-particle":"","family":"Dayama","given":"Gargi","non-dropping-particle":"","parse-names":false,"suffix":""},{"dropping-particle":"","family":"Emery","given":"Sarah","non-dropping-particle":"","parse-names":false,"suffix":""},{"dropping-particle":"","family":"Jun","given":"Goo","non-dropping-particle":"","parse-names":false,"suffix":""},{"dropping-particle":"","family":"Shi","given":"Xinghua","non-dropping-particle":"","parse-names":false,"suffix":""},{"dropping-particle":"","family":"Quitadamo","given":"Andrew","non-dropping-particle":"","parse-names":false,"suffix":""},{"dropping-particle":"","family":"Lunter","given":"Gerton","non-dropping-particle":"","parse-names":false,"suffix":""},{"dropping-particle":"","family":"McVean","given":"Gil A.","non-dropping-particle":"","parse-names":false,"suffix":""},{"dropping-particle":"","family":"Chen","given":"Ken","non-dropping-particle":"","parse-names":false,"suffix":""},{"dropping-particle":"","family":"Fan","given":"Xian","non-dropping-particle":"","parse-names":false,"suffix":""},{"dropping-particle":"","family":"Chong","given":"Zechen","non-dropping-particle":"","parse-names":false,"suffix":""},{"dropping-particle":"","family":"Chen","given":"Tenghui","non-dropping-particle":"","parse-names":false,"suffix":""},{"dropping-particle":"","family":"Witherspoon","given":"David","non-dropping-particle":"","parse-names":false,"suffix":""},{"dropping-particle":"","family":"Xing","given":"Jinchuan","non-dropping-particle":"","parse-names":false,"suffix":""},{"dropping-particle":"","family":"Eichler","given":"Evan E.","non-dropping-particle":"","parse-names":false,"suffix":""},{"dropping-particle":"","family":"Chaisson","given":"Mark J.","non-dropping-particle":"","parse-names":false,"suffix":""},{"dropping-particle":"","family":"Hormozdiari","given":"Fereydoun","non-dropping-particle":"","parse-names":false,"suffix":""},{"dropping-particle":"","family":"Huddleston","given":"John","non-dropping-particle":"","parse-names":false,"suffix":""},{"dropping-particle":"","family":"Malig","given":"Maika","non-dropping-particle":"","parse-names":false,"suffix":""},{"dropping-particle":"","family":"Nelson","given":"Bradley J.","non-dropping-particle":"","parse-names":false,"suffix":""},{"dropping-particle":"","family":"Sudmant","given":"Peter H.","non-dropping-particle":"","parse-names":false,"suffix":""},{"dropping-particle":"","family":"Parrish","given":"Nicholas F.","non-dropping-particle":"","parse-names":false,"suffix":""},{"dropping-particle":"","family":"Khurana","given":"Ekta","non-dropping-particle":"","parse-names":false,"suffix":""},{"dropping-particle":"","family":"Hurles","given":"Matthew E.","non-dropping-particle":"","parse-names":false,"suffix":""},{"dropping-particle":"","family":"Blackburne","given":"Ben","non-dropping-particle":"","parse-names":false,"suffix":""},{"dropping-particle":"","family":"Lindsay","given":"Sarah J.","non-dropping-particle":"","parse-names":false,"suffix":""},{"dropping-particle":"","family":"Ning","given":"Zemin","non-dropping-particle":"","parse-names":false,"suffix":""},{"dropping-particle":"","family":"Walter","given":"Klaudia","non-dropping-particle":"","parse-names":false,"suffix":""},{"dropping-particle":"","family":"Zhang","given":"Yan Yujun","non-dropping-particle":"","parse-names":false,"suffix":""},{"dropping-particle":"","family":"Gerstein","given":"Mark B.","non-dropping-particle":"","parse-names":false,"suffix":""},{"dropping-particle":"","family":"Abyzov","given":"Alexej","non-dropping-particle":"","parse-names":false,"suffix":""},{"dropping-particle":"","family":"Chen","given":"Jieming Joline T.L.","non-dropping-particle":"","parse-names":false,"suffix":""},{"dropping-particle":"","family":"Clarke","given":"Declan","non-dropping-particle":"","parse-names":false,"suffix":""},{"dropping-particle":"","family":"Lam","given":"Hugo","non-dropping-particle":"","parse-names":false,"suffix":""},{"dropping-particle":"","family":"Jasmine Mu","given":"Xinmeng","non-dropping-particle":"","parse-names":false,"suffix":""},{"dropping-particle":"","family":"Sisu","given":"Cristina","non-dropping-particle":"","parse-names":false,"suffix":""},{"dropping-particle":"","family":"Zhang","given":"Jing Jidong","non-dropping-particle":"","parse-names":false,"suffix":""},{"dropping-particle":"","family":"Zhang","given":"Yan Yujun","non-dropping-particle":"","parse-names":false,"suffix":""},{"dropping-particle":"","family":"Gibbs","given":"Richard A.","non-dropping-particle":"","parse-names":false,"suffix":""},{"dropping-particle":"","family":"Yu","given":"Fuli","non-dropping-particle":"","parse-names":false,"suffix":""},{"dropping-particle":"","family":"Bainbridge","given":"Matthew","non-dropping-particle":"","parse-names":false,"suffix":""},{"dropping-particle":"","family":"Challis","given":"Danny","non-dropping-particle":"","parse-names":false,"suffix":""},{"dropping-particle":"","family":"Evani","given":"Uday S.","non-dropping-particle":"","parse-names":false,"suffix":""},{"dropping-particle":"","family":"Kovar","given":"Christie","non-dropping-particle":"","parse-names":false,"suffix":""},{"dropping-particle":"","family":"Lu","given":"James","non-dropping-particle":"","parse-names":false,"suffix":""},{"dropping-particle":"","family":"Muzny","given":"Donna M.","non-dropping-particle":"","parse-names":false,"suffix":""},{"dropping-particle":"","family":"Nagaswamy","given":"Uma","non-dropping-particle":"","parse-names":false,"suffix":""},{"dropping-particle":"","family":"Reid","given":"Jeffrey G.","non-dropping-particle":"","parse-names":false,"suffix":""},{"dropping-particle":"","family":"Sabo","given":"Aniko","non-dropping-particle":"","parse-names":false,"suffix":""},{"dropping-particle":"","family":"Yu","given":"Jin","non-dropping-particle":"","parse-names":false,"suffix":""},{"dropping-particle":"","family":"Guo","given":"Xiaosen","non-dropping-particle":"","parse-names":false,"suffix":""},{"dropping-particle":"","family":"Li","given":"Wangshen","non-dropping-particle":"","parse-names":false,"suffix":""},{"dropping-particle":"","family":"Li","given":"Yun Yingrui","non-dropping-particle":"","parse-names":false,"suffix":""},{"dropping-particle":"","family":"Wu","given":"Renhua","non-dropping-particle":"","parse-names":false,"suffix":""},{"dropping-particle":"","family":"Marth","given":"Gabor T.","non-dropping-particle":"","parse-names":false,"suffix":""},{"dropping-particle":"","family":"Garrison","given":"Erik P.","non-dropping-particle":"","parse-names":false,"suffix":""},{"dropping-particle":"","family":"Fung Leong","given":"Wen","non-dropping-particle":"","parse-names":false,"suffix":""},{"dropping-particle":"","family":"Ward","given":"Alistair N.","non-dropping-particle":"","parse-names":false,"suffix":""},{"dropping-particle":"","family":"Angel","given":"Guillermo","non-dropping-particle":"del","parse-names":false,"suffix":""},{"dropping-particle":"","family":"DePristo","given":"Mark A.","non-dropping-particle":"","parse-names":false,"suffix":""},{"dropping-particle":"","family":"Gabriel","given":"Stacey B.","non-dropping-particle":"","parse-names":false,"suffix":""},{"dropping-particle":"","family":"Gupta","given":"Namrata","non-dropping-particle":"","parse-names":false,"suffix":""},{"dropping-particle":"","family":"Hartl","given":"Chris","non-dropping-particle":"","parse-names":false,"suffix":""},{"dropping-particle":"","family":"Poplin","given":"Ryan E.","non-dropping-particle":"","parse-names":false,"suffix":""},{"dropping-particle":"","family":"Clark","given":"Andrew G.","non-dropping-particle":"","parse-names":false,"suffix":""},{"dropping-particle":"","family":"Rodriguez-Flores","given":"Juan L.","non-dropping-particle":"","parse-names":false,"suffix":""},{"dropping-particle":"","family":"Flicek","given":"Paul","non-dropping-particle":"","parse-names":false,"suffix":""},{"dropping-particle":"","family":"Clarke","given":"Laura","non-dropping-particle":"","parse-names":false,"suffix":""},{"dropping-particle":"","family":"Smith","given":"Richard E.","non-dropping-particle":"","parse-names":false,"suffix":""},{"dropping-particle":"","family":"Zheng-Bradley","given":"Xiangqun","non-dropping-particle":"","parse-names":false,"suffix":""},{"dropping-particle":"","family":"MacArthur","given":"Daniel G.","non-dropping-particle":"","parse-names":false,"suffix":""},{"dropping-particle":"","family":"Mardis","given":"Elaine R.","non-dropping-particle":"","parse-names":false,"suffix":""},{"dropping-particle":"","family":"Fulton","given":"Robert","non-dropping-particle":"","parse-names":false,"suffix":""},{"dropping-particle":"","family":"Koboldt","given":"Daniel C.","non-dropping-particle":"","parse-names":false,"suffix":""},{"dropping-particle":"","family":"Gravel","given":"Simon","non-dropping-particle":"","parse-names":false,"suffix":""},{"dropping-particle":"","family":"Bustamante","given":"Carlos D.","non-dropping-particle":"","parse-names":false,"suffix":""},{"dropping-particle":"","family":"Craig","given":"David W.","non-dropping-particle":"","parse-names":false,"suffix":""},{"dropping-particle":"","family":"Christoforides","given":"Alexis","non-dropping-particle":"","parse-names":false,"suffix":""},{"dropping-particle":"","family":"Homer","given":"Nils","non-dropping-particle":"","parse-names":false,"suffix":""},{"dropping-particle":"","family":"Izatt","given":"Tyler","non-dropping-particle":"","parse-names":false,"suffix":""},{"dropping-particle":"","family":"Sherry","given":"Stephen T.","non-dropping-particle":"","parse-names":false,"suffix":""},{"dropping-particle":"","family":"Xiao","given":"Chunlin","non-dropping-particle":"","parse-names":false,"suffix":""},{"dropping-particle":"","family":"Dermitzakis","given":"Emmanouil T.","non-dropping-particle":"","parse-names":false,"suffix":""},{"dropping-particle":"","family":"Abecasis","given":"Gonçalo R.","non-dropping-particle":"","parse-names":false,"suffix":""},{"dropping-particle":"","family":"Min Kang","given":"Hyun","non-dropping-particle":"","parse-names":false,"suffix":""},{"dropping-particle":"","family":"McVean","given":"Gil A.","non-dropping-particle":"","parse-names":false,"suffix":""},{"dropping-particle":"","family":"Gerstein","given":"Mark B.","non-dropping-particle":"","parse-names":false,"suffix":""},{"dropping-particle":"","family":"Balasubramanian","given":"Suganthi","non-dropping-particle":"","parse-names":false,"suffix":""},{"dropping-particle":"","family":"Habegger","given":"Lukas","non-dropping-particle":"","parse-names":false,"suffix":""},{"dropping-particle":"","family":"Yu","given":"Haiyuan","non-dropping-particle":"","parse-names":false,"suffix":""},{"dropping-particle":"","family":"Flicek","given":"Paul","non-dropping-particle":"","parse-names":false,"suffix":""},{"dropping-particle":"","family":"Clarke","given":"Laura","non-dropping-particle":"","parse-names":false,"suffix":""},{"dropping-particle":"","family":"Cunningham","given":"Fiona","non-dropping-particle":"","parse-names":false,"suffix":""},{"dropping-particle":"","family":"Dunham","given":"Ian","non-dropping-particle":"","parse-names":false,"suffix":""},{"dropping-particle":"","family":"Zerbino","given":"Daniel","non-dropping-particle":"","parse-names":false,"suffix":""},{"dropping-particle":"","family":"Zheng-Bradley","given":"Xiangqun","non-dropping-particle":"","parse-names":false,"suffix":""},{"dropping-particle":"","family":"Lage","given":"Kasper","non-dropping-particle":"","parse-names":false,"suffix":""},{"dropping-particle":"","family":"Berg Jespersen","given":"Jakob","non-dropping-particle":"","parse-names":false,"suffix":""},{"dropping-particle":"","family":"Horn","given":"Heiko","non-dropping-particle":"","parse-names":false,"suffix":""},{"dropping-particle":"","family":"Montgomery","given":"Stephen B. H.","non-dropping-particle":"","parse-names":false,"suffix":""},{"dropping-particle":"","family":"DeGorter","given":"Marianne K.","non-dropping-particle":"","parse-names":false,"suffix":""},{"dropping-particle":"","family":"Khurana","given":"Ekta","non-dropping-particle":"","parse-names":false,"suffix":""},{"dropping-particle":"","family":"Tyler-Smith","given":"Chris","non-dropping-particle":"","parse-names":false,"suffix":""},{"dropping-particle":"","family":"Chen","given":"Yuan","non-dropping-particle":"","parse-names":false,"suffix":""},{"dropping-particle":"","family":"Colonna","given":"Vincenza","non-dropping-particle":"","parse-names":false,"suffix":""},{"dropping-particle":"","family":"Xue","given":"Yali","non-dropping-particle":"","parse-names":false,"suffix":""},{"dropping-particle":"","family":"Gerstein","given":"Mark B.","non-dropping-particle":"","parse-names":false,"suffix":""},{"dropping-particle":"","family":"Balasubramanian","given":"Suganthi","non-dropping-particle":"","parse-names":false,"suffix":""},{"dropping-particle":"","family":"Fu","given":"Yunxin Yutao Yao","non-dropping-particle":"","parse-names":false,"suffix":""},{"dropping-particle":"","family":"Kim","given":"Donghoon","non-dropping-particle":"","parse-names":false,"suffix":""},{"dropping-particle":"","family":"Auton","given":"Adam","non-dropping-particle":"","parse-names":false,"suffix":""},{"dropping-particle":"","family":"Marcketta","given":"Anthony","non-dropping-particle":"","parse-names":false,"suffix":""},{"dropping-particle":"","family":"Desalle","given":"Rob","non-dropping-particle":"","parse-names":false,"suffix":""},{"dropping-particle":"","family":"Narechania","given":"Apurva","non-dropping-particle":"","parse-names":false,"suffix":""},{"dropping-particle":"","family":"Wilson Sayres","given":"Melissa A.","non-dropping-particle":"","parse-names":false,"suffix":""},{"dropping-particle":"","family":"Garrison","given":"Erik P.","non-dropping-particle":"","parse-names":false,"suffix":""},{"dropping-particle":"","family":"Handsaker","given":"Robert E.","non-dropping-particle":"","parse-names":false,"suffix":""},{"dropping-particle":"","family":"Kashin","given":"Seva","non-dropping-particle":"","parse-names":false,"suffix":""},{"dropping-particle":"","family":"McCarroll","given":"Steven A.","non-dropping-particle":"","parse-names":false,"suffix":""},{"dropping-particle":"","family":"Rodriguez-Flores","given":"Juan L.","non-dropping-particle":"","parse-names":false,"suffix":""},{"dropping-particle":"","family":"Flicek","given":"Paul","non-dropping-particle":"","parse-names":false,"suffix":""},{"dropping-particle":"","family":"Clarke","given":"Laura","non-dropping-particle":"","parse-names":false,"suffix":""},{"dropping-particle":"","family":"Zheng-Bradley","given":"Xiangqun","non-dropping-particle":"","parse-names":false,"suffix":""},{"dropping-particle":"","family":"Erlich","given":"Yaniv","non-dropping-particle":"","parse-names":false,"suffix":""},{"dropping-particle":"","family":"Gymrek","given":"Melissa","non-dropping-particle":"","parse-names":false,"suffix":""},{"dropping-particle":"","family":"Frederick Willems","given":"Thomas","non-dropping-particle":"","parse-names":false,"suffix":""},{"dropping-particle":"","family":"Bustamante","given":"Carlos D.","non-dropping-particle":"","parse-names":false,"suffix":""},{"dropping-particle":"","family":"Mendez","given":"Fernando L.","non-dropping-particle":"","parse-names":false,"suffix":""},{"dropping-particle":"","family":"David Poznik","given":"G.","non-dropping-particle":"","parse-names":false,"suffix":""},{"dropping-particle":"","family":"Underhill","given":"Peter A.","non-dropping-particle":"","parse-names":false,"suffix":""},{"dropping-particle":"","family":"Lee","given":"Charles Charlie W.H.","non-dropping-particle":"","parse-names":false,"suffix":""},{"dropping-particle":"","family":"Cerveira","given":"Eliza","non-dropping-particle":"","parse-names":false,"suffix":""},{"dropping-particle":"","family":"Malhotra","given":"Ashwani Ankit","non-dropping-particle":"","parse-names":false,"suffix":""},{"dropping-particle":"","family":"Romanovitch","given":"Mallory","non-dropping-particle":"","parse-names":false,"suffix":""},{"dropping-particle":"","family":"Zhang","given":"Chengsheng","non-dropping-particle":"","parse-names":false,"suffix":""},{"dropping-particle":"","family":"Abecasis","given":"Gonçalo R.","non-dropping-particle":"","parse-names":false,"suffix":""},{"dropping-particle":"","family":"Coin","given":"Lachlan J. M.","non-dropping-particle":"","parse-names":false,"suffix":""},{"dropping-particle":"","family":"Shao","given":"Haojing","non-dropping-particle":"","parse-names":false,"suffix":""},{"dropping-particle":"","family":"Mittelman","given":"David","non-dropping-particle":"","parse-names":false,"suffix":""},{"dropping-particle":"","family":"Tyler-Smith","given":"Chris","non-dropping-particle":"","parse-names":false,"suffix":""},{"dropping-particle":"","family":"Ayub","given":"Qasim","non-dropping-particle":"","parse-names":false,"suffix":""},{"dropping-particle":"","family":"Banerjee","given":"Ruby","non-dropping-particle":"","parse-names":false,"suffix":""},{"dropping-particle":"","family":"Cerezo","given":"Maria","non-dropping-particle":"","parse-names":false,"suffix":""},{"dropping-particle":"","family":"Chen","given":"Yuan","non-dropping-particle":"","parse-names":false,"suffix":""},{"dropping-particle":"","family":"Fitzgerald","given":"Thomas W.","non-dropping-particle":"","parse-names":false,"suffix":""},{"dropping-particle":"","family":"Louzada","given":"Sandra","non-dropping-particle":"","parse-names":false,"suffix":""},{"dropping-particle":"","family":"Massaia","given":"Andrea","non-dropping-particle":"","parse-names":false,"suffix":""},{"dropping-particle":"","family":"McCarthy","given":"Shane","non-dropping-particle":"","parse-names":false,"suffix":""},{"dropping-particle":"","family":"Ritchie","given":"Graham R. S.","non-dropping-particle":"","parse-names":false,"suffix":""},{"dropping-particle":"","family":"Xue","given":"Yali","non-dropping-particle":"","parse-names":false,"suffix":""},{"dropping-particle":"","family":"Yang","given":"Fengtang","non-dropping-particle":"","parse-names":false,"suffix":""},{"dropping-particle":"","family":"Gibbs","given":"Richard A.","non-dropping-particle":"","parse-names":false,"suffix":""},{"dropping-particle":"","family":"Kovar","given":"Christie","non-dropping-particle":"","parse-names":false,"suffix":""},{"dropping-particle":"","family":"Kalra","given":"Divya","non-dropping-particle":"","parse-names":false,"suffix":""},{"dropping-particle":"","family":"Hale","given":"Walker","non-dropping-particle":"","parse-names":false,"suffix":""},{"dropping-particle":"","family":"Muzny","given":"Donna M.","non-dropping-particle":"","parse-names":false,"suffix":""},{"dropping-particle":"","family":"Reid","given":"Jeffrey G.","non-dropping-particle":"","parse-names":false,"suffix":""},{"dropping-particle":"","family":"Wang","given":"Jun","non-dropping-particle":"","parse-names":false,"suffix":""},{"dropping-particle":"","family":"Dan","given":"Xu","non-dropping-particle":"","parse-names":false,"suffix":""},{"dropping-particle":"","family":"Guo","given":"Xiaosen","non-dropping-particle":"","parse-names":false,"suffix":""},{"dropping-particle":"","family":"Li","given":"Guoqing","non-dropping-particle":"","parse-names":false,"suffix":""},{"dropping-particle":"","family":"Li","given":"Yun Yingrui","non-dropping-particle":"","parse-names":false,"suffix":""},{"dropping-particle":"","family":"Ye","given":"Chen","non-dropping-particle":"","parse-names":false,"suffix":""},{"dropping-particle":"","family":"Zheng","given":"Xiaole","non-dropping-particle":"","parse-names":false,"suffix":""},{"dropping-particle":"","family":"Altshuler","given":"David M.","non-dropping-particle":"","parse-names":false,"suffix":""},{"dropping-particle":"","family":"Flicek","given":"Paul","non-dropping-particle":"","parse-names":false,"suffix":""},{"dropping-particle":"","family":"Clarke","given":"Laura","non-dropping-particle":"","parse-names":false,"suffix":""},{"dropping-particle":"","family":"Zheng-Bradley","given":"Xiangqun","non-dropping-particle":"","parse-names":false,"suffix":""},{"dropping-particle":"","family":"Bentley","given":"David R.","non-dropping-particle":"","parse-names":false,"suffix":""},{"dropping-particle":"","family":"Cox","given":"Anthony","non-dropping-particle":"","parse-names":false,"suffix":""},{"dropping-particle":"","family":"Humphray","given":"Sean","non-dropping-particle":"","parse-names":false,"suffix":""},{"dropping-particle":"","family":"Kahn","given":"Scott","non-dropping-particle":"","parse-names":false,"suffix":""},{"dropping-particle":"","family":"Sudbrak","given":"Ralf","non-dropping-particle":"","parse-names":false,"suffix":""},{"dropping-particle":"","family":"Albrecht","given":"Marcus W.","non-dropping-particle":"","parse-names":false,"suffix":""},{"dropping-particle":"","family":"Lienhard","given":"Matthias","non-dropping-particle":"","parse-names":false,"suffix":""},{"dropping-particle":"","family":"Larson","given":"David","non-dropping-particle":"","parse-names":false,"suffix":""},{"dropping-particle":"","family":"Craig","given":"David W.","non-dropping-particle":"","parse-names":false,"suffix":""},{"dropping-particle":"","family":"Izatt","given":"Tyler","non-dropping-particle":"","parse-names":false,"suffix":""},{"dropping-particle":"","family":"Kurdoglu","given":"Ahmet A.","non-dropping-particle":"","parse-names":false,"suffix":""},{"dropping-particle":"","family":"Sherry","given":"Stephen T.","non-dropping-particle":"","parse-names":false,"suffix":""},{"dropping-particle":"","family":"Xiao","given":"Chunlin","non-dropping-particle":"","parse-names":false,"suffix":""},{"dropping-particle":"","family":"Haussler","given":"David","non-dropping-particle":"","parse-names":false,"suffix":""},{"dropping-particle":"","family":"Abecasis","given":"Gonçalo R.","non-dropping-particle":"","parse-names":false,"suffix":""},{"dropping-particle":"","family":"McVean","given":"Gil A.","non-dropping-particle":"","parse-names":false,"suffix":""},{"dropping-particle":"","family":"Durbin","given":"Richard M.","non-dropping-particle":"","parse-names":false,"suffix":""},{"dropping-particle":"","family":"Balasubramaniam","given":"Senduran","non-dropping-particle":"","parse-names":false,"suffix":""},{"dropping-particle":"","family":"Keane","given":"Thomas M.","non-dropping-particle":"","parse-names":false,"suffix":""},{"dropping-particle":"","family":"McCarthy","given":"Shane","non-dropping-particle":"","parse-names":false,"suffix":""},{"dropping-particle":"","family":"Stalker","given":"James","non-dropping-particle":"","parse-names":false,"suffix":""},{"dropping-particle":"","family":"Chakravarti","given":"Aravinda","non-dropping-particle":"","parse-names":false,"suffix":""},{"dropping-particle":"","family":"Knoppers","given":"Bartha M.","non-dropping-particle":"","parse-names":false,"suffix":""},{"dropping-particle":"","family":"Abecasis","given":"Gonçalo R.","non-dropping-particle":"","parse-names":false,"suffix":""},{"dropping-particle":"","family":"Barnes","given":"Kathleen C.","non-dropping-particle":"","parse-names":false,"suffix":""},{"dropping-particle":"","family":"Beiswanger","given":"Christine","non-dropping-particle":"","parse-names":false,"suffix":""},{"dropping-particle":"","family":"Burchard","given":"Esteban G.","non-dropping-particle":"","parse-names":false,"suffix":""},{"dropping-particle":"","family":"Bustamante","given":"Carlos D.","non-dropping-particle":"","parse-names":false,"suffix":""},{"dropping-particle":"","family":"Cai","given":"Hongyu","non-dropping-particle":"","parse-names":false,"suffix":""},{"dropping-particle":"","family":"Cao","given":"Hongzhi Hua","non-dropping-particle":"","parse-names":false,"suffix":""},{"dropping-particle":"","family":"Durbin","given":"Richard M.","non-dropping-particle":"","parse-names":false,"suffix":""},{"dropping-particle":"","family":"Gerry","given":"Norman P.","non-dropping-particle":"","parse-names":false,"suffix":""},{"dropping-particle":"","family":"Gharani","given":"Neda","non-dropping-particle":"","parse-names":false,"suffix":""},{"dropping-particle":"","family":"Gibbs","given":"Richard A.","non-dropping-particle":"","parse-names":false,"suffix":""},{"dropping-particle":"","family":"Gignoux","given":"Christopher R.","non-dropping-particle":"","parse-names":false,"suffix":""},{"dropping-particle":"","family":"Gravel","given":"Simon","non-dropping-particle":"","parse-names":false,"suffix":""},{"dropping-particle":"","family":"Henn","given":"Brenna","non-dropping-particle":"","parse-names":false,"suffix":""},{"dropping-particle":"","family":"Jones","given":"Danielle","non-dropping-particle":"","parse-names":false,"suffix":""},{"dropping-particle":"","family":"Jorde","given":"Lynn","non-dropping-particle":"","parse-names":false,"suffix":""},{"dropping-particle":"","family":"Kaye","given":"Jane S.","non-dropping-particle":"","parse-names":false,"suffix":""},{"dropping-particle":"","family":"Keinan","given":"Alon","non-dropping-particle":"","parse-names":false,"suffix":""},{"dropping-particle":"","family":"Kent","given":"Alastair","non-dropping-particle":"","parse-names":false,"suffix":""},{"dropping-particle":"","family":"Kerasidou","given":"Angeliki","non-dropping-particle":"","parse-names":false,"suffix":""},{"dropping-particle":"","family":"Li","given":"Yun Yingrui","non-dropping-particle":"","parse-names":false,"suffix":""},{"dropping-particle":"","family":"Mathias","given":"Rasika A.","non-dropping-particle":"","parse-names":false,"suffix":""},{"dropping-particle":"","family":"McVean","given":"Gil A.","non-dropping-particle":"","parse-names":false,"suffix":""},{"dropping-particle":"","family":"Moreno-Estrada","given":"Andres","non-dropping-particle":"","parse-names":false,"suffix":""},{"dropping-particle":"","family":"Ossorio","given":"Pilar N.","non-dropping-particle":"","parse-names":false,"suffix":""},{"dropping-particle":"","family":"Parker","given":"Michael","non-dropping-particle":"","parse-names":false,"suffix":""},{"dropping-particle":"","family":"Resch","given":"Alissa M.","non-dropping-particle":"","parse-names":false,"suffix":""},{"dropping-particle":"","family":"Rotimi","given":"Charles N.","non-dropping-particle":"","parse-names":false,"suffix":""},{"dropping-particle":"","family":"Royal","given":"Charmaine D.","non-dropping-particle":"","parse-names":false,"suffix":""},{"dropping-particle":"","family":"Sandoval","given":"Karla","non-dropping-particle":"","parse-names":false,"suffix":""},{"dropping-particle":"","family":"Su","given":"Yeyang","non-dropping-particle":"","parse-names":false,"suffix":""},{"dropping-particle":"","family":"Sudbrak","given":"Ralf","non-dropping-particle":"","parse-names":false,"suffix":""},{"dropping-particle":"","family":"Tian","given":"Zhongming","non-dropping-particle":"","parse-names":false,"suffix":""},{"dropping-particle":"","family":"Tishkoff","given":"Sarah","non-dropping-particle":"","parse-names":false,"suffix":""},{"dropping-particle":"","family":"Toji","given":"Lorraine H.","non-dropping-particle":"","parse-names":false,"suffix":""},{"dropping-particle":"","family":"Tyler-Smith","given":"Chris","non-dropping-particle":"","parse-names":false,"suffix":""},{"dropping-particle":"","family":"Via","given":"Marc","non-dropping-particle":"","parse-names":false,"suffix":""},{"dropping-particle":"","family":"Wang","given":"Yuhong","non-dropping-particle":"","parse-names":false,"suffix":""},{"dropping-particle":"","family":"Yang","given":"Huanming","non-dropping-particle":"","parse-names":false,"suffix":""},{"dropping-particle":"","family":"Yang","given":"Ling","non-dropping-particle":"","parse-names":false,"suffix":""},{"dropping-particle":"","family":"Zhu","given":"Jiayong","non-dropping-particle":"","parse-names":false,"suffix":""},{"dropping-particle":"","family":"Bodmer","given":"Walter","non-dropping-particle":"","parse-names":false,"suffix":""},{"dropping-particle":"","family":"Bedoya","given":"Gabriel","non-dropping-particle":"","parse-names":false,"suffix":""},{"dropping-particle":"","family":"Ruiz-Linares","given":"Andres","non-dropping-particle":"","parse-names":false,"suffix":""},{"dropping-particle":"","family":"Cai","given":"Zhiming","non-dropping-particle":"","parse-names":false,"suffix":""},{"dropping-particle":"","family":"Gao","given":"Yang","non-dropping-particle":"","parse-names":false,"suffix":""},{"dropping-particle":"","family":"Chu","given":"Jiayou","non-dropping-particle":"","parse-names":false,"suffix":""},{"dropping-particle":"","family":"Peltonen","given":"Leena","non-dropping-particle":"","parse-names":false,"suffix":""},{"dropping-particle":"","family":"Garcia-Montero","given":"Andres","non-dropping-particle":"","parse-names":false,"suffix":""},{"dropping-particle":"","family":"Orfao","given":"Alberto","non-dropping-particle":"","parse-names":false,"suffix":""},{"dropping-particle":"","family":"Dutil","given":"Julie","non-dropping-particle":"","parse-names":false,"suffix":""},{"dropping-particle":"","family":"Martinez-Cruzado","given":"Juan C.","non-dropping-particle":"","parse-names":false,"suffix":""},{"dropping-particle":"","family":"Oleksyk","given":"Taras K.","non-dropping-particle":"","parse-names":false,"suffix":""},{"dropping-particle":"","family":"Barnes","given":"Kathleen C.","non-dropping-particle":"","parse-names":false,"suffix":""},{"dropping-particle":"","family":"Mathias","given":"Rasika A.","non-dropping-particle":"","parse-names":false,"suffix":""},{"dropping-particle":"","family":"Hennis","given":"Anselm","non-dropping-particle":"","parse-names":false,"suffix":""},{"dropping-particle":"","family":"Watson","given":"Harold","non-dropping-particle":"","parse-names":false,"suffix":""},{"dropping-particle":"","family":"McKenzie","given":"Colin","non-dropping-particle":"","parse-names":false,"suffix":""},{"dropping-particle":"","family":"Qadri","given":"Firdausi","non-dropping-particle":"","parse-names":false,"suffix":""},{"dropping-particle":"","family":"LaRocque","given":"Regina","non-dropping-particle":"","parse-names":false,"suffix":""},{"dropping-particle":"","family":"Sabeti","given":"Pardis C.","non-dropping-particle":"","parse-names":false,"suffix":""},{"dropping-particle":"","family":"Zhu","given":"Jiayong","non-dropping-particle":"","parse-names":false,"suffix":""},{"dropping-particle":"","family":"Deng","given":"Xiaoyan","non-dropping-particle":"","parse-names":false,"suffix":""},{"dropping-particle":"","family":"Sabeti","given":"Pardis C.","non-dropping-particle":"","parse-names":false,"suffix":""},{"dropping-particle":"","family":"Asogun","given":"Danny","non-dropping-particle":"","parse-names":false,"suffix":""},{"dropping-particle":"","family":"Folarin","given":"Onikepe","non-dropping-particle":"","parse-names":false,"suffix":""},{"dropping-particle":"","family":"Happi","given":"Christian","non-dropping-particle":"","parse-names":false,"suffix":""},{"dropping-particle":"","family":"Omoniwa","given":"Omonwunmi","non-dropping-particle":"","parse-names":false,"suffix":""},{"dropping-particle":"","family":"Stremlau","given":"Matt","non-dropping-particle":"","parse-names":false,"suffix":""},{"dropping-particle":"","family":"Tariyal","given":"Ridhi","non-dropping-particle":"","parse-names":false,"suffix":""},{"dropping-particle":"","family":"Jallow","given":"Muminatou","non-dropping-particle":"","parse-names":false,"suffix":""},{"dropping-particle":"","family":"Sisay Joof","given":"Fatoumatta","non-dropping-particle":"","parse-names":false,"suffix":""},{"dropping-particle":"","family":"Corrah","given":"Tumani","non-dropping-particle":"","parse-names":false,"suffix":""},{"dropping-particle":"","family":"Rockett","given":"Kirk","non-dropping-particle":"","parse-names":false,"suffix":""},{"dropping-particle":"","family":"Kwiatkowski","given":"Dominic","non-dropping-particle":"","parse-names":false,"suffix":""},{"dropping-particle":"","family":"Kooner","given":"Jaspal","non-dropping-particle":"","parse-names":false,"suffix":""},{"dropping-particle":"","family":"Tịnh Hiê`n","given":"Trâ`n","non-dropping-particle":"","parse-names":false,"suffix":""},{"dropping-particle":"","family":"Dunstan","given":"Sarah J.","non-dropping-particle":"","parse-names":false,"suffix":""},{"dropping-particle":"","family":"Thuy Hang","given":"Nguyen","non-dropping-particle":"","parse-names":false,"suffix":""},{"dropping-particle":"","family":"Fonnie","given":"Richard","non-dropping-particle":"","parse-names":false,"suffix":""},{"dropping-particle":"","family":"Garry","given":"Robert","non-dropping-particle":"","parse-names":false,"suffix":""},{"dropping-particle":"","family":"Kanneh","given":"Lansana","non-dropping-particle":"","parse-names":false,"suffix":""},{"dropping-particle":"","family":"Moses","given":"Lina","non-dropping-particle":"","parse-names":false,"suffix":""},{"dropping-particle":"","family":"Sabeti","given":"Pardis C.","non-dropping-particle":"","parse-names":false,"suffix":""},{"dropping-particle":"","family":"Schieffelin","given":"John","non-dropping-particle":"","parse-names":false,"suffix":""},{"dropping-particle":"","family":"Grant","given":"Donald S.","non-dropping-particle":"","parse-names":false,"suffix":""},{"dropping-particle":"","family":"Gallo","given":"Carla","non-dropping-particle":"","parse-names":false,"suffix":""},{"dropping-particle":"","family":"Poletti","given":"Giovanni","non-dropping-particle":"","parse-names":false,"suffix":""},{"dropping-particle":"","family":"Saleheen","given":"Danish","non-dropping-particle":"","parse-names":false,"suffix":""},{"dropping-particle":"","family":"Rasheed","given":"Asif","non-dropping-particle":"","parse-names":false,"suffix":""},{"dropping-particle":"","family":"Brooks","given":"Lisa D.","non-dropping-particle":"","parse-names":false,"suffix":""},{"dropping-particle":"","family":"Felsenfeld","given":"Adam L.","non-dropping-particle":"","parse-names":false,"suffix":""},{"dropping-particle":"","family":"McEwen","given":"Jean E.","non-dropping-particle":"","parse-names":false,"suffix":""},{"dropping-particle":"","family":"Vaydylevich","given":"Yekaterina","non-dropping-particle":"","parse-names":false,"suffix":""},{"dropping-particle":"","family":"Green","given":"Eric D.","non-dropping-particle":"","parse-names":false,"suffix":""},{"dropping-particle":"","family":"Duncanson","given":"Audrey","non-dropping-particle":"","parse-names":false,"suffix":""},{"dropping-particle":"","family":"Dunn","given":"Michael","non-dropping-particle":"","parse-names":false,"suffix":""},{"dropping-particle":"","family":"Schloss","given":"Jeffery A.","non-dropping-particle":"","parse-names":false,"suffix":""},{"dropping-particle":"","family":"Wang","given":"Jun","non-dropping-particle":"","parse-names":false,"suffix":""},{"dropping-particle":"","family":"Yang","given":"Huanming","non-dropping-particle":"","parse-names":false,"suffix":""},{"dropping-particle":"","family":"Auton","given":"Adam","non-dropping-particle":"","parse-names":false,"suffix":""},{"dropping-particle":"","family":"Brooks","given":"Lisa D.","non-dropping-particle":"","parse-names":false,"suffix":""},{"dropping-particle":"","family":"Durbin","given":"Richard M.","non-dropping-particle":"","parse-names":false,"suffix":""},{"dropping-particle":"","family":"Garrison","given":"Erik P.","non-dropping-particle":"","parse-names":false,"suffix":""},{"dropping-particle":"","family":"Min Kang","given":"Hyun","non-dropping-particle":"","parse-names":false,"suffix":""},{"dropping-particle":"","family":"Korbel","given":"Jan O.","non-dropping-particle":"","parse-names":false,"suffix":""},{"dropping-particle":"","family":"Marchini","given":"Jonathan L.","non-dropping-particle":"","parse-names":false,"suffix":""},{"dropping-particle":"","family":"McCarthy","given":"Shane","non-dropping-particle":"","parse-names":false,"suffix":""},{"dropping-particle":"","family":"McVean","given":"Gil A.","non-dropping-particle":"","parse-names":false,"suffix":""},{"dropping-particle":"","family":"Abecasis","given":"Gonçalo R.","non-dropping-particle":"","parse-names":false,"suffix":""},{"dropping-particle":"","family":"Barrero","given":"Carlos A","non-dropping-particle":"","parse-names":false,"suffix":""},{"dropping-particle":"","family":"Datta","given":"Prasun K","non-dropping-particle":"","parse-names":false,"suffix":""},{"dropping-particle":"","family":"Sen","given":"Satarupa","non-dropping-particle":"","parse-names":false,"suffix":""},{"dropping-particle":"","family":"Deshmane","given":"Satish","non-dropping-particle":"","parse-names":false,"suffix":""},{"dropping-particle":"","family":"Amini","given":"Shohreh","non-dropping-particle":"","parse-names":false,"suffix":""},{"dropping-particle":"","family":"Khalili","given":"Kamel","non-dropping-particle":"","parse-names":false,"suffix":""},{"dropping-particle":"","family":"Merali","given":"Salim","non-dropping-particle":"","parse-names":false,"suffix":""},{"dropping-particle":"","family":"Bernstein","given":"Bradley E. E.","non-dropping-particle":"","parse-names":false,"suffix":""},{"dropping-particle":"","family":"Meissner","given":"Alexander","non-dropping-particle":"","parse-names":false,"suffix":""},{"dropping-particle":"","family":"Lander","given":"Eric S. S","non-dropping-particle":"","parse-names":false,"suffix":""},{"dropping-particle":"","family":"Bickmore","given":"Wendy A.","non-dropping-particle":"","parse-names":false,"suffix":""},{"dropping-particle":"","family":"van Steensel","given":"Bas","non-dropping-particle":"","parse-names":false,"suffix":""},{"dropping-particle":"","family":"Birney","given":"Ewan","non-dropping-particle":"","parse-names":false,"suffix":""},{"dropping-particle":"","family":"Stamatoyannopoulos","given":"John A.","non-dropping-particle":"","parse-names":false,"suffix":""},{"dropping-particle":"","family":"Dutta","given":"Anindya","non-dropping-particle":"","parse-names":false,"suffix":""},{"dropping-particle":"","family":"Guigó","given":"Roderic","non-dropping-particle":"","parse-names":false,"suffix":""},{"dropping-particle":"","family":"Gingeras","given":"Thomas R.","non-dropping-particle":"","parse-names":false,"suffix":""},{"dropping-particle":"","family":"Margulies","given":"Elliott H.","non-dropping-particle":"","parse-names":false,"suffix":""},{"dropping-particle":"","family":"Weng","given":"Zhiping","non-dropping-particle":"","parse-names":false,"suffix":""},{"dropping-particle":"","family":"Snyder","given":"Michael","non-dropping-particle":"","parse-names":false,"suffix":""},{"dropping-particle":"","family":"Dermitzakis","given":"Emmanouil T.","non-dropping-particle":"","parse-names":false,"suffix":""},{"dropping-particle":"","family":"Stamatoyannopoulos","given":"John A.","non-dropping-particle":"","parse-names":false,"suffix":""},{"dropping-particle":"","family":"Thurman","given":"Robert E.","non-dropping-particle":"","parse-names":false,"suffix":""},{"dropping-particle":"","family":"Kuehn","given":"Michael S.","non-dropping-particle":"","parse-names":false,"suffix":""},{"dropping-particle":"","family":"Taylor","given":"Christopher M.","non-dropping-particle":"","parse-names":false,"suffix":""},{"dropping-particle":"","family":"Neph","given":"Shane","non-dropping-particle":"","parse-names":false,"suffix":""},{"dropping-particle":"","family":"Koch","given":"Christoph M.","non-dropping-particle":"","parse-names":false,"suffix":""},{"dropping-particle":"","family":"Asthana","given":"Saurabh","non-dropping-particle":"","parse-names":false,"suffix":""},{"dropping-particle":"","family":"Malhotra","given":"Ashwani Ankit","non-dropping-particle":"","parse-names":false,"suffix":""},{"dropping-particle":"","family":"Adzhubei","given":"Ivan","non-dropping-particle":"","parse-names":false,"suffix":""},{"dropping-particle":"","family":"Greenbaum","given":"Jason A.","non-dropping-particle":"","parse-names":false,"suffix":""},{"dropping-particle":"","family":"Andrews","given":"Robert M.","non-dropping-particle":"","parse-names":false,"suffix":""},{"dropping-particle":"","family":"Flicek","given":"Paul","non-dropping-particle":"","parse-names":false,"suffix":""},{"dropping-particle":"","family":"Boyle","given":"Patrick J.","non-dropping-particle":"","parse-names":false,"suffix":""},{"dropping-particle":"","family":"Cao","given":"Hongzhi Hua","non-dropping-particle":"","parse-names":false,"suffix":""},{"dropping-particle":"","family":"Carter","given":"Nigel P.","non-dropping-particle":"","parse-names":false,"suffix":""},{"dropping-particle":"","family":"Clelland","given":"Gayle K.","non-dropping-particle":"","parse-names":false,"suffix":""},{"dropping-particle":"","family":"Davis","given":"Sean","non-dropping-particle":"","parse-names":false,"suffix":""},{"dropping-particle":"","family":"Day","given":"Nathan","non-dropping-particle":"","parse-names":false,"suffix":""},{"dropping-particle":"","family":"Dhami","given":"Pawandeep","non-dropping-particle":"","parse-names":false,"suffix":""},{"dropping-particle":"","family":"Dillon","given":"Shane C.","non-dropping-particle":"","parse-names":false,"suffix":""},{"dropping-particle":"","family":"Dorschner","given":"Michael O.","non-dropping-particle":"","parse-names":false,"suffix":""},{"dropping-particle":"","family":"Fiegler","given":"Heike","non-dropping-particle":"","parse-names":false,"suffix":""},{"dropping-particle":"","family":"Giresi","given":"Paul G.","non-dropping-particle":"","parse-names":false,"suffix":""},{"dropping-particle":"","family":"Goldy","given":"Jeff","non-dropping-particle":"","parse-names":false,"suffix":""},{"dropping-particle":"","family":"Hawrylycz","given":"Michael","non-dropping-particle":"","parse-names":false,"suffix":""},{"dropping-particle":"","family":"Haydock","given":"Andrew","non-dropping-particle":"","parse-names":false,"suffix":""},{"dropping-particle":"","family":"Humbert","given":"Richard","non-dropping-particle":"","parse-names":false,"suffix":""},{"dropping-particle":"","family":"James","given":"Keith D.","non-dropping-particle":"","parse-names":false,"suffix":""},{"dropping-particle":"","family":"Johnson","given":"Brett E.","non-dropping-particle":"","parse-names":false,"suffix":""},{"dropping-particle":"","family":"Johnson","given":"Ericka M.","non-dropping-particle":"","parse-names":false,"suffix":""},{"dropping-particle":"","family":"Frum","given":"Tristan T.","non-dropping-particle":"","parse-names":false,"suffix":""},{"dropping-particle":"","family":"Rosenzweig","given":"Elizabeth R.","non-dropping-particle":"","parse-names":false,"suffix":""},{"dropping-particle":"","family":"Karnani","given":"Neerja","non-dropping-particle":"","parse-names":false,"suffix":""},{"dropping-particle":"","family":"Lee","given":"Kirsten","non-dropping-particle":"","parse-names":false,"suffix":""},{"dropping-particle":"","family":"Lefebvre","given":"Gregory C.","non-dropping-particle":"","parse-names":false,"suffix":""},{"dropping-particle":"","family":"Navas","given":"Patrick A.","non-dropping-particle":"","parse-names":false,"suffix":""},{"dropping-particle":"","family":"Neri","given":"Fidencio","non-dropping-particle":"","parse-names":false,"suffix":""},{"dropping-particle":"","family":"Parker","given":"Stephen C. J.","non-dropping-particle":"","parse-names":false,"suffix":""},{"dropping-particle":"","family":"Sabo","given":"Peter J.","non-dropping-particle":"","parse-names":false,"suffix":""},{"dropping-particle":"","family":"Sandstrom","given":"Richard","non-dropping-particle":"","parse-names":false,"suffix":""},{"dropping-particle":"","family":"Shafer","given":"Anthony","non-dropping-particle":"","parse-names":false,"suffix":""},{"dropping-particle":"","family":"Vetrie","given":"David","non-dropping-particle":"","parse-names":false,"suffix":""},{"dropping-particle":"","family":"Weaver","given":"Molly","non-dropping-particle":"","parse-names":false,"suffix":""},{"dropping-particle":"","family":"Wilcox","given":"Sarah","non-dropping-particle":"","parse-names":false,"suffix":""},{"dropping-particle":"","family":"Yu1","given":"Man","non-dropping-particle":"","parse-names":false,"suffix":""},{"dropping-particle":"","family":"Collins","given":"Francis S.","non-dropping-particle":"","parse-names":false,"suffix":""},{"dropping-particle":"","family":"Dekker","given":"Job","non-dropping-particle":"","parse-names":false,"suffix":""},{"dropping-particle":"","family":"Lieb","given":"Jason D.","non-dropping-particle":"","parse-names":false,"suffix":""},{"dropping-particle":"","family":"Tullius","given":"Thomas D.","non-dropping-particle":"","parse-names":false,"suffix":""},{"dropping-particle":"","family":"Crawford","given":"Gregory E.","non-dropping-particle":"","parse-names":false,"suffix":""},{"dropping-particle":"","family":"Sunyaev","given":"Shamil","non-dropping-particle":"","parse-names":false,"suffix":""},{"dropping-particle":"","family":"Noble","given":"William S.","non-dropping-particle":"","parse-names":false,"suffix":""},{"dropping-particle":"","family":"Dunham","given":"Ian","non-dropping-particle":"","parse-names":false,"suffix":""},{"dropping-particle":"","family":"Dutta","given":"Anindya","non-dropping-particle":"","parse-names":false,"suffix":""},{"dropping-particle":"","family":"Guigó","given":"Roderic","non-dropping-particle":"","parse-names":false,"suffix":""},{"dropping-particle":"","family":"Denoeud","given":"France","non-dropping-particle":"","parse-names":false,"suffix":""},{"dropping-particle":"","family":"Reymond","given":"Alexandre","non-dropping-particle":"","parse-names":false,"suffix":""},{"dropping-particle":"","family":"Kapranov","given":"Philipp","non-dropping-particle":"","parse-names":false,"suffix":""},{"dropping-particle":"","family":"Rozowsky","given":"Joel","non-dropping-particle":"","parse-names":false,"suffix":""},{"dropping-particle":"","family":"Zheng","given":"Deyou","non-dropping-particle":"","parse-names":false,"suffix":""},{"dropping-particle":"","family":"Castelo","given":"Robert","non-dropping-particle":"","parse-names":false,"suffix":""},{"dropping-particle":"","family":"Frankish","given":"Adam","non-dropping-particle":"","parse-names":false,"suffix":""},{"dropping-particle":"","family":"Harrow","given":"Jennifer","non-dropping-particle":"","parse-names":false,"suffix":""},{"dropping-particle":"","family":"Ghosh","given":"Srinka","non-dropping-particle":"","parse-names":false,"suffix":""},{"dropping-particle":"","family":"Sandelin","given":"Albin","non-dropping-particle":"","parse-names":false,"suffix":""},{"dropping-particle":"","family":"Hofacker","given":"Ivo L.","non-dropping-particle":"","parse-names":false,"suffix":""},{"dropping-particle":"","family":"Baertsch","given":"Robert","non-dropping-particle":"","parse-names":false,"suffix":""},{"dropping-particle":"","family":"Keefe","given":"Damian","non-dropping-particle":"","parse-names":false,"suffix":""},{"dropping-particle":"","family":"Flicek","given":"Paul","non-dropping-particle":"","parse-names":false,"suffix":""},{"dropping-particle":"","family":"Dike","given":"Sujit","non-dropping-particle":"","parse-names":false,"suffix":""},{"dropping-particle":"","family":"Cheng","given":"Jill","non-dropping-particle":"","parse-names":false,"suffix":""},{"dropping-particle":"","family":"Hirsch","given":"Heather A.","non-dropping-particle":"","parse-names":false,"suffix":""},{"dropping-particle":"","family":"Sekinger","given":"Edward A.","non-dropping-particle":"","parse-names":false,"suffix":""},{"dropping-particle":"","family":"Lagarde","given":"Julien","non-dropping-particle":"","parse-names":false,"suffix":""},{"dropping-particle":"","family":"Abril","given":"Josep F.","non-dropping-particle":"","parse-names":false,"suffix":""},{"dropping-particle":"","family":"Shahab","given":"Atif","non-dropping-particle":"","parse-names":false,"suffix":""},{"dropping-particle":"","family":"Flamm","given":"Christoph","non-dropping-particle":"","parse-names":false,"suffix":""},{"dropping-particle":"","family":"Fried","given":"Claudia","non-dropping-particle":"","parse-names":false,"suffix":""},{"dropping-particle":"","family":"Hackermüller","given":"Jörg","non-dropping-particle":"","parse-names":false,"suffix":""},{"dropping-particle":"","family":"Hertel","given":"Jana","non-dropping-particle":"","parse-names":false,"suffix":""},{"dropping-particle":"","family":"Lindemeyer","given":"Manja","non-dropping-particle":"","parse-names":false,"suffix":""},{"dropping-particle":"","family":"Missal","given":"Kristin","non-dropping-particle":"","parse-names":false,"suffix":""},{"dropping-particle":"","family":"Tanzer","given":"Andrea","non-dropping-particle":"","parse-names":false,"suffix":""},{"dropping-particle":"","family":"Washietl","given":"Stefan","non-dropping-particle":"","parse-names":false,"suffix":""},{"dropping-particle":"","family":"Korbel","given":"Jan O.","non-dropping-particle":"","parse-names":false,"suffix":""},{"dropping-particle":"","family":"Emanuelsson","given":"Olof","non-dropping-particle":"","parse-names":false,"suffix":""},{"dropping-particle":"","family":"Pedersen","given":"Jakob S.","non-dropping-particle":"","parse-names":false,"suffix":""},{"dropping-particle":"","family":"Holroyd","given":"Nancy","non-dropping-particle":"","parse-names":false,"suffix":""},{"dropping-particle":"","family":"Taylor","given":"Ruth","non-dropping-particle":"","parse-names":false,"suffix":""},{"dropping-particle":"","family":"Swarbreck","given":"David","non-dropping-particle":"","parse-names":false,"suffix":""},{"dropping-particle":"","family":"Matthews","given":"Nicholas","non-dropping-particle":"","parse-names":false,"suffix":""},{"dropping-particle":"","family":"Dickson","given":"Mark C.","non-dropping-particle":"","parse-names":false,"suffix":""},{"dropping-particle":"","family":"Thomas","given":"Daryl J.","non-dropping-particle":"","parse-names":false,"suffix":""},{"dropping-particle":"","family":"Weirauch","given":"Matthew T.","non-dropping-particle":"","parse-names":false,"suffix":""},{"dropping-particle":"","family":"Gilbert","given":"James","non-dropping-particle":"","parse-names":false,"suffix":""},{"dropping-particle":"","family":"Drenkow","given":"Jorg","non-dropping-particle":"","parse-names":false,"suffix":""},{"dropping-particle":"","family":"Bell","given":"Ian","non-dropping-particle":"","parse-names":false,"suffix":""},{"dropping-particle":"","family":"Zhao","given":"XiaoDong Xiongce","non-dropping-particle":"","parse-names":false,"suffix":""},{"dropping-particle":"","family":"Srinivasan","given":"K.G.","non-dropping-particle":"","parse-names":false,"suffix":""},{"dropping-particle":"","family":"Sung","given":"Wing-Kin","non-dropping-particle":"","parse-names":false,"suffix":""},{"dropping-particle":"","family":"Ooi","given":"Hong Sain","non-dropping-particle":"","parse-names":false,"suffix":""},{"dropping-particle":"","family":"Chiu","given":"Kuo Ping","non-dropping-particle":"","parse-names":false,"suffix":""},{"dropping-particle":"","family":"Foissac","given":"Sylvain","non-dropping-particle":"","parse-names":false,"suffix":""},{"dropping-particle":"","family":"Alioto","given":"Tyler","non-dropping-particle":"","parse-names":false,"suffix":""},{"dropping-particle":"","family":"Brent","given":"Michael","non-dropping-particle":"","parse-names":false,"suffix":""},{"dropping-particle":"","family":"Pachter","given":"Lior","non-dropping-particle":"","parse-names":false,"suffix":""},{"dropping-particle":"","family":"Tress","given":"Michael L.","non-dropping-particle":"","parse-names":false,"suffix":""},{"dropping-particle":"","family":"Valencia","given":"Alfonso","non-dropping-particle":"","parse-names":false,"suffix":""},{"dropping-particle":"","family":"Choo","given":"Siew Woh","non-dropping-particle":"","parse-names":false,"suffix":""},{"dropping-particle":"","family":"Choo","given":"Chiou Yu","non-dropping-particle":"","parse-names":false,"suffix":""},{"dropping-particle":"","family":"Ucla","given":"Catherine","non-dropping-particle":"","parse-names":false,"suffix":""},{"dropping-particle":"","family":"Manzano","given":"Caroline","non-dropping-particle":"","parse-names":false,"suffix":""},{"dropping-particle":"","family":"Wyss","given":"Carine","non-dropping-particle":"","parse-names":false,"suffix":""},{"dropping-particle":"","family":"Cheung","given":"Evelyn Edwin","non-dropping-particle":"","parse-names":false,"suffix":""},{"dropping-particle":"","family":"Clark","given":"Taane G.","non-dropping-particle":"","parse-names":false,"suffix":""},{"dropping-particle":"","family":"Brown","given":"James B.","non-dropping-particle":"","parse-names":false,"suffix":""},{"dropping-particle":"","family":"Ganesh","given":"Madhavan","non-dropping-particle":"","parse-names":false,"suffix":""},{"dropping-particle":"","family":"Patel","given":"Sandeep","non-dropping-particle":"","parse-names":false,"suffix":""},{"dropping-particle":"","family":"Tammana","given":"Hari","non-dropping-particle":"","parse-names":false,"suffix":""},{"dropping-particle":"","family":"Chrast","given":"Jacqueline","non-dropping-particle":"","parse-names":false,"suffix":""},{"dropping-particle":"","family":"Henrichsen","given":"Charlotte N.","non-dropping-particle":"","parse-names":false,"suffix":""},{"dropping-particle":"","family":"Kai","given":"Chikatoshi","non-dropping-particle":"","parse-names":false,"suffix":""},{"dropping-particle":"","family":"Kawai","given":"Jun","non-dropping-particle":"","parse-names":false,"suffix":""},{"dropping-particle":"","family":"Nagalakshmi","given":"Ugrappa","non-dropping-particle":"","parse-names":false,"suffix":""},{"dropping-particle":"","family":"Wu","given":"Jiantao Jiaqian","non-dropping-particle":"","parse-names":false,"suffix":""},{"dropping-particle":"","family":"Lian","given":"Zheng","non-dropping-particle":"","parse-names":false,"suffix":""},{"dropping-particle":"","family":"Lian","given":"Jin","non-dropping-particle":"","parse-names":false,"suffix":""},{"dropping-particle":"","family":"Newburger","given":"Peter","non-dropping-particle":"","parse-names":false,"suffix":""},{"dropping-particle":"","family":"Zhang","given":"Xiaoling Xueqing","non-dropping-particle":"","parse-names":false,"suffix":""},{"dropping-particle":"","family":"Bickel","given":"Peter","non-dropping-particle":"","parse-names":false,"suffix":""},{"dropping-particle":"","family":"Mattick","given":"John S.","non-dropping-particle":"","parse-names":false,"suffix":""},{"dropping-particle":"","family":"Carninci","given":"Piero","non-dropping-particle":"","parse-names":false,"suffix":""},{"dropping-particle":"","family":"Hayashizaki","given":"Yoshihide","non-dropping-particle":"","parse-names":false,"suffix":""},{"dropping-particle":"","family":"Weissman","given":"Sherman","non-dropping-particle":"","parse-names":false,"suffix":""},{"dropping-particle":"","family":"Dermitzakis","given":"Emmanouil T.","non-dropping-particle":"","parse-names":false,"suffix":""},{"dropping-particle":"","family":"Margulies","given":"Elliott H.","non-dropping-particle":"","parse-names":false,"suffix":""},{"dropping-particle":"","family":"Hubbard","given":"Tim","non-dropping-particle":"","parse-names":false,"suffix":""},{"dropping-particle":"","family":"Myers","given":"Richard M.","non-dropping-particle":"","parse-names":false,"suffix":""},{"dropping-particle":"","family":"Rogers","given":"Jane","non-dropping-particle":"","parse-names":false,"suffix":""},{"dropping-particle":"","family":"Stadler","given":"Peter F.","non-dropping-particle":"","parse-names":false,"suffix":""},{"dropping-particle":"","family":"Lowe","given":"Todd M.","non-dropping-particle":"","parse-names":false,"suffix":""},{"dropping-particle":"","family":"Wei","given":"Chia-lin Changli Chia-Lin","non-dropping-particle":"","parse-names":false,"suffix":""},{"dropping-particle":"","family":"Ruan","given":"Yijun","non-dropping-particle":"","parse-names":false,"suffix":""},{"dropping-particle":"","family":"Snyder","given":"Michael","non-dropping-particle":"","parse-names":false,"suffix":""},{"dropping-particle":"","family":"Birney","given":"Ewan","non-dropping-particle":"","parse-names":false,"suffix":""},{"dropping-particle":"","family":"Struhl","given":"Kevin","non-dropping-particle":"","parse-names":false,"suffix":""},{"dropping-particle":"","family":"Gerstein","given":"Mark B.","non-dropping-particle":"","parse-names":false,"suffix":""},{"dropping-particle":"","family":"Antonarakis","given":"Stylianos E.","non-dropping-particle":"","parse-names":false,"suffix":""},{"dropping-particle":"","family":"Gingeras","given":"Thomas R.","non-dropping-particle":"","parse-names":false,"suffix":""},{"dropping-particle":"","family":"Brown","given":"James B.","non-dropping-particle":"","parse-names":false,"suffix":""},{"dropping-particle":"","family":"Flicek","given":"Paul","non-dropping-particle":"","parse-names":false,"suffix":""},{"dropping-particle":"","family":"Fu","given":"Yunxin Yutao Yao","non-dropping-particle":"","parse-names":false,"suffix":""},{"dropping-particle":"","family":"Keefe","given":"Damian","non-dropping-particle":"","parse-names":false,"suffix":""},{"dropping-particle":"","family":"Birney","given":"Ewan","non-dropping-particle":"","parse-names":false,"suffix":""},{"dropping-particle":"","family":"Denoeud","given":"France","non-dropping-particle":"","parse-names":false,"suffix":""},{"dropping-particle":"","family":"Gerstein","given":"Mark B.","non-dropping-particle":"","parse-names":false,"suffix":""},{"dropping-particle":"","family":"Green","given":"Eric D.","non-dropping-particle":"","parse-names":false,"suffix":""},{"dropping-particle":"","family":"Kapranov","given":"Philipp","non-dropping-particle":"","parse-names":false,"suffix":""},{"dropping-particle":"","family":"Karaöz","given":"Ulaş","non-dropping-particle":"","parse-names":false,"suffix":""},{"dropping-particle":"","family":"Myers","given":"Richard M.","non-dropping-particle":"","parse-names":false,"suffix":""},{"dropping-particle":"","family":"Noble","given":"William S.","non-dropping-particle":"","parse-names":false,"suffix":""},{"dropping-particle":"","family":"Reymond","given":"Alexandre","non-dropping-particle":"","parse-names":false,"suffix":""},{"dropping-particle":"","family":"Rozowsky","given":"Joel","non-dropping-particle":"","parse-names":false,"suffix":""},{"dropping-particle":"","family":"Struhl","given":"Kevin","non-dropping-particle":"","parse-names":false,"suffix":""},{"dropping-particle":"","family":"Siepel","given":"Adam","non-dropping-particle":"","parse-names":false,"suffix":""},{"dropping-particle":"","family":"Stamatoyannopoulos","given":"John A.","non-dropping-particle":"","parse-names":false,"suffix":""},{"dropping-particle":"","family":"Taylor","given":"Christopher M.","non-dropping-particle":"","parse-names":false,"suffix":""},{"dropping-particle":"","family":"Taylor","given":"James","non-dropping-particle":"","parse-names":false,"suffix":""},{"dropping-particle":"","family":"Thurman","given":"Robert E.","non-dropping-particle":"","parse-names":false,"suffix":""},{"dropping-particle":"","family":"Tullius","given":"Thomas D.","non-dropping-particle":"","parse-names":false,"suffix":""},{"dropping-particle":"","family":"Washietl","given":"Stefan","non-dropping-particle":"","parse-names":false,"suffix":""},{"dropping-particle":"","family":"Zheng","given":"Deyou","non-dropping-particle":"","parse-names":false,"suffix":""},{"dropping-particle":"","family":"Liefer","given":"Laura A.","non-dropping-particle":"","parse-names":false,"suffix":""},{"dropping-particle":"","family":"Wetterstrand","given":"Kris A.","non-dropping-particle":"","parse-names":false,"suffix":""},{"dropping-particle":"","family":"Good","given":"Peter J.","non-dropping-particle":"","parse-names":false,"suffix":""},{"dropping-particle":"","family":"Feingold","given":"Elise A.","non-dropping-particle":"","parse-names":false,"suffix":""},{"dropping-particle":"","family":"Guyer","given":"Mark S.","non-dropping-particle":"","parse-names":false,"suffix":""},{"dropping-particle":"","family":"Collins","given":"Francis S.","non-dropping-particle":"","parse-names":false,"suffix":""},{"dropping-particle":"","family":"Margulies","given":"Elliott H.","non-dropping-particle":"","parse-names":false,"suffix":""},{"dropping-particle":"","family":"Cooper","given":"Gregory M.","non-dropping-particle":"","parse-names":false,"suffix":""},{"dropping-particle":"","family":"Asimenos","given":"George","non-dropping-particle":"","parse-names":false,"suffix":""},{"dropping-particle":"","family":"Thomas","given":"Daryl J.","non-dropping-particle":"","parse-names":false,"suffix":""},{"dropping-particle":"","family":"Dewey","given":"Colin N.","non-dropping-particle":"","parse-names":false,"suffix":""},{"dropping-particle":"","family":"Siepel","given":"Adam","non-dropping-particle":"","parse-names":false,"suffix":""},{"dropping-particle":"","family":"Birney","given":"Ewan","non-dropping-particle":"","parse-names":false,"suffix":""},{"dropping-particle":"","family":"Keefe","given":"Damian","non-dropping-particle":"","parse-names":false,"suffix":""},{"dropping-particle":"","family":"Hou","given":"Minmei","non-dropping-particle":"","parse-names":false,"suffix":""},{"dropping-particle":"","family":"Taylor","given":"James","non-dropping-particle":"","parse-names":false,"suffix":""},{"dropping-particle":"","family":"Nikolaev","given":"Sergey","non-dropping-particle":"","parse-names":false,"suffix":""},{"dropping-particle":"","family":"Montoya-Burgos","given":"Juan I.","non-dropping-particle":"","parse-names":false,"suffix":""},{"dropping-particle":"","family":"Löytynoja","given":"Ari","non-dropping-particle":"","parse-names":false,"suffix":""},{"dropping-particle":"","family":"Whelan","given":"Simon","non-dropping-particle":"","parse-names":false,"suffix":""},{"dropping-particle":"","family":"Pardi","given":"Fabio","non-dropping-particle":"","parse-names":false,"suffix":""},{"dropping-particle":"","family":"Massingham","given":"Tim","non-dropping-particle":"","parse-names":false,"suffix":""},{"dropping-particle":"","family":"Brown","given":"James B.","non-dropping-particle":"","parse-names":false,"suffix":""},{"dropping-particle":"","family":"Huang","given":"Haiyan","non-dropping-particle":"","parse-names":false,"suffix":""},{"dropping-particle":"","family":"Zhang","given":"Nancy R.","non-dropping-particle":"","parse-names":false,"suffix":""},{"dropping-particle":"","family":"Bickel","given":"Peter","non-dropping-particle":"","parse-names":false,"suffix":""},{"dropping-particle":"","family":"Holmes","given":"Ian","non-dropping-particle":"","parse-names":false,"suffix":""},{"dropping-particle":"","family":"Mullikin","given":"James C.","non-dropping-particle":"","parse-names":false,"suffix":""},{"dropping-particle":"","family":"Ureta-Vidal","given":"Abel","non-dropping-particle":"","parse-names":false,"suffix":""},{"dropping-particle":"","family":"Paten","given":"Benedict","non-dropping-particle":"","parse-names":false,"suffix":""},{"dropping-particle":"","family":"Seringhaus","given":"Michael","non-dropping-particle":"","parse-names":false,"suffix":""},{"dropping-particle":"","family":"Church","given":"Deanna","non-dropping-particle":"","parse-names":false,"suffix":""},{"dropping-particle":"","family":"Rosenbloom","given":"Kate","non-dropping-particle":"","parse-names":false,"suffix":""},{"dropping-particle":"","family":"Kent","given":"W. James","non-dropping-particle":"","parse-names":false,"suffix":""},{"dropping-particle":"","family":"Stone","given":"Eric A.","non-dropping-particle":"","parse-names":false,"suffix":""},{"dropping-particle":"","family":"Sequencing Program*","given":"NISC Comparative","non-dropping-particle":"","parse-names":false,"suffix":""},{"dropping-particle":"","family":"Human Genome Sequencing Center*","given":"Baylor College of Medicine","non-dropping-particle":"","parse-names":false,"suffix":""},{"dropping-particle":"","family":"Genome Sequencing Center*","given":"Washington University","non-dropping-particle":"","parse-names":false,"suffix":""},{"dropping-particle":"","family":"Broad Institute*","given":"","non-dropping-particle":"","parse-names":false,"suffix":""},{"dropping-particle":"","family":"Oakland Research Institute*","given":"Children’s Hospital","non-dropping-particle":"","parse-names":false,"suffix":""},{"dropping-particle":"","family":"Gerstein","given":"Mark B.","non-dropping-particle":"","parse-names":false,"suffix":""},{"dropping-particle":"","family":"Antonarakis","given":"Stylianos E.","non-dropping-particle":"","parse-names":false,"suffix":""},{"dropping-particle":"","family":"Batzoglou","given":"Serafim","non-dropping-particle":"","parse-names":false,"suffix":""},{"dropping-particle":"","family":"Goldman","given":"Nick","non-dropping-particle":"","parse-names":false,"suffix":""},{"dropping-particle":"","family":"Hardison","given":"Ross C.","non-dropping-particle":"","parse-names":false,"suffix":""},{"dropping-particle":"","family":"Haussler","given":"David","non-dropping-particle":"","parse-names":false,"suffix":""},{"dropping-particle":"","family":"Miller","given":"Webb","non-dropping-particle":"","parse-names":false,"suffix":""},{"dropping-particle":"","family":"Pachter","given":"Lior","non-dropping-particle":"","parse-names":false,"suffix":""},{"dropping-particle":"","family":"Green","given":"Eric D.","non-dropping-particle":"","parse-names":false,"suffix":""},{"dropping-particle":"","family":"Sidow","given":"Arend","non-dropping-particle":"","parse-names":false,"suffix":""},{"dropping-particle":"","family":"Weng","given":"Zhiping","non-dropping-particle":"","parse-names":false,"suffix":""},{"dropping-particle":"","family":"Trinklein","given":"Nathan D.","non-dropping-particle":"","parse-names":false,"suffix":""},{"dropping-particle":"","family":"Fu","given":"Yunxin Yutao Yao","non-dropping-particle":"","parse-names":false,"suffix":""},{"dropping-particle":"","family":"Zhang","given":"Zhengdong D.","non-dropping-particle":"","parse-names":false,"suffix":""},{"dropping-particle":"","family":"Karaöz","given":"Ulaş","non-dropping-particle":"","parse-names":false,"suffix":""},{"dropping-particle":"","family":"Barrera","given":"Leah","non-dropping-particle":"","parse-names":false,"suffix":""},{"dropping-particle":"","family":"Stuart","given":"Rhona","non-dropping-particle":"","parse-names":false,"suffix":""},{"dropping-particle":"","family":"Zheng","given":"Deyou","non-dropping-particle":"","parse-names":false,"suffix":""},{"dropping-particle":"","family":"Ghosh","given":"Srinka","non-dropping-particle":"","parse-names":false,"suffix":""},{"dropping-particle":"","family":"Flicek","given":"Paul","non-dropping-particle":"","parse-names":false,"suffix":""},{"dropping-particle":"","family":"King","given":"David C.","non-dropping-particle":"","parse-names":false,"suffix":""},{"dropping-particle":"","family":"Taylor","given":"James","non-dropping-particle":"","parse-names":false,"suffix":""},{"dropping-particle":"","family":"Ameur","given":"Adam","non-dropping-particle":"","parse-names":false,"suffix":""},{"dropping-particle":"","family":"Enroth","given":"Stefan","non-dropping-particle":"","parse-names":false,"suffix":""},{"dropping-particle":"","family":"Bieda","given":"Mark C.","non-dropping-particle":"","parse-names":false,"suffix":""},{"dropping-particle":"","family":"Koch","given":"Christoph M.","non-dropping-particle":"","parse-names":false,"suffix":""},{"dropping-particle":"","family":"Hirsch","given":"Heather A.","non-dropping-particle":"","parse-names":false,"suffix":""},{"dropping-particle":"","family":"Wei","given":"Chia-lin Changli Chia-Lin","non-dropping-particle":"","parse-names":false,"suffix":""},{"dropping-particle":"","family":"Cheng","given":"Jill","non-dropping-particle":"","parse-names":false,"suffix":""},{"dropping-particle":"","family":"Kim","given":"Jonghwan Jae Mun","non-dropping-particle":"","parse-names":false,"suffix":""},{"dropping-particle":"","family":"Bhinge","given":"Akshay A.","non-dropping-particle":"","parse-names":false,"suffix":""},{"dropping-particle":"","family":"Giresi","given":"Paul G.","non-dropping-particle":"","parse-names":false,"suffix":""},{"dropping-particle":"","family":"Jiang","given":"Nan","non-dropping-particle":"","parse-names":false,"suffix":""},{"dropping-particle":"","family":"Liu","given":"Jeremy Jun","non-dropping-particle":"","parse-names":false,"suffix":""},{"dropping-particle":"","family":"Yao","given":"Fei","non-dropping-particle":"","parse-names":false,"suffix":""},{"dropping-particle":"","family":"Sung","given":"Wing-Kin","non-dropping-particle":"","parse-names":false,"suffix":""},{"dropping-particle":"","family":"Chiu","given":"Kuo Ping","non-dropping-particle":"","parse-names":false,"suffix":""},{"dropping-particle":"","family":"Vega","given":"Vinsensius B.","non-dropping-particle":"","parse-names":false,"suffix":""},{"dropping-particle":"","family":"Lee","given":"Charles Charlie W.H.","non-dropping-particle":"","parse-names":false,"suffix":""},{"dropping-particle":"","family":"Ng","given":"Patrick","non-dropping-particle":"","parse-names":false,"suffix":""},{"dropping-particle":"","family":"Shahab","given":"Atif","non-dropping-particle":"","parse-names":false,"suffix":""},{"dropping-particle":"","family":"Sekinger","given":"Edward A.","non-dropping-particle":"","parse-names":false,"suffix":""},{"dropping-particle":"","family":"Yang","given":"Annie","non-dropping-particle":"","parse-names":false,"suffix":""},{"dropping-particle":"","family":"Moqtaderi","given":"Zarmik","non-dropping-particle":"","parse-names":false,"suffix":""},{"dropping-particle":"","family":"Zhu","given":"Zhou","non-dropping-particle":"","parse-names":false,"suffix":""},{"dropping-particle":"","family":"Xu","given":"Xun Xiaoqin","non-dropping-particle":"","parse-names":false,"suffix":""},{"dropping-particle":"","family":"Squazzo","given":"Sharon","non-dropping-particle":"","parse-names":false,"suffix":""},{"dropping-particle":"","family":"Oberley","given":"Matthew J.","non-dropping-particle":"","parse-names":false,"suffix":""},{"dropping-particle":"","family":"Inman","given":"David","non-dropping-particle":"","parse-names":false,"suffix":""},{"dropping-particle":"","family":"Singer","given":"Michael A.","non-dropping-particle":"","parse-names":false,"suffix":""},{"dropping-particle":"","family":"Richmond","given":"Todd A.","non-dropping-particle":"","parse-names":false,"suffix":""},{"dropping-particle":"","family":"Munn","given":"Kyle J.","non-dropping-particle":"","parse-names":false,"suffix":""},{"dropping-particle":"","family":"Rada-Iglesias","given":"Alvaro","non-dropping-particle":"","parse-names":false,"suffix":""},{"dropping-particle":"","family":"Wallerman","given":"Ola","non-dropping-particle":"","parse-names":false,"suffix":""},{"dropping-particle":"","family":"Komorowski","given":"Jan","non-dropping-particle":"","parse-names":false,"suffix":""},{"dropping-particle":"","family":"Clelland","given":"Gayle K.","non-dropping-particle":"","parse-names":false,"suffix":""},{"dropping-particle":"","family":"Wilcox","given":"Sarah","non-dropping-particle":"","parse-names":false,"suffix":""},{"dropping-particle":"","family":"Dillon","given":"Shane C.","non-dropping-particle":"","parse-names":false,"suffix":""},{"dropping-particle":"","family":"Andrews","given":"Robert M.","non-dropping-particle":"","parse-names":false,"suffix":""},{"dropping-particle":"","family":"Fowler","given":"Joanna C.","non-dropping-particle":"","parse-names":false,"suffix":""},{"dropping-particle":"","family":"Couttet","given":"Phillippe","non-dropping-particle":"","parse-names":false,"suffix":""},{"dropping-particle":"","family":"James","given":"Keith D.","non-dropping-particle":"","parse-names":false,"suffix":""},{"dropping-particle":"","family":"Lefebvre","given":"Gregory C.","non-dropping-particle":"","parse-names":false,"suffix":""},{"dropping-particle":"","family":"Bruce","given":"Alexander W.","non-dropping-particle":"","parse-names":false,"suffix":""},{"dropping-particle":"","family":"Dovey","given":"Oliver M.","non-dropping-particle":"","parse-names":false,"suffix":""},{"dropping-particle":"","family":"Ellis","given":"Peter D.","non-dropping-particle":"","parse-names":false,"suffix":""},{"dropping-particle":"","family":"Dhami","given":"Pawandeep","non-dropping-particle":"","parse-names":false,"suffix":""},{"dropping-particle":"","family":"Langford","given":"Cordelia F.","non-dropping-particle":"","parse-names":false,"suffix":""},{"dropping-particle":"","family":"Carter","given":"Nigel P.","non-dropping-particle":"","parse-names":false,"suffix":""},{"dropping-particle":"","family":"Vetrie","given":"David","non-dropping-particle":"","parse-names":false,"suffix":""},{"dropping-particle":"","family":"Kapranov","given":"Philipp","non-dropping-particle":"","parse-names":false,"suffix":""},{"dropping-particle":"","family":"Nix","given":"David A.","non-dropping-particle":"","parse-names":false,"suffix":""},{"dropping-particle":"","family":"Bell","given":"Ian","non-dropping-particle":"","parse-names":false,"suffix":""},{"dropping-particle":"","family":"Patel","given":"Sandeep","non-dropping-particle":"","parse-names":false,"suffix":""},{"dropping-particle":"","family":"Rozowsky","given":"Joel","non-dropping-particle":"","parse-names":false,"suffix":""},{"dropping-particle":"","family":"Euskirchen","given":"Ghia","non-dropping-particle":"","parse-names":false,"suffix":""},{"dropping-particle":"","family":"Hartman","given":"Stephen","non-dropping-particle":"","parse-names":false,"suffix":""},{"dropping-particle":"","family":"Lian","given":"Jin","non-dropping-particle":"","parse-names":false,"suffix":""},{"dropping-particle":"","family":"Wu","given":"Jiantao Jiaqian","non-dropping-particle":"","parse-names":false,"suffix":""},{"dropping-particle":"","family":"Urban","given":"Alexander E.","non-dropping-particle":"","parse-names":false,"suffix":""},{"dropping-particle":"","family":"Kraus","given":"Peter","non-dropping-particle":"","parse-names":false,"suffix":""},{"dropping-particle":"","family":"Calcar","given":"Sara","non-dropping-particle":"Van","parse-names":false,"suffix":""},{"dropping-particle":"","family":"Heintzman","given":"Nate","non-dropping-particle":"","parse-names":false,"suffix":""},{"dropping-particle":"","family":"Hoon Kim","given":"Tae","non-dropping-particle":"","parse-names":false,"suffix":""},{"dropping-particle":"","family":"Wang","given":"Kun","non-dropping-particle":"","parse-names":false,"suffix":""},{"dropping-particle":"","family":"Qu","given":"Chunxu","non-dropping-particle":"","parse-names":false,"suffix":""},{"dropping-particle":"","family":"Hon","given":"Gary","non-dropping-particle":"","parse-names":false,"suffix":""},{"dropping-particle":"","family":"Luna","given":"Rosa","non-dropping-particle":"","parse-names":false,"suffix":""},{"dropping-particle":"","family":"Glass","given":"Christopher K.","non-dropping-particle":"","parse-names":false,"suffix":""},{"dropping-particle":"","family":"Rosenfeld","given":"M. Geoff","non-dropping-particle":"","parse-names":false,"suffix":""},{"dropping-particle":"","family":"Aldred","given":"Shelley Force","non-dropping-particle":"","parse-names":false,"suffix":""},{"dropping-particle":"","family":"Cooper","given":"Sara J.","non-dropping-particle":"","parse-names":false,"suffix":""},{"dropping-particle":"","family":"Halees","given":"Anason","non-dropping-particle":"","parse-names":false,"suffix":""},{"dropping-particle":"","family":"Lin","given":"Jane M. J-J","non-dropping-particle":"","parse-names":false,"suffix":""},{"dropping-particle":"","family":"Shulha","given":"Hennady P.","non-dropping-particle":"","parse-names":false,"suffix":""},{"dropping-particle":"","family":"Zhang","given":"Xiaoling Xueqing","non-dropping-particle":"","parse-names":false,"suffix":""},{"dropping-particle":"","family":"Xu","given":"Mousheng","non-dropping-particle":"","parse-names":false,"suffix":""},{"dropping-particle":"","family":"Haidar","given":"Jaafar N. S.","non-dropping-particle":"","parse-names":false,"suffix":""},{"dropping-particle":"","family":"Yu","given":"Yong","non-dropping-particle":"","parse-names":false,"suffix":""},{"dropping-particle":"","family":"Birney*","given":"Ewan","non-dropping-particle":"","parse-names":false,"suffix":""},{"dropping-particle":"","family":"Weissman","given":"Sherman","non-dropping-particle":"","parse-names":false,"suffix":""},{"dropping-particle":"","family":"Ruan","given":"Yijun","non-dropping-particle":"","parse-names":false,"suffix":""},{"dropping-particle":"","family":"Lieb","given":"Jason D.","non-dropping-particle":"","parse-names":false,"suffix":""},{"dropping-particle":"","family":"Iyer","given":"Vishwanath R.","non-dropping-particle":"","parse-names":false,"suffix":""},{"dropping-particle":"","family":"Green","given":"Roland D.","non-dropping-particle":"","parse-names":false,"suffix":""},{"dropping-particle":"","family":"Gingeras","given":"Thomas R.","non-dropping-particle":"","parse-names":false,"suffix":""},{"dropping-particle":"","family":"Wadelius","given":"Claes","non-dropping-particle":"","parse-names":false,"suffix":""},{"dropping-particle":"","family":"Dunham","given":"Ian","non-dropping-particle":"","parse-names":false,"suffix":""},{"dropping-particle":"","family":"Struhl","given":"Kevin","non-dropping-particle":"","parse-names":false,"suffix":""},{"dropping-particle":"","family":"Hardison","given":"Ross C.","non-dropping-particle":"","parse-names":false,"suffix":""},{"dropping-particle":"","family":"Gerstein","given":"Mark B.","non-dropping-particle":"","parse-names":false,"suffix":""},{"dropping-particle":"","family":"Farnham","given":"Peggy J.","non-dropping-particle":"","parse-names":false,"suffix":""},{"dropping-particle":"","family":"Myers","given":"Richard M.","non-dropping-particle":"","parse-names":false,"suffix":""},{"dropping-particle":"","family":"Ren","given":"Bing","non-dropping-particle":"","parse-names":false,"suffix":""},{"dropping-particle":"","family":"Snyder","given":"Michael","non-dropping-particle":"","parse-names":false,"suffix":""},{"dropping-particle":"","family":"Thomas","given":"Daryl J.","non-dropping-particle":"","parse-names":false,"suffix":""},{"dropping-particle":"","family":"Rosenbloom","given":"Kate","non-dropping-particle":"","parse-names":false,"suffix":""},{"dropping-particle":"","family":"Harte","given":"Rachel A.","non-dropping-particle":"","parse-names":false,"suffix":""},{"dropping-particle":"","family":"Hinrichs","given":"Angie S.","non-dropping-particle":"","parse-names":false,"suffix":""},{"dropping-particle":"","family":"Trumbower","given":"Heather","non-dropping-particle":"","parse-names":false,"suffix":""},{"dropping-particle":"","family":"Clawson","given":"Hiram","non-dropping-particle":"","parse-names":false,"suffix":""},{"dropping-particle":"","family":"Hillman-Jackson","given":"Jennifer","non-dropping-particle":"","parse-names":false,"suffix":""},{"dropping-particle":"","family":"Zweig","given":"Ann S.","non-dropping-particle":"","parse-names":false,"suffix":""},{"dropping-particle":"","family":"Smith","given":"Kayla","non-dropping-particle":"","parse-names":false,"suffix":""},{"dropping-particle":"","family":"Thakkapallayil","given":"Archana","non-dropping-particle":"","parse-names":false,"suffix":""},{"dropping-particle":"","family":"Barber","given":"Galt","non-dropping-particle":"","parse-names":false,"suffix":""},{"dropping-particle":"","family":"Kuhn","given":"Robert M.","non-dropping-particle":"","parse-names":false,"suffix":""},{"dropping-particle":"","family":"Karolchik","given":"Donna","non-dropping-particle":"","parse-names":false,"suffix":""},{"dropping-particle":"","family":"Haussler","given":"David","non-dropping-particle":"","parse-names":false,"suffix":""},{"dropping-particle":"","family":"Kent","given":"W. James","non-dropping-particle":"","parse-names":false,"suffix":""},{"dropping-particle":"","family":"Dermitzakis","given":"Emmanouil T.","non-dropping-particle":"","parse-names":false,"suffix":""},{"dropping-particle":"","family":"Armengol","given":"Lluis","non-dropping-particle":"","parse-names":false,"suffix":""},{"dropping-particle":"","family":"Bird","given":"Christine P.","non-dropping-particle":"","parse-names":false,"suffix":""},{"dropping-particle":"","family":"Clark","given":"Taane G.","non-dropping-particle":"","parse-names":false,"suffix":""},{"dropping-particle":"","family":"Cooper","given":"Gregory M.","non-dropping-particle":"","parse-names":false,"suffix":""},{"dropping-particle":"","family":"Bakker","given":"Paul I. W.","non-dropping-particle":"de","parse-names":false,"suffix":""},{"dropping-particle":"","family":"Kern","given":"Andrew D.","non-dropping-particle":"","parse-names":false,"suffix":""},{"dropping-particle":"","family":"Lopez-Bigas","given":"Nuria","non-dropping-particle":"","parse-names":false,"suffix":""},{"dropping-particle":"","family":"Martin","given":"Joel D. N","non-dropping-particle":"","parse-names":false,"suffix":""},{"dropping-particle":"","family":"Stranger","given":"Barbara E.","non-dropping-particle":"","parse-names":false,"suffix":""},{"dropping-particle":"","family":"Thomas","given":"Daryl J.","non-dropping-particle":"","parse-names":false,"suffix":""},{"dropping-particle":"","family":"Woodroffe","given":"Abigail","non-dropping-particle":"","parse-names":false,"suffix":""},{"dropping-particle":"","family":"Batzoglou","given":"Serafim","non-dropping-particle":"","parse-names":false,"suffix":""},{"dropping-particle":"","family":"Davydov","given":"Eugene","non-dropping-particle":"","parse-names":false,"suffix":""},{"dropping-particle":"","family":"Dimas","given":"Antigone","non-dropping-particle":"","parse-names":false,"suffix":""},{"dropping-particle":"","family":"Eyras","given":"Eduardo","non-dropping-particle":"","parse-names":false,"suffix":""},{"dropping-particle":"","family":"Hallgrímsdóttir","given":"Ingileif B.","non-dropping-particle":"","parse-names":false,"suffix":""},{"dropping-particle":"","family":"Hardison","given":"Ross C.","non-dropping-particle":"","parse-names":false,"suffix":""},{"dropping-particle":"","family":"Huppert","given":"Julian","non-dropping-particle":"","parse-names":false,"suffix":""},{"dropping-particle":"","family":"Sidow","given":"Arend","non-dropping-particle":"","parse-names":false,"suffix":""},{"dropping-particle":"","family":"Taylor","given":"James","non-dropping-particle":"","parse-names":false,"suffix":""},{"dropping-particle":"","family":"Trumbower","given":"Heather","non-dropping-particle":"","parse-names":false,"suffix":""},{"dropping-particle":"","family":"Zody","given":"Michael C.","non-dropping-particle":"","parse-names":false,"suffix":""},{"dropping-particle":"","family":"Guigó","given":"Roderic","non-dropping-particle":"","parse-names":false,"suffix":""},{"dropping-particle":"","family":"Mullikin","given":"James C.","non-dropping-particle":"","parse-names":false,"suffix":""},{"dropping-particle":"","family":"Abecasis","given":"Gonçalo R.","non-dropping-particle":"","parse-names":false,"suffix":""},{"dropping-particle":"","family":"Estivill","given":"Xavier","non-dropping-particle":"","parse-names":false,"suffix":""},{"dropping-particle":"","family":"Birney","given":"Ewan","non-dropping-particle":"","parse-names":false,"suffix":""},{"dropping-particle":"","family":"Bouffard","given":"Gerard G.","non-dropping-particle":"","parse-names":false,"suffix":""},{"dropping-particle":"","family":"Guan","given":"Xiaobin","non-dropping-particle":"","parse-names":false,"suffix":""},{"dropping-particle":"","family":"Hansen","given":"Nancy F.","non-dropping-particle":"","parse-names":false,"suffix":""},{"dropping-particle":"","family":"Idol","given":"Jacquelyn R.","non-dropping-particle":"","parse-names":false,"suffix":""},{"dropping-particle":"","family":"Maduro","given":"Valerie V.B.","non-dropping-particle":"","parse-names":false,"suffix":""},{"dropping-particle":"","family":"Maskeri","given":"Baishali","non-dropping-particle":"","parse-names":false,"suffix":""},{"dropping-particle":"","family":"McDowell","given":"Jennifer C.","non-dropping-particle":"","parse-names":false,"suffix":""},{"dropping-particle":"","family":"Park","given":"Morgan","non-dropping-particle":"","parse-names":false,"suffix":""},{"dropping-particle":"","family":"Thomas","given":"Pamela J.","non-dropping-particle":"","parse-names":false,"suffix":""},{"dropping-particle":"","family":"Young","given":"Alice C.","non-dropping-particle":"","parse-names":false,"suffix":""},{"dropping-particle":"","family":"Blakesley","given":"Robert W.","non-dropping-particle":"","parse-names":false,"suffix":""},{"dropping-particle":"","family":"Muzny","given":"Donna M.","non-dropping-particle":"","parse-names":false,"suffix":""},{"dropping-particle":"","family":"Sodergren","given":"Erica","non-dropping-particle":"","parse-names":false,"suffix":""},{"dropping-particle":"","family":"Wheeler","given":"David A.","non-dropping-particle":"","parse-names":false,"suffix":""},{"dropping-particle":"","family":"Worley","given":"Kim C.","non-dropping-particle":"","parse-names":false,"suffix":""},{"dropping-particle":"","family":"Jiang","given":"Huaiyang Hui","non-dropping-particle":"","parse-names":false,"suffix":""},{"dropping-particle":"","family":"Weinstock","given":"George M.","non-dropping-particle":"","parse-names":false,"suffix":""},{"dropping-particle":"","family":"Gibbs","given":"Richard A.","non-dropping-particle":"","parse-names":false,"suffix":""},{"dropping-particle":"","family":"Graves","given":"Tina A.","non-dropping-particle":"","parse-names":false,"suffix":""},{"dropping-particle":"","family":"Fulton","given":"Robert","non-dropping-particle":"","parse-names":false,"suffix":""},{"dropping-particle":"","family":"Mardis","given":"Elaine R.","non-dropping-particle":"","parse-names":false,"suffix":""},{"dropping-particle":"","family":"Wilson","given":"Richard K.","non-dropping-particle":"","parse-names":false,"suffix":""},{"dropping-particle":"","family":"Clamp","given":"Michele","non-dropping-particle":"","parse-names":false,"suffix":""},{"dropping-particle":"","family":"Cuff","given":"James","non-dropping-particle":"","parse-names":false,"suffix":""},{"dropping-particle":"","family":"Gnerre","given":"Sante","non-dropping-particle":"","parse-names":false,"suffix":""},{"dropping-particle":"","family":"Jaffe","given":"David B.","non-dropping-particle":"","parse-names":false,"suffix":""},{"dropping-particle":"","family":"Chang","given":"Jean L. Jer-Ming","non-dropping-particle":"","parse-names":false,"suffix":""},{"dropping-particle":"","family":"Lindblad-Toh","given":"Kerstin","non-dropping-particle":"","parse-names":false,"suffix":""},{"dropping-particle":"","family":"Lander","given":"Eric S. S","non-dropping-particle":"","parse-names":false,"suffix":""},{"dropping-particle":"","family":"Koriabine","given":"Maxim","non-dropping-particle":"","parse-names":false,"suffix":""},{"dropping-particle":"","family":"Nefedov","given":"Mikhail","non-dropping-particle":"","parse-names":false,"suffix":""},{"dropping-particle":"","family":"Osoegawa","given":"Kazutoyo","non-dropping-particle":"","parse-names":false,"suffix":""},{"dropping-particle":"","family":"Yoshinaga","given":"Yuko","non-dropping-particle":"","parse-names":false,"suffix":""},{"dropping-particle":"","family":"Zhu","given":"Baoli","non-dropping-particle":"","parse-names":false,"suffix":""},{"dropping-particle":"","family":"Jong","given":"Pieter J.","non-dropping-particle":"de","parse-names":false,"suffix":""},{"dropping-particle":"Van","family":"Bortle","given":"Kevin","non-dropping-particle":"","parse-names":false,"suffix":""},{"dropping-particle":"","family":"Ramos","given":"Edward","non-dropping-particle":"","parse-names":false,"suffix":""},{"dropping-particle":"","family":"Takenaka","given":"Naomi","non-dropping-particle":"","parse-names":false,"suffix":""},{"dropping-particle":"","family":"Yang","given":"Jingping","non-dropping-particle":"","parse-names":false,"suffix":""},{"dropping-particle":"","family":"Wahi","given":"Jessica E","non-dropping-particle":"","parse-names":false,"suffix":""},{"dropping-particle":"","family":"Corces","given":"Victor G","non-dropping-particle":"","parse-names":false,"suffix":""},{"dropping-particle":"","family":"Bridge","given":"Alan J","non-dropping-particle":"","parse-names":false,"suffix":""},{"dropping-particle":"","family":"Pebernard","given":"Stephanie","non-dropping-particle":"","parse-names":false,"suffix":""},{"dropping-particle":"","family":"Ducraux","given":"Annick","non-dropping-particle":"","parse-names":false,"suffix":""},{"dropping-particle":"","family":"Nicoulaz","given":"Anne-Laure","non-dropping-particle":"","parse-names":false,"suffix":""},{"dropping-particle":"","family":"Iggo","given":"Richard","non-dropping-particle":"","parse-names":false,"suffix":""},{"dropping-particle":"","family":"Brookfield","given":"John Fy","non-dropping-particle":"","parse-names":false,"suffix":""},{"dropping-particle":"","family":"Caliskan","given":"Neva","non-dropping-particle":"","parse-names":false,"suffix":""},{"dropping-particle":"","family":"Peske","given":"Frank","non-dropping-particle":"","parse-names":false,"suffix":""},{"dropping-particle":"V.","family":"Rodnina","given":"Marina","non-dropping-particle":"","parse-names":false,"suffix":""},{"dropping-particle":"","family":"Canaud","given":"G.","non-dropping-particle":"","parse-names":false,"suffix":""},{"dropping-particle":"","family":"Dejucq-Rainsford","given":"N.","non-dropping-particle":"","parse-names":false,"suffix":""},{"dropping-particle":"","family":"Avettand-Fenoel","given":"V.","non-dropping-particle":"","parse-names":false,"suffix":""},{"dropping-particle":"","family":"Viard","given":"J.-P.","non-dropping-particle":"","parse-names":false,"suffix":""},{"dropping-particle":"","family":"Anglicheau","given":"D.","non-dropping-particle":"","parse-names":false,"suffix":""},{"dropping-particle":"","family":"Bienaime","given":"F.","non-dropping-particle":"","parse-names":false,"suffix":""},{"dropping-particle":"","family":"Muorah","given":"M.","non-dropping-particle":"","parse-names":false,"suffix":""},{"dropping-particle":"","family":"Galmiche","given":"L.","non-dropping-particle":"","parse-names":false,"suffix":""},{"dropping-particle":"","family":"Gribouval","given":"O.","non-dropping-particle":"","parse-names":false,"suffix":""},{"dropping-particle":"","family":"Noel","given":"L.-H.","non-dropping-particle":"","parse-names":false,"suffix":""},{"dropping-particle":"","family":"Satie","given":"A.-P.","non-dropping-particle":"","parse-names":false,"suffix":""},{"dropping-particle":"","family":"Martinez","given":"F.","non-dropping-particle":"","parse-names":false,"suffix":""},{"dropping-particle":"","family":"Sberro-Soussan","given":"R.","non-dropping-particle":"","parse-names":false,"suffix":""},{"dropping-particle":"","family":"Scemla","given":"A.","non-dropping-particle":"","parse-names":false,"suffix":""},{"dropping-particle":"","family":"Gubler","given":"M.-C.","non-dropping-particle":"","parse-names":false,"suffix":""},{"dropping-particle":"","family":"Friedlander","given":"G.","non-dropping-particle":"","parse-names":false,"suffix":""},{"dropping-particle":"","family":"Antignac","given":"C.","non-dropping-particle":"","parse-names":false,"suffix":""},{"dropping-particle":"","family":"Timsit","given":"M.-O.","non-dropping-particle":"","parse-names":false,"suffix":""},{"dropping-particle":"","family":"Onetti Muda","given":"A.","non-dropping-particle":"","parse-names":false,"suffix":""},{"dropping-particle":"","family":"Terzi","given":"F.","non-dropping-particle":"","parse-names":false,"suffix":""},{"dropping-particle":"","family":"Rouzioux","given":"C.","non-dropping-particle":"","parse-names":false,"suffix":""},{"dropping-particle":"","family":"Legendre","given":"C.","non-dropping-particle":"","parse-names":false,"suffix":""},{"dropping-particle":"","family":"Carter","given":"Joshua","non-dropping-particle":"","parse-names":false,"suffix":""},{"dropping-particle":"","family":"Wiedenheft","given":"Blake","non-dropping-particle":"","parse-names":false,"suffix":""},{"dropping-particle":"","family":"Cremer","given":"T","non-dropping-particle":"","parse-names":false,"suffix":""},{"dropping-particle":"","family":"Cremer","given":"C","non-dropping-particle":"","parse-names":false,"suffix":""},{"dropping-particle":"","family":"D'Agati","given":"Vivette D","non-dropping-particle":"","parse-names":false,"suffix":""},{"dropping-particle":"","family":"Fogo","given":"Agnes B","non-dropping-particle":"","parse-names":false,"suffix":""},{"dropping-particle":"","family":"Bruijn","given":"Jan A","non-dropping-particle":"","parse-names":false,"suffix":""},{"dropping-particle":"","family":"Jennette","given":"J.Charles","non-dropping-particle":"","parse-names":false,"suffix":""},{"dropping-particle":"","family":"Deliard","given":"Sandra","non-dropping-particle":"","parse-names":false,"suffix":""},{"dropping-particle":"","family":"Zhao","given":"Jiao Jianhua","non-dropping-particle":"","parse-names":false,"suffix":""},{"dropping-particle":"","family":"Xia","given":"Qianghua","non-dropping-particle":"","parse-names":false,"suffix":""},{"dropping-particle":"","family":"Grant","given":"Struan F a","non-dropping-particle":"","parse-names":false,"suffix":""},{"dropping-particle":"","family":"Denker","given":"Annette","non-dropping-particle":"","parse-names":false,"suffix":""},{"dropping-particle":"De","family":"Laat","given":"Wouter","non-dropping-particle":"","parse-names":false,"suffix":""},{"dropping-particle":"","family":"Du","given":"R.","non-dropping-particle":"","parse-names":false,"suffix":""},{"dropping-particle":"","family":"Zhao","given":"H.","non-dropping-particle":"","parse-names":false,"suffix":""},{"dropping-particle":"","family":"Yan","given":"F.","non-dropping-particle":"","parse-names":false,"suffix":""},{"dropping-particle":"","family":"Li","given":"Heng Haixia","non-dropping-particle":"","parse-names":false,"suffix":""},{"dropping-particle":"","family":"Edwards","given":"Stacey L.","non-dropping-particle":"","parse-names":false,"suffix":""},{"dropping-particle":"","family":"Beesley","given":"Jonathan","non-dropping-particle":"","parse-names":false,"suffix":""},{"dropping-particle":"","family":"French","given":"Juliet D.","non-dropping-particle":"","parse-names":false,"suffix":""},{"dropping-particle":"","family":"Dunning","given":"Alison M.","non-dropping-particle":"","parse-names":false,"suffix":""},{"dropping-particle":"","family":"Encode","given":"The","non-dropping-particle":"","parse-names":false,"suffix":""},{"dropping-particle":"","family":"Consortium","given":"Project","non-dropping-particle":"","parse-names":false,"suffix":""},{"dropping-particle":"","family":"Estrella","given":"Michelle M","non-dropping-particle":"","parse-names":false,"suffix":""},{"dropping-particle":"","family":"Wyatt","given":"Christina M","non-dropping-particle":"","parse-names":false,"suffix":""},{"dropping-particle":"","family":"Pearce","given":"C Leigh","non-dropping-particle":"","parse-names":false,"suffix":""},{"dropping-particle":"","family":"Li","given":"Man","non-dropping-particle":"","parse-names":false,"suffix":""},{"dropping-particle":"","family":"Shlipak","given":"Michael G","non-dropping-particle":"","parse-names":false,"suffix":""},{"dropping-particle":"","family":"Aouizerat","given":"Bradley E","non-dropping-particle":"","parse-names":false,"suffix":""},{"dropping-particle":"","family":"Gustafson","given":"Deborah","non-dropping-particle":"","parse-names":false,"suffix":""},{"dropping-particle":"","family":"Cohen","given":"Mardge H","non-dropping-particle":"","parse-names":false,"suffix":""},{"dropping-particle":"","family":"Gange","given":"Stephen J","non-dropping-particle":"","parse-names":false,"suffix":""},{"dropping-particle":"","family":"Kao","given":"W H Linda","non-dropping-particle":"","parse-names":false,"suffix":""},{"dropping-particle":"","family":"Parekh","given":"Rulan S.","non-dropping-particle":"","parse-names":false,"suffix":""},{"dropping-particle":"","family":"Fares","given":"Mario A.","non-dropping-particle":"","parse-names":false,"suffix":""},{"dropping-particle":"","family":"Faul","given":"Christian","non-dropping-particle":"","parse-names":false,"suffix":""},{"dropping-particle":"","family":"Donnelly","given":"Mary","non-dropping-particle":"","parse-names":false,"suffix":""},{"dropping-particle":"","family":"Merscher-Gomez","given":"Sandra","non-dropping-particle":"","parse-names":false,"suffix":""},{"dropping-particle":"","family":"Chang","given":"Yuqi Yoon Hee","non-dropping-particle":"","parse-names":false,"suffix":""},{"dropping-particle":"","family":"Franz","given":"Stefan","non-dropping-particle":"","parse-names":false,"suffix":""},{"dropping-particle":"","family":"Delfgaauw","given":"Jacqueline","non-dropping-particle":"","parse-names":false,"suffix":""},{"dropping-particle":"","family":"Chang","given":"Jean L. Jer-Ming","non-dropping-particle":"","parse-names":false,"suffix":""},{"dropping-particle":"","family":"Choi","given":"Hoon Young","non-dropping-particle":"","parse-names":false,"suffix":""},{"dropping-particle":"","family":"Campbell","given":"Kirk N.","non-dropping-particle":"","parse-names":false,"suffix":""},{"dropping-particle":"","family":"Kim","given":"Kwanghee","non-dropping-particle":"","parse-names":false,"suffix":""},{"dropping-particle":"","family":"Reiser","given":"Jochen","non-dropping-particle":"","parse-names":false,"suffix":""},{"dropping-particle":"","family":"Mundel","given":"Peter","non-dropping-particle":"","parse-names":false,"suffix":""},{"dropping-particle":"","family":"Fine","given":"Derek M","non-dropping-particle":"","parse-names":false,"suffix":""},{"dropping-particle":"","family":"Wasser","given":"Walter G","non-dropping-particle":"","parse-names":false,"suffix":""},{"dropping-particle":"","family":"Estrella","given":"Michelle M","non-dropping-particle":"","parse-names":false,"suffix":""},{"dropping-particle":"","family":"Atta","given":"Mohamed G","non-dropping-particle":"","parse-names":false,"suffix":""},{"dropping-particle":"","family":"Kuperman","given":"Michael","non-dropping-particle":"","parse-names":false,"suffix":""},{"dropping-particle":"","family":"Shemer","given":"Revital","non-dropping-particle":"","parse-names":false,"suffix":""},{"dropping-particle":"","family":"Rajasekaran","given":"Arun","non-dropping-particle":"","parse-names":false,"suffix":""},{"dropping-particle":"","family":"Tzur","given":"Shay","non-dropping-particle":"","parse-names":false,"suffix":""},{"dropping-particle":"","family":"Racusen","given":"Lorraine C","non-dropping-particle":"","parse-names":false,"suffix":""},{"dropping-particle":"","family":"Skorecki","given":"Karl","non-dropping-particle":"","parse-names":false,"suffix":""},{"dropping-particle":"","family":"Fischle","given":"Wolfgang","non-dropping-particle":"","parse-names":false,"suffix":""},{"dropping-particle":"","family":"Mootz","given":"Henning D","non-dropping-particle":"","parse-names":false,"suffix":""},{"dropping-particle":"","family":"Schwarzer","given":"Dirk","non-dropping-particle":"","parse-names":false,"suffix":""},{"dropping-particle":"","family":"Freedman","given":"Barry I. Benjamin S Barry I.","non-dropping-particle":"","parse-names":false,"suffix":""},{"dropping-particle":"","family":"Langefeld","given":"Carl D.","non-dropping-particle":"","parse-names":false,"suffix":""},{"dropping-particle":"","family":"Lu","given":"Lingyi Lignyi","non-dropping-particle":"","parse-names":false,"suffix":""},{"dropping-particle":"","family":"Palmer","given":"Nicholette D","non-dropping-particle":"","parse-names":false,"suffix":""},{"dropping-particle":"","family":"Carrie Smith","given":"S","non-dropping-particle":"","parse-names":false,"suffix":""},{"dropping-particle":"","family":"Bagwell","given":"Benjamin M","non-dropping-particle":"","parse-names":false,"suffix":""},{"dropping-particle":"","family":"Hicks","given":"Pamela J.","non-dropping-particle":"","parse-names":false,"suffix":""},{"dropping-particle":"","family":"Xu","given":"Jianzhao","non-dropping-particle":"","parse-names":false,"suffix":""},{"dropping-particle":"","family":"Wagenknecht","given":"Lynne E","non-dropping-particle":"","parse-names":false,"suffix":""},{"dropping-particle":"","family":"Raffield","given":"Laura M","non-dropping-particle":"","parse-names":false,"suffix":""},{"dropping-particle":"","family":"Register","given":"Thomas C","non-dropping-particle":"","parse-names":false,"suffix":""},{"dropping-particle":"","family":"Jeffrey Carr","given":"J","non-dropping-particle":"","parse-names":false,"suffix":""},{"dropping-particle":"","family":"Bowden","given":"Donald W.","non-dropping-particle":"","parse-names":false,"suffix":""},{"dropping-particle":"","family":"Divers","given":"Jasmin","non-dropping-particle":"","parse-names":false,"suffix":""},{"dropping-particle":"","family":"Fullwood","given":"Melissa J.","non-dropping-particle":"","parse-names":false,"suffix":""},{"dropping-particle":"","family":"Wei","given":"Chia-lin Changli Chia-Lin","non-dropping-particle":"","parse-names":false,"suffix":""},{"dropping-particle":"","family":"Liu","given":"Edison T.","non-dropping-particle":"","parse-names":false,"suffix":""},{"dropping-particle":"","family":"Ruan","given":"Yijun","non-dropping-particle":"","parse-names":false,"suffix":""},{"dropping-particle":"","family":"Liu","given":"Mei Hui","non-dropping-particle":"","parse-names":false,"suffix":""},{"dropping-particle":"","family":"Pan","given":"You Fu","non-dropping-particle":"","parse-names":false,"suffix":""},{"dropping-particle":"","family":"Liu","given":"Jeremy Jun","non-dropping-particle":"","parse-names":false,"suffix":""},{"dropping-particle":"","family":"Xu","given":"Huilei Han","non-dropping-particle":"","parse-names":false,"suffix":""},{"dropping-particle":"Bin","family":"Mohamed","given":"Yusoff","non-dropping-particle":"","parse-names":false,"suffix":""},{"dropping-particle":"","family":"Orlov","given":"Yuriy L.","non-dropping-particle":"","parse-names":false,"suffix":""},{"dropping-particle":"","family":"Velkov","given":"Stoyan","non-dropping-particle":"","parse-names":false,"suffix":""},{"dropping-particle":"","family":"Ho","given":"Andrea","non-dropping-particle":"","parse-names":false,"suffix":""},{"dropping-particle":"","family":"Mei","given":"Poh Huay","non-dropping-particle":"","parse-names":false,"suffix":""},{"dropping-particle":"","family":"Chew","given":"Emily Elaine G. Y.","non-dropping-particle":"","parse-names":false,"suffix":""},{"dropping-particle":"","family":"Huang","given":"Phillips Yao Hui","non-dropping-particle":"","parse-names":false,"suffix":""},{"dropping-particle":"","family":"Welboren","given":"Willem-Jan","non-dropping-particle":"","parse-names":false,"suffix":""},{"dropping-particle":"","family":"Han","given":"Yi Yuyuan","non-dropping-particle":"","parse-names":false,"suffix":""},{"dropping-particle":"","family":"Ooi","given":"Hong Sain","non-dropping-particle":"","parse-names":false,"suffix":""},{"dropping-particle":"","family":"Ariyaratne","given":"Pramila N.","non-dropping-particle":"","parse-names":false,"suffix":""},{"dropping-particle":"","family":"Vega","given":"Vinsensius B.","non-dropping-particle":"","parse-names":false,"suffix":""},{"dropping-particle":"","family":"Luo","given":"Yanquan","non-dropping-particle":"","parse-names":false,"suffix":""},{"dropping-particle":"","family":"Tan","given":"Peck Yean","non-dropping-particle":"","parse-names":false,"suffix":""},{"dropping-particle":"","family":"Choy","given":"Pei Ye","non-dropping-particle":"","parse-names":false,"suffix":""},{"dropping-particle":"","family":"Wansa","given":"K. D. Senali Abayratna","non-dropping-particle":"","parse-names":false,"suffix":""},{"dropping-particle":"","family":"Zhao","given":"Bing","non-dropping-particle":"","parse-names":false,"suffix":""},{"dropping-particle":"","family":"Lim","given":"Kar Sian","non-dropping-particle":"","parse-names":false,"suffix":""},{"dropping-particle":"","family":"Leow","given":"Shi Chi","non-dropping-particle":"","parse-names":false,"suffix":""},{"dropping-particle":"","family":"Yow","given":"Jit Sin","non-dropping-particle":"","parse-names":false,"suffix":""},{"dropping-particle":"","family":"Joseph","given":"Roy","non-dropping-particle":"","parse-names":false,"suffix":""},{"dropping-particle":"","family":"Li","given":"Heng Haixia","non-dropping-particle":"","parse-names":false,"suffix":""},{"dropping-particle":"V.","family":"Desai","given":"Kartiki","non-dropping-particle":"","parse-names":false,"suffix":""},{"dropping-particle":"","family":"Thomsen","given":"Jane S.","non-dropping-particle":"","parse-names":false,"suffix":""},{"dropping-particle":"","family":"Lee","given":"Yew Kok","non-dropping-particle":"","parse-names":false,"suffix":""},{"dropping-particle":"","family":"Karuturi","given":"R. Krishna Murthy","non-dropping-particle":"","parse-names":false,"suffix":""},{"dropping-particle":"","family":"Herve","given":"Thoreau","non-dropping-particle":"","parse-names":false,"suffix":""},{"dropping-particle":"","family":"Bourque","given":"Guillaume","non-dropping-particle":"","parse-names":false,"suffix":""},{"dropping-particle":"","family":"Stunnenberg","given":"Hendrik G.","non-dropping-particle":"","parse-names":false,"suffix":""},{"dropping-particle":"","family":"Ruan","given":"Xiaoan","non-dropping-particle":"","parse-names":false,"suffix":""},{"dropping-particle":"","family":"Cacheux-Rataboul","given":"Valere","non-dropping-particle":"","parse-names":false,"suffix":""},{"dropping-particle":"","family":"Sung","given":"Wing-Kin","non-dropping-particle":"","parse-names":false,"suffix":""},{"dropping-particle":"","family":"Liu","given":"Edison T.","non-dropping-particle":"","parse-names":false,"suffix":""},{"dropping-particle":"","family":"Wei","given":"Chia-lin Changli Chia-Lin","non-dropping-particle":"","parse-names":false,"suffix":""},{"dropping-particle":"","family":"Cheung","given":"Evelyn Edwin","non-dropping-particle":"","parse-names":false,"suffix":""},{"dropping-particle":"","family":"Ruan","given":"Yijun","non-dropping-particle":"","parse-names":false,"suffix":""},{"dropping-particle":"","family":"Genovese","given":"Giulio","non-dropping-particle":"","parse-names":false,"suffix":""},{"dropping-particle":"","family":"Friedman","given":"David J.","non-dropping-particle":"","parse-names":false,"suffix":""},{"dropping-particle":"","family":"Ross","given":"Michael D J","non-dropping-particle":"","parse-names":false,"suffix":""},{"dropping-particle":"","family":"Lecordier","given":"Laurence","non-dropping-particle":"","parse-names":false,"suffix":""},{"dropping-particle":"","family":"Uzureau","given":"Pierrick","non-dropping-particle":"","parse-names":false,"suffix":""},{"dropping-particle":"","family":"Freedman","given":"Barry I. Benjamin S Barry I.","non-dropping-particle":"","parse-names":false,"suffix":""},{"dropping-particle":"","family":"Bowden","given":"Donald W.","non-dropping-particle":"","parse-names":false,"suffix":""},{"dropping-particle":"","family":"Langefeld","given":"Carl D.","non-dropping-particle":"","parse-names":false,"suffix":""},{"dropping-particle":"","family":"Oleksyk","given":"Taras K.","non-dropping-particle":"","parse-names":false,"suffix":""},{"dropping-particle":"","family":"Uscinski Knob","given":"Andrea L","non-dropping-particle":"","parse-names":false,"suffix":""},{"dropping-particle":"","family":"Bernhardy","given":"Andrea J","non-dropping-particle":"","parse-names":false,"suffix":""},{"dropping-particle":"","family":"Hicks","given":"Pamela J.","non-dropping-particle":"","parse-names":false,"suffix":""},{"dropping-particle":"","family":"Nelson","given":"George W.","non-dropping-particle":"","parse-names":false,"suffix":""},{"dropping-particle":"","family":"Vanhollebeke","given":"Benoit","non-dropping-particle":"","parse-names":false,"suffix":""},{"dropping-particle":"","family":"Winkler","given":"Cheryl a.","non-dropping-particle":"","parse-names":false,"suffix":""},{"dropping-particle":"","family":"Kopp","given":"Jeffrey B.","non-dropping-particle":"","parse-names":false,"suffix":""},{"dropping-particle":"","family":"Pays","given":"Etienne","non-dropping-particle":"","parse-names":false,"suffix":""},{"dropping-particle":"","family":"Pollak","given":"Martin R.","non-dropping-particle":"","parse-names":false,"suffix":""},{"dropping-particle":"","family":"Tonna","given":"Stephen J","non-dropping-particle":"","parse-names":false,"suffix":""},{"dropping-particle":"","family":"Knob","given":"Andrea U","non-dropping-particle":"","parse-names":false,"suffix":""},{"dropping-particle":"","family":"Appel","given":"Gerald B","non-dropping-particle":"","parse-names":false,"suffix":""},{"dropping-particle":"","family":"Katz","given":"Avi","non-dropping-particle":"","parse-names":false,"suffix":""},{"dropping-particle":"","family":"Bernhardy","given":"Andrea J","non-dropping-particle":"","parse-names":false,"suffix":""},{"dropping-particle":"","family":"Needham","given":"Alexander W","non-dropping-particle":"","parse-names":false,"suffix":""},{"dropping-particle":"","family":"Lazarus","given":"Ross","non-dropping-particle":"","parse-names":false,"suffix":""},{"dropping-particle":"","family":"Pollak","given":"Martin R.","non-dropping-particle":"","parse-names":false,"suffix":""},{"dropping-particle":"","family":"Gibcus","given":"Johan H.","non-dropping-particle":"","parse-names":false,"suffix":""},{"dropping-particle":"","family":"Dekker","given":"Job","non-dropping-particle":"","parse-names":false,"suffix":""},{"dropping-particle":"","family":"Giresi","given":"Paul G.","non-dropping-particle":"","parse-names":false,"suffix":""},{"dropping-particle":"","family":"Kim","given":"Jonghwan Jae Mun","non-dropping-particle":"","parse-names":false,"suffix":""},{"dropping-particle":"","family":"Mcdaniell","given":"Ryan M","non-dropping-particle":"","parse-names":false,"suffix":""},{"dropping-particle":"","family":"Iyer","given":"Vishwanath R.","non-dropping-particle":"","parse-names":false,"suffix":""},{"dropping-particle":"","family":"Lieb","given":"Jason D.","non-dropping-particle":"","parse-names":false,"suffix":""},{"dropping-particle":"","family":"Groth","given":"Anja","non-dropping-particle":"","parse-names":false,"suffix":""},{"dropping-particle":"","family":"Rocha","given":"Walter","non-dropping-particle":"","parse-names":false,"suffix":""},{"dropping-particle":"","family":"Verreault","given":"Alain","non-dropping-particle":"","parse-names":false,"suffix":""},{"dropping-particle":"","family":"Almouzni","given":"Geneviève","non-dropping-particle":"","parse-names":false,"suffix":""},{"dropping-particle":"","family":"Grubert","given":"Fabian","non-dropping-particle":"","parse-names":false,"suffix":""},{"dropping-particle":"","family":"Zaugg","given":"Judith B","non-dropping-particle":"","parse-names":false,"suffix":""},{"dropping-particle":"","family":"Steinmetz","given":"Lars M","non-dropping-particle":"","parse-names":false,"suffix":""},{"dropping-particle":"","family":"Snyder","given":"Michael","non-dropping-particle":"","parse-names":false,"suffix":""},{"dropping-particle":"","family":"Grubert","given":"Fabian","non-dropping-particle":"","parse-names":false,"suffix":""},{"dropping-particle":"","family":"Zaugg","given":"Judith B","non-dropping-particle":"","parse-names":false,"suffix":""},{"dropping-particle":"","family":"Kasowski","given":"Maya","non-dropping-particle":"","parse-names":false,"suffix":""},{"dropping-particle":"","family":"Ursu","given":"Oana","non-dropping-particle":"","parse-names":false,"suffix":""},{"dropping-particle":"V","family":"Spacek","given":"Damek","non-dropping-particle":"","parse-names":false,"suffix":""},{"dropping-particle":"","family":"Martin","given":"Alicia R.","non-dropping-particle":"","parse-names":false,"suffix":""},{"dropping-particle":"","family":"Guil","given":"Sonia","non-dropping-particle":"","parse-names":false,"suffix":""},{"dropping-particle":"","family":"Esteller","given":"Manel","non-dropping-particle":"","parse-names":false,"suffix":""},{"dropping-particle":"","family":"Guilak","given":"Farshid","non-dropping-particle":"","parse-names":false,"suffix":""},{"dropping-particle":"","family":"Erickson","given":"Geoffrey R","non-dropping-particle":"","parse-names":false,"suffix":""},{"dropping-particle":"","family":"Ting-Beall","given":"H Ping","non-dropping-particle":"","parse-names":false,"suffix":""},{"dropping-particle":"","family":"Hammond","given":"Andrew","non-dropping-particle":"","parse-names":false,"suffix":""},{"dropping-particle":"","family":"Galizi","given":"Roberto","non-dropping-particle":"","parse-names":false,"suffix":""},{"dropping-particle":"","family":"Kyrou","given":"Kyros","non-dropping-particle":"","parse-names":false,"suffix":""},{"dropping-particle":"","family":"Simoni","given":"Alekos","non-dropping-particle":"","parse-names":false,"suffix":""},{"dropping-particle":"","family":"Siniscalchi","given":"Carla","non-dropping-particle":"","parse-names":false,"suffix":""},{"dropping-particle":"","family":"Katsanos","given":"Dimitris","non-dropping-particle":"","parse-names":false,"suffix":""},{"dropping-particle":"","family":"Gribble","given":"Matthew","non-dropping-particle":"","parse-names":false,"suffix":""},{"dropping-particle":"","family":"Baker","given":"Dean","non-dropping-particle":"","parse-names":false,"suffix":""},{"dropping-particle":"","family":"Marois","given":"Eric","non-dropping-particle":"","parse-names":false,"suffix":""},{"dropping-particle":"","family":"Russell","given":"Steven","non-dropping-particle":"","parse-names":false,"suffix":""},{"dropping-particle":"","family":"Burt","given":"Austin","non-dropping-particle":"","parse-names":false,"suffix":""},{"dropping-particle":"","family":"Windbichler","given":"Nikolai","non-dropping-particle":"","parse-names":false,"suffix":""},{"dropping-particle":"","family":"Crisanti","given":"Andrea","non-dropping-particle":"","parse-names":false,"suffix":""},{"dropping-particle":"","family":"Nolan","given":"Tony","non-dropping-particle":"","parse-names":false,"suffix":""},{"dropping-particle":"","family":"Hathaway","given":"Nathaniel A.","non-dropping-particle":"","parse-names":false,"suffix":""},{"dropping-particle":"","family":"Bell","given":"Oliver","non-dropping-particle":"","parse-names":false,"suffix":""},{"dropping-particle":"","family":"Hodges","given":"Courtney","non-dropping-particle":"","parse-names":false,"suffix":""},{"dropping-particle":"","family":"Miller","given":"Erik L.","non-dropping-particle":"","parse-names":false,"suffix":""},{"dropping-particle":"","family":"Neel","given":"Dana S.","non-dropping-particle":"","parse-names":false,"suffix":""},{"dropping-particle":"","family":"Crabtree","given":"Gerald R.","non-dropping-particle":"","parse-names":false,"suffix":""},{"dropping-particle":"","family":"Hawkins","given":"Gregory A.","non-dropping-particle":"","parse-names":false,"suffix":""},{"dropping-particle":"","family":"Friedman","given":"David J.","non-dropping-particle":"","parse-names":false,"suffix":""},{"dropping-particle":"","family":"Lu","given":"Lingyi Lignyi","non-dropping-particle":"","parse-names":false,"suffix":""},{"dropping-particle":"","family":"McWilliams","given":"David R.","non-dropping-particle":"","parse-names":false,"suffix":""},{"dropping-particle":"","family":"Chou","given":"Jeff W.","non-dropping-particle":"","parse-names":false,"suffix":""},{"dropping-particle":"","family":"Sajuthi","given":"Satria","non-dropping-particle":"","parse-names":false,"suffix":""},{"dropping-particle":"","family":"Divers","given":"Jasmin","non-dropping-particle":"","parse-names":false,"suffix":""},{"dropping-particle":"","family":"Parekh","given":"Rulan S.","non-dropping-particle":"","parse-names":false,"suffix":""},{"dropping-particle":"","family":"Li","given":"Man","non-dropping-particle":"","parse-names":false,"suffix":""},{"dropping-particle":"","family":"Genovese","given":"Giulio","non-dropping-particle":"","parse-names":false,"suffix":""},{"dropping-particle":"","family":"Pollack","given":"Martin R.","non-dropping-particle":"","parse-names":false,"suffix":""},{"dropping-particle":"","family":"Hicks","given":"Pamela J.","non-dropping-particle":"","parse-names":false,"suffix":""},{"dropping-particle":"","family":"Bowden","given":"Donald W.","non-dropping-particle":"","parse-names":false,"suffix":""},{"dropping-particle":"","family":"Ma","given":"Lijun","non-dropping-particle":"","parse-names":false,"suffix":""},{"dropping-particle":"","family":"Freedman","given":"Barry I. Benjamin S Barry I.","non-dropping-particle":"","parse-names":false,"suffix":""},{"dropping-particle":"","family":"Langefeld","given":"Carl D.","non-dropping-particle":"","parse-names":false,"suffix":""},{"dropping-particle":"V.","family":"Ilatovskaya","given":"Daria","non-dropping-particle":"","parse-names":false,"suffix":""},{"dropping-particle":"","family":"Staruschenko","given":"Alexander","non-dropping-particle":"","parse-names":false,"suffix":""},{"dropping-particle":"","family":"Ito","given":"Kaoru","non-dropping-particle":"","parse-names":false,"suffix":""},{"dropping-particle":"","family":"Bick","given":"Alexander G.","non-dropping-particle":"","parse-names":false,"suffix":""},{"dropping-particle":"","family":"Flannick","given":"Jason","non-dropping-particle":"","parse-names":false,"suffix":""},{"dropping-particle":"","family":"Friedman","given":"David J.","non-dropping-particle":"","parse-names":false,"suffix":""},{"dropping-particle":"","family":"Genovese","given":"Giulio","non-dropping-particle":"","parse-names":false,"suffix":""},{"dropping-particle":"","family":"Parfenov","given":"Michael G.","non-dropping-particle":"","parse-names":false,"suffix":""},{"dropping-particle":"","family":"Depalma","given":"Steven R.","non-dropping-particle":"","parse-names":false,"suffix":""},{"dropping-particle":"","family":"Gupta","given":"Namrata","non-dropping-particle":"","parse-names":false,"suffix":""},{"dropping-particle":"","family":"Gabriel","given":"Stacey B.","non-dropping-particle":"","parse-names":false,"suffix":""},{"dropping-particle":"","family":"Taylor","given":"Herman a.","non-dropping-particle":"","parse-names":false,"suffix":""},{"dropping-particle":"","family":"Fox","given":"Ervin R.","non-dropping-particle":"","parse-names":false,"suffix":""},{"dropping-particle":"","family":"Newton-Cheh","given":"Christopher","non-dropping-particle":"","parse-names":false,"suffix":""},{"dropping-particle":"","family":"Kathiresan","given":"Sekar","non-dropping-particle":"","parse-names":false,"suffix":""},{"dropping-particle":"","family":"Hirschhorn","given":"Joel N.","non-dropping-particle":"","parse-names":false,"suffix":""},{"dropping-particle":"","family":"Altshuler","given":"David M.","non-dropping-particle":"","parse-names":false,"suffix":""},{"dropping-particle":"","family":"Pollak","given":"Martin R.","non-dropping-particle":"","parse-names":false,"suffix":""},{"dropping-particle":"","family":"Wilson","given":"James G.","non-dropping-particle":"","parse-names":false,"suffix":""},{"dropping-particle":"","family":"Seidman","given":"J. G.","non-dropping-particle":"","parse-names":false,"suffix":""},{"dropping-particle":"","family":"Seidman","given":"Christine","non-dropping-particle":"","parse-names":false,"suffix":""},{"dropping-particle":"","family":"Johnstone","given":"Duncan B.","non-dropping-particle":"","parse-names":false,"suffix":""},{"dropping-particle":"","family":"Ikizler","given":"Omer","non-dropping-particle":"","parse-names":false,"suffix":""},{"dropping-particle":"","family":"Zhang","given":"Jing Jidong","non-dropping-particle":"","parse-names":false,"suffix":""},{"dropping-particle":"","family":"Holzman","given":"Lawrence B.","non-dropping-particle":"","parse-names":false,"suffix":""},{"dropping-particle":"","family":"Kadonaga","given":"James T.","non-dropping-particle":"","parse-names":false,"suffix":""},{"dropping-particle":"","family":"Kao","given":"W H Linda","non-dropping-particle":"","parse-names":false,"suffix":""},{"dropping-particle":"","family":"Klag","given":"Michael J","non-dropping-particle":"","parse-names":false,"suffix":""},{"dropping-particle":"","family":"Meoni","given":"Lucy a","non-dropping-particle":"","parse-names":false,"suffix":""},{"dropping-particle":"","family":"Reich","given":"David","non-dropping-particle":"","parse-names":false,"suffix":""},{"dropping-particle":"","family":"Berthier-Schaad","given":"Yvette","non-dropping-particle":"","parse-names":false,"suffix":""},{"dropping-particle":"","family":"Li","given":"Man","non-dropping-particle":"","parse-names":false,"suffix":""},{"dropping-particle":"","family":"Coresh","given":"Josef","non-dropping-particle":"","parse-names":false,"suffix":""},{"dropping-particle":"","family":"Patterson","given":"Nick","non-dropping-particle":"","parse-names":false,"suffix":""},{"dropping-particle":"","family":"Tandon","given":"Arti","non-dropping-particle":"","parse-names":false,"suffix":""},{"dropping-particle":"","family":"Powe","given":"Neil R","non-dropping-particle":"","parse-names":false,"suffix":""},{"dropping-particle":"","family":"Fink","given":"Nancy E","non-dropping-particle":"","parse-names":false,"suffix":""},{"dropping-particle":"","family":"Sadler","given":"John H","non-dropping-particle":"","parse-names":false,"suffix":""},{"dropping-particle":"","family":"Weir","given":"Matthew R","non-dropping-particle":"","parse-names":false,"suffix":""},{"dropping-particle":"","family":"Abboud","given":"Hanna E","non-dropping-particle":"","parse-names":false,"suffix":""},{"dropping-particle":"","family":"Adler","given":"Sharon G","non-dropping-particle":"","parse-names":false,"suffix":""},{"dropping-particle":"","family":"Divers","given":"Jasmin","non-dropping-particle":"","parse-names":false,"suffix":""},{"dropping-particle":"","family":"Iyengar","given":"Sudha K","non-dropping-particle":"","parse-names":false,"suffix":""},{"dropping-particle":"","family":"Freedman","given":"Barry I. Benjamin S Barry I.","non-dropping-particle":"","parse-names":false,"suffix":""},{"dropping-particle":"","family":"Kimmel","given":"Paul L.","non-dropping-particle":"","parse-names":false,"suffix":""},{"dropping-particle":"","family":"Knowler","given":"William C","non-dropping-particle":"","parse-names":false,"suffix":""},{"dropping-particle":"","family":"Kohn","given":"Orly F","non-dropping-particle":"","parse-names":false,"suffix":""},{"dropping-particle":"","family":"Kramp","given":"Kristopher","non-dropping-particle":"","parse-names":false,"suffix":""},{"dropping-particle":"","family":"Leehey","given":"David J","non-dropping-particle":"","parse-names":false,"suffix":""},{"dropping-particle":"","family":"Nicholas","given":"Susanne B","non-dropping-particle":"","parse-names":false,"suffix":""},{"dropping-particle":"V","family":"Pahl","given":"Madeleine","non-dropping-particle":"","parse-names":false,"suffix":""},{"dropping-particle":"","family":"Schelling","given":"Jeffrey R.","non-dropping-particle":"","parse-names":false,"suffix":""},{"dropping-particle":"","family":"Sedor","given":"John R","non-dropping-particle":"","parse-names":false,"suffix":""},{"dropping-particle":"","family":"Thornley-Brown","given":"Denyse","non-dropping-particle":"","parse-names":false,"suffix":""},{"dropping-particle":"","family":"Winkler","given":"Cheryl a.","non-dropping-particle":"","parse-names":false,"suffix":""},{"dropping-particle":"","family":"Smith","given":"Michael W C.","non-dropping-particle":"","parse-names":false,"suffix":""},{"dropping-particle":"","family":"Parekh","given":"Rulan S.","non-dropping-particle":"","parse-names":false,"suffix":""},{"dropping-particle":"","family":"Kasembeli","given":"Alex N","non-dropping-particle":"","parse-names":false,"suffix":""},{"dropping-particle":"","family":"Duarte","given":"Raquel","non-dropping-particle":"","parse-names":false,"suffix":""},{"dropping-particle":"","family":"Ramsay","given":"Michèle","non-dropping-particle":"","parse-names":false,"suffix":""},{"dropping-particle":"","family":"Mosiane","given":"Pulane","non-dropping-particle":"","parse-names":false,"suffix":""},{"dropping-particle":"","family":"Dickens","given":"Caroline","non-dropping-particle":"","parse-names":false,"suffix":""},{"dropping-particle":"","family":"Dix-Peek","given":"Thérèse","non-dropping-particle":"","parse-names":false,"suffix":""},{"dropping-particle":"","family":"Limou","given":"Sophie","non-dropping-particle":"","parse-names":false,"suffix":""},{"dropping-particle":"","family":"Sezgin","given":"Efe","non-dropping-particle":"","parse-names":false,"suffix":""},{"dropping-particle":"","family":"Nelson","given":"George W.","non-dropping-particle":"","parse-names":false,"suffix":""},{"dropping-particle":"","family":"Fogo","given":"Agnes B","non-dropping-particle":"","parse-names":false,"suffix":""},{"dropping-particle":"","family":"Goetsch","given":"Stewart","non-dropping-particle":"","parse-names":false,"suffix":""},{"dropping-particle":"","family":"Kopp","given":"Jeffrey B.","non-dropping-particle":"","parse-names":false,"suffix":""},{"dropping-particle":"","family":"Winkler","given":"Cheryl a.","non-dropping-particle":"","parse-names":false,"suffix":""},{"dropping-particle":"","family":"Naicker","given":"Saraladevi","non-dropping-particle":"","parse-names":false,"suffix":""},{"dropping-particle":"","family":"Kheradpour","given":"Pouya","non-dropping-particle":"","parse-names":false,"suffix":""},{"dropping-particle":"","family":"Kellis","given":"Manolis","non-dropping-particle":"","parse-names":false,"suffix":""},{"dropping-particle":"","family":"Khorasanizadeh","given":"Sepideh","non-dropping-particle":"","parse-names":false,"suffix":""},{"dropping-particle":"","family":"Kim","given":"Tae-Kyung Kyung","non-dropping-particle":"","parse-names":false,"suffix":""},{"dropping-particle":"","family":"Shiekhattar","given":"Ramin","non-dropping-particle":"","parse-names":false,"suffix":""},{"dropping-particle":"","family":"Kind","given":"Jop","non-dropping-particle":"","parse-names":false,"suffix":""},{"dropping-particle":"","family":"Pagie","given":"Ludo","non-dropping-particle":"","parse-names":false,"suffix":""},{"dropping-particle":"De","family":"Vries","given":"Sandra S","non-dropping-particle":"","parse-names":false,"suffix":""},{"dropping-particle":"","family":"Dekker","given":"Job","non-dropping-particle":"","parse-names":false,"suffix":""},{"dropping-particle":"Van","family":"Oudenaarden","given":"Alexander","non-dropping-particle":"","parse-names":false,"suffix":""},{"dropping-particle":"","family":"Kind","given":"Jop","non-dropping-particle":"","parse-names":false,"suffix":""},{"dropping-particle":"","family":"Pagie","given":"Ludo","non-dropping-particle":"","parse-names":false,"suffix":""},{"dropping-particle":"De","family":"Vries","given":"Sandra S","non-dropping-particle":"","parse-names":false,"suffix":""},{"dropping-particle":"","family":"Nahidiazar","given":"Leila","non-dropping-particle":"","parse-names":false,"suffix":""},{"dropping-particle":"","family":"Dey","given":"Siddharth S","non-dropping-particle":"","parse-names":false,"suffix":""},{"dropping-particle":"","family":"Bienko","given":"Magda","non-dropping-particle":"","parse-names":false,"suffix":""},{"dropping-particle":"","family":"Zhan","given":"Yiping Ye","non-dropping-particle":"","parse-names":false,"suffix":""},{"dropping-particle":"","family":"Kofman","given":"T","non-dropping-particle":"","parse-names":false,"suffix":""},{"dropping-particle":"","family":"Narjoz","given":"C","non-dropping-particle":"","parse-names":false,"suffix":""},{"dropping-particle":"","family":"Raimbourg","given":"Q","non-dropping-particle":"","parse-names":false,"suffix":""},{"dropping-particle":"","family":"Loriot","given":"M-a","non-dropping-particle":"","parse-names":false,"suffix":""},{"dropping-particle":"","family":"Karras","given":"a","non-dropping-particle":"","parse-names":false,"suffix":""},{"dropping-particle":"","family":"Roland","given":"M","non-dropping-particle":"","parse-names":false,"suffix":""},{"dropping-particle":"","family":"Hill","given":"G","non-dropping-particle":"","parse-names":false,"suffix":""},{"dropping-particle":"","family":"Jacquot","given":"C","non-dropping-particle":"","parse-names":false,"suffix":""},{"dropping-particle":"","family":"Nochy","given":"D","non-dropping-particle":"","parse-names":false,"suffix":""},{"dropping-particle":"","family":"Thervet","given":"E","non-dropping-particle":"","parse-names":false,"suffix":""},{"dropping-particle":"","family":"Kopp","given":"Jeffrey B.","non-dropping-particle":"","parse-names":false,"suffix":""},{"dropping-particle":"","family":"Nelson","given":"George W.","non-dropping-particle":"","parse-names":false,"suffix":""},{"dropping-particle":"","family":"Sampath","given":"K.","non-dropping-particle":"","parse-names":false,"suffix":""},{"dropping-particle":"","family":"Johnson","given":"Randall C.","non-dropping-particle":"","parse-names":false,"suffix":""},{"dropping-particle":"","family":"Genovese","given":"Giulio","non-dropping-particle":"","parse-names":false,"suffix":""},{"dropping-particle":"","family":"An","given":"P.","non-dropping-particle":"","parse-names":false,"suffix":""},{"dropping-particle":"","family":"Friedman","given":"David J.","non-dropping-particle":"","parse-names":false,"suffix":""},{"dropping-particle":"","family":"Briggs","given":"William","non-dropping-particle":"","parse-names":false,"suffix":""},{"dropping-particle":"","family":"Dart","given":"Richard a","non-dropping-particle":"","parse-names":false,"suffix":""},{"dropping-particle":"","family":"Korbet","given":"Stephen M","non-dropping-particle":"","parse-names":false,"suffix":""},{"dropping-particle":"","family":"Mokrzycki","given":"Michele H.","non-dropping-particle":"","parse-names":false,"suffix":""},{"dropping-particle":"","family":"Kimmel","given":"Paul L.","non-dropping-particle":"","parse-names":false,"suffix":""},{"dropping-particle":"","family":"Limou","given":"Sophie","non-dropping-particle":"","parse-names":false,"suffix":""},{"dropping-particle":"","family":"Ahuja","given":"Tejinder S.","non-dropping-particle":"","parse-names":false,"suffix":""},{"dropping-particle":"","family":"Berns","given":"Jeffrey S.","non-dropping-particle":"","parse-names":false,"suffix":""},{"dropping-particle":"","family":"Fryc","given":"J.","non-dropping-particle":"","parse-names":false,"suffix":""},{"dropping-particle":"","family":"Simon","given":"Eric E.","non-dropping-particle":"","parse-names":false,"suffix":""},{"dropping-particle":"","family":"Smith","given":"Michael W C.","non-dropping-particle":"","parse-names":false,"suffix":""},{"dropping-particle":"","family":"Trachtman","given":"Howard","non-dropping-particle":"","parse-names":false,"suffix":""},{"dropping-particle":"","family":"Michel","given":"Donna M.","non-dropping-particle":"","parse-names":false,"suffix":""},{"dropping-particle":"","family":"Schelling","given":"Jeffrey R.","non-dropping-particle":"","parse-names":false,"suffix":""},{"dropping-particle":"","family":"Vlahov","given":"David","non-dropping-particle":"","parse-names":false,"suffix":""},{"dropping-particle":"","family":"Pollak","given":"Martin R.","non-dropping-particle":"","parse-names":false,"suffix":""},{"dropping-particle":"","family":"Winkler","given":"Cheryl a.","non-dropping-particle":"","parse-names":false,"suffix":""},{"dropping-particle":"","family":"Nelson","given":"George W.","non-dropping-particle":"","parse-names":false,"suffix":""},{"dropping-particle":"","family":"Johnson","given":"Randall C.","non-dropping-particle":"","parse-names":false,"suffix":""},{"dropping-particle":"","family":"Freedman","given":"Barry I. Benjamin S Barry I.","non-dropping-particle":"","parse-names":false,"suffix":""},{"dropping-particle":"","family":"Bowden","given":"Donald W.","non-dropping-particle":"","parse-names":false,"suffix":""},{"dropping-particle":"","family":"Oleksyk","given":"Taras K.","non-dropping-particle":"","parse-names":false,"suffix":""},{"dropping-particle":"","family":"McKenzie","given":"Louise M","non-dropping-particle":"","parse-names":false,"suffix":""},{"dropping-particle":"","family":"Kajiyama","given":"Hiroshi","non-dropping-particle":"","parse-names":false,"suffix":""},{"dropping-particle":"","family":"Ahuja","given":"Tejinder S.","non-dropping-particle":"","parse-names":false,"suffix":""},{"dropping-particle":"","family":"Berns","given":"Jeffrey S.","non-dropping-particle":"","parse-names":false,"suffix":""},{"dropping-particle":"","family":"Briggs","given":"William","non-dropping-particle":"","parse-names":false,"suffix":""},{"dropping-particle":"","family":"Cho","given":"Monique E","non-dropping-particle":"","parse-names":false,"suffix":""},{"dropping-particle":"","family":"Dart","given":"Richard a","non-dropping-particle":"","parse-names":false,"suffix":""},{"dropping-particle":"","family":"Kimmel","given":"Paul L.","non-dropping-particle":"","parse-names":false,"suffix":""},{"dropping-particle":"","family":"Korbet","given":"Stephen M","non-dropping-particle":"","parse-names":false,"suffix":""},{"dropping-particle":"","family":"Michel","given":"Donna M.","non-dropping-particle":"","parse-names":false,"suffix":""},{"dropping-particle":"","family":"Mokrzycki","given":"Michele H.","non-dropping-particle":"","parse-names":false,"suffix":""},{"dropping-particle":"","family":"Schelling","given":"Jeffrey R.","non-dropping-particle":"","parse-names":false,"suffix":""},{"dropping-particle":"","family":"Simon","given":"Eric E.","non-dropping-particle":"","parse-names":false,"suffix":""},{"dropping-particle":"","family":"Trachtman","given":"Howard","non-dropping-particle":"","parse-names":false,"suffix":""},{"dropping-particle":"","family":"Vlahov","given":"David","non-dropping-particle":"","parse-names":false,"suffix":""},{"dropping-particle":"","family":"Winkler","given":"Cheryl a.","non-dropping-particle":"","parse-names":false,"suffix":""},{"dropping-particle":"","family":"Zhao","given":"XiaoDong Xiongce","non-dropping-particle":"","parse-names":false,"suffix":""},{"dropping-particle":"","family":"Radeva","given":"Milena K","non-dropping-particle":"","parse-names":false,"suffix":""},{"dropping-particle":"","family":"Gassman","given":"Jennifer J","non-dropping-particle":"","parse-names":false,"suffix":""},{"dropping-particle":"","family":"D'Agati","given":"Vivette D","non-dropping-particle":"","parse-names":false,"suffix":""},{"dropping-particle":"","family":"Nast","given":"Cynthia C","non-dropping-particle":"","parse-names":false,"suffix":""},{"dropping-particle":"","family":"Wei","given":"Chia-lin Changli Chia-Lin","non-dropping-particle":"","parse-names":false,"suffix":""},{"dropping-particle":"","family":"Reiser","given":"Jochen","non-dropping-particle":"","parse-names":false,"suffix":""},{"dropping-particle":"","family":"Guay-Woodford","given":"Lisa M","non-dropping-particle":"","parse-names":false,"suffix":""},{"dropping-particle":"","family":"Pollak","given":"Martin R.","non-dropping-particle":"","parse-names":false,"suffix":""},{"dropping-particle":"","family":"Hildebrandt","given":"Friedhelm","non-dropping-particle":"","parse-names":false,"suffix":""},{"dropping-particle":"","family":"Moxey-Mims","given":"Marva","non-dropping-particle":"","parse-names":false,"suffix":""},{"dropping-particle":"","family":"Gipson","given":"Debbie S","non-dropping-particle":"","parse-names":false,"suffix":""},{"dropping-particle":"","family":"Trachtman","given":"Howard","non-dropping-particle":"","parse-names":false,"suffix":""},{"dropping-particle":"","family":"Friedman","given":"Aaron L","non-dropping-particle":"","parse-names":false,"suffix":""},{"dropping-particle":"","family":"Kaskel","given":"Frederick J","non-dropping-particle":"","parse-names":false,"suffix":""},{"dropping-particle":"","family":"Korkmaz","given":"Gozde","non-dropping-particle":"","parse-names":false,"suffix":""},{"dropping-particle":"","family":"Lopes","given":"Rui","non-dropping-particle":"","parse-names":false,"suffix":""},{"dropping-particle":"","family":"Ugalde","given":"Alejandro P","non-dropping-particle":"","parse-names":false,"suffix":""},{"dropping-particle":"","family":"Nevedomskaya","given":"Ekaterina","non-dropping-particle":"","parse-names":false,"suffix":""},{"dropping-particle":"","family":"Han","given":"Ruiqi","non-dropping-particle":"","parse-names":false,"suffix":""},{"dropping-particle":"","family":"Myacheva","given":"Ksenia","non-dropping-particle":"","parse-names":false,"suffix":""},{"dropping-particle":"","family":"Zwart","given":"Wilbert","non-dropping-particle":"","parse-names":false,"suffix":""},{"dropping-particle":"","family":"Elkon","given":"Ran","non-dropping-particle":"","parse-names":false,"suffix":""},{"dropping-particle":"","family":"Agami","given":"Reuven","non-dropping-particle":"","parse-names":false,"suffix":""},{"dropping-particle":"","family":"Kouzarides","given":"Tony","non-dropping-particle":"","parse-names":false,"suffix":""},{"dropping-particle":"","family":"Lan","given":"Xiqian","non-dropping-particle":"","parse-names":false,"suffix":""},{"dropping-particle":"","family":"Jhaveri","given":"Aakash","non-dropping-particle":"","parse-names":false,"suffix":""},{"dropping-particle":"","family":"Cheng","given":"Kang","non-dropping-particle":"","parse-names":false,"suffix":""},{"dropping-particle":"","family":"Wen","given":"Hongxiu","non-dropping-particle":"","parse-names":false,"suffix":""},{"dropping-particle":"","family":"Saleem","given":"Moin A","non-dropping-particle":"","parse-names":false,"suffix":""},{"dropping-particle":"","family":"Mathieson","given":"Peter W","non-dropping-particle":"","parse-names":false,"suffix":""},{"dropping-particle":"","family":"Mikulak","given":"Joanna","non-dropping-particle":"","parse-names":false,"suffix":""},{"dropping-particle":"","family":"Aviram","given":"Sharon","non-dropping-particle":"","parse-names":false,"suffix":""},{"dropping-particle":"","family":"Malhotra","given":"Ashwani Ankit","non-dropping-particle":"","parse-names":false,"suffix":""},{"dropping-particle":"","family":"Skorecki","given":"Karl","non-dropping-particle":"","parse-names":false,"suffix":""},{"dropping-particle":"","family":"Singhal","given":"Pravin C.","non-dropping-particle":"","parse-names":false,"suffix":""},{"dropping-particle":"","family":"Rao","given":"T. K. S.","non-dropping-particle":"","parse-names":false,"suffix":""},{"dropping-particle":"","family":"Chander","given":"Praveen N.","non-dropping-particle":"","parse-names":false,"suffix":""},{"dropping-particle":"","family":"Skorecki","given":"Karl","non-dropping-particle":"","parse-names":false,"suffix":""},{"dropping-particle":"","family":"Singhal","given":"Pravin C.","non-dropping-particle":"","parse-names":false,"suffix":""},{"dropping-particle":"","family":"Wen","given":"Hongxiu","non-dropping-particle":"","parse-names":false,"suffix":""},{"dropping-particle":"","family":"Lederman","given":"Rivka","non-dropping-particle":"","parse-names":false,"suffix":""},{"dropping-particle":"","family":"Malhotra","given":"Ashwani Ankit","non-dropping-particle":"","parse-names":false,"suffix":""},{"dropping-particle":"","family":"Mikulak","given":"Joanna","non-dropping-particle":"","parse-names":false,"suffix":""},{"dropping-particle":"","family":"Popik","given":"Waldemar","non-dropping-particle":"","parse-names":false,"suffix":""},{"dropping-particle":"","family":"Skorecki","given":"Karl","non-dropping-particle":"","parse-names":false,"suffix":""},{"dropping-particle":"","family":"Singhal","given":"Pravin C.","non-dropping-particle":"","parse-names":false,"suffix":""},{"dropping-particle":"","family":"Landt","given":"Sg","non-dropping-particle":"","parse-names":false,"suffix":""},{"dropping-particle":"","family":"Marinov","given":"Gk","non-dropping-particle":"","parse-names":false,"suffix":""},{"dropping-particle":"","family":"Langefeld","given":"Carl D.","non-dropping-particle":"","parse-names":false,"suffix":""},{"dropping-particle":"","family":"Divers","given":"Jasmin","non-dropping-particle":"","parse-names":false,"suffix":""},{"dropping-particle":"","family":"Pajewski","given":"Nicholas M","non-dropping-particle":"","parse-names":false,"suffix":""},{"dropping-particle":"","family":"Hawfield","given":"Amret T","non-dropping-particle":"","parse-names":false,"suffix":""},{"dropping-particle":"","family":"Reboussin","given":"David M","non-dropping-particle":"","parse-names":false,"suffix":""},{"dropping-particle":"","family":"Bild","given":"Diane E","non-dropping-particle":"","parse-names":false,"suffix":""},{"dropping-particle":"","family":"Kaysen","given":"George a","non-dropping-particle":"","parse-names":false,"suffix":""},{"dropping-particle":"","family":"Kimmel","given":"Paul L.","non-dropping-particle":"","parse-names":false,"suffix":""},{"dropping-particle":"","family":"Raj","given":"Dominic S","non-dropping-particle":"","parse-names":false,"suffix":""},{"dropping-particle":"","family":"Ricardo","given":"Ana C","non-dropping-particle":"","parse-names":false,"suffix":""},{"dropping-particle":"","family":"Wright","given":"Jackson T","non-dropping-particle":"","parse-names":false,"suffix":""},{"dropping-particle":"","family":"Sedor","given":"John R","non-dropping-particle":"","parse-names":false,"suffix":""},{"dropping-particle":"V","family":"Rocco","given":"Michael","non-dropping-particle":"","parse-names":false,"suffix":""},{"dropping-particle":"","family":"Freedman","given":"Barry I. Benjamin S Barry I.","non-dropping-particle":"","parse-names":false,"suffix":""},{"dropping-particle":"","family":"Larsen","given":"Christopher P","non-dropping-particle":"","parse-names":false,"suffix":""},{"dropping-particle":"","family":"Beggs","given":"Marjorie L","non-dropping-particle":"","parse-names":false,"suffix":""},{"dropping-particle":"","family":"Saeed","given":"Mohammad","non-dropping-particle":"","parse-names":false,"suffix":""},{"dropping-particle":"","family":"Walker","given":"Patrick D","non-dropping-particle":"","parse-names":false,"suffix":""},{"dropping-particle":"","family":"Saeed","given":"Mohammad","non-dropping-particle":"","parse-names":false,"suffix":""},{"dropping-particle":"","family":"Ambruzs","given":"Josephine M","non-dropping-particle":"","parse-names":false,"suffix":""},{"dropping-particle":"","family":"Messias","given":"Nidia C","non-dropping-particle":"","parse-names":false,"suffix":""},{"dropping-particle":"","family":"Laserson","given":"Uri","non-dropping-particle":"","parse-names":false,"suffix":""},{"dropping-particle":"","family":"Vigneault","given":"Francois","non-dropping-particle":"","parse-names":false,"suffix":""},{"dropping-particle":"","family":"Gadala-Maria","given":"Daniel","non-dropping-particle":"","parse-names":false,"suffix":""},{"dropping-particle":"","family":"Yaari","given":"Gur","non-dropping-particle":"","parse-names":false,"suffix":""},{"dropping-particle":"","family":"Uduman","given":"Mohamed","non-dropping-particle":"","parse-names":false,"suffix":""},{"dropping-particle":"","family":"Heiden","given":"Jason a","non-dropping-particle":"Vander","parse-names":false,"suffix":""},{"dropping-particle":"","family":"Kelton","given":"William","non-dropping-particle":"","parse-names":false,"suffix":""},{"dropping-particle":"","family":"Taek Jung","given":"Sang","non-dropping-particle":"","parse-names":false,"suffix":""},{"dropping-particle":"","family":"Liu","given":"Yi","non-dropping-particle":"","parse-names":false,"suffix":""},{"dropping-particle":"","family":"Laserson","given":"Jonathan","non-dropping-particle":"","parse-names":false,"suffix":""},{"dropping-particle":"","family":"Chari","given":"Raj","non-dropping-particle":"","parse-names":false,"suffix":""},{"dropping-particle":"","family":"Lee","given":"Je-Hyuk","non-dropping-particle":"","parse-names":false,"suffix":""},{"dropping-particle":"","family":"Bachelet","given":"Ido","non-dropping-particle":"","parse-names":false,"suffix":""},{"dropping-particle":"","family":"Hickey","given":"Brendan","non-dropping-particle":"","parse-names":false,"suffix":""},{"dropping-particle":"","family":"Lieberman-aiden","given":"Erez","non-dropping-particle":"","parse-names":false,"suffix":""},{"dropping-particle":"","family":"Hanczaruk","given":"Bozena","non-dropping-particle":"","parse-names":false,"suffix":""},{"dropping-particle":"","family":"Simen","given":"Birgitte B","non-dropping-particle":"","parse-names":false,"suffix":""},{"dropping-particle":"","family":"Egholm","given":"Michael","non-dropping-particle":"","parse-names":false,"suffix":""},{"dropping-particle":"","family":"Koller","given":"Daphne","non-dropping-particle":"","parse-names":false,"suffix":""},{"dropping-particle":"","family":"Georgiou","given":"George","non-dropping-particle":"","parse-names":false,"suffix":""},{"dropping-particle":"","family":"Kleinstein","given":"Steven H","non-dropping-particle":"","parse-names":false,"suffix":""},{"dropping-particle":"","family":"Church","given":"George M","non-dropping-particle":"","parse-names":false,"suffix":""},{"dropping-particle":"","family":"Li","given":"Bingshan","non-dropping-particle":"","parse-names":false,"suffix":""},{"dropping-particle":"","family":"Carey","given":"Michael","non-dropping-particle":"","parse-names":false,"suffix":""},{"dropping-particle":"","family":"Workman","given":"Jerry L","non-dropping-particle":"","parse-names":false,"suffix":""},{"dropping-particle":"","family":"Li","given":"Shulin","non-dropping-particle":"","parse-names":false,"suffix":""},{"dropping-particle":"","family":"Wilkinson","given":"Miles","non-dropping-particle":"","parse-names":false,"suffix":""},{"dropping-particle":"","family":"Xia","given":"Xueqing","non-dropping-particle":"","parse-names":false,"suffix":""},{"dropping-particle":"","family":"David","given":"Michael","non-dropping-particle":"","parse-names":false,"suffix":""},{"dropping-particle":"","family":"Xu","given":"Lihong","non-dropping-particle":"","parse-names":false,"suffix":""},{"dropping-particle":"","family":"Purkel-Sutton","given":"Amy","non-dropping-particle":"","parse-names":false,"suffix":""},{"dropping-particle":"","family":"Bhardwaj","given":"Anjana","non-dropping-particle":"","parse-names":false,"suffix":""},{"dropping-particle":"","family":"Limou","given":"Sophie","non-dropping-particle":"","parse-names":false,"suffix":""},{"dropping-particle":"","family":"Nelson","given":"George W.","non-dropping-particle":"","parse-names":false,"suffix":""},{"dropping-particle":"","family":"Kopp","given":"Jeffrey B.","non-dropping-particle":"","parse-names":false,"suffix":""},{"dropping-particle":"","family":"Winkler","given":"Cheryl a.","non-dropping-particle":"","parse-names":false,"suffix":""},{"dropping-particle":"","family":"Linhoff","given":"Michael W","non-dropping-particle":"","parse-names":false,"suffix":""},{"dropping-particle":"","family":"Garg","given":"Saurabh K","non-dropping-particle":"","parse-names":false,"suffix":""},{"dropping-particle":"","family":"Linhoff","given":"Michael W","non-dropping-particle":"","parse-names":false,"suffix":""},{"dropping-particle":"","family":"Garg","given":"Saurabh K","non-dropping-particle":"","parse-names":false,"suffix":""},{"dropping-particle":"","family":"Mandel","given":"Gail","non-dropping-particle":"","parse-names":false,"suffix":""},{"dropping-particle":"","family":"Lipkowitz","given":"Michael S","non-dropping-particle":"","parse-names":false,"suffix":""},{"dropping-particle":"","family":"Freedman","given":"Barry I. Benjamin S Barry I.","non-dropping-particle":"","parse-names":false,"suffix":""},{"dropping-particle":"","family":"Langefeld","given":"Carl D.","non-dropping-particle":"","parse-names":false,"suffix":""},{"dropping-particle":"","family":"Comeau","given":"Mary E","non-dropping-particle":"","parse-names":false,"suffix":""},{"dropping-particle":"","family":"Bowden","given":"Donald W.","non-dropping-particle":"","parse-names":false,"suffix":""},{"dropping-particle":"","family":"Kao","given":"W H Linda","non-dropping-particle":"","parse-names":false,"suffix":""},{"dropping-particle":"","family":"Astor","given":"Brad C","non-dropping-particle":"","parse-names":false,"suffix":""},{"dropping-particle":"","family":"Bottinger","given":"Erwin P","non-dropping-particle":"","parse-names":false,"suffix":""},{"dropping-particle":"","family":"Iyengar","given":"Sudha K","non-dropping-particle":"","parse-names":false,"suffix":""},{"dropping-particle":"","family":"Klotman","given":"Paul E","non-dropping-particle":"","parse-names":false,"suffix":""},{"dropping-particle":"","family":"Freedman","given":"Richard G","non-dropping-particle":"","parse-names":false,"suffix":""},{"dropping-particle":"","family":"Zhang","given":"Wenwei Weijia","non-dropping-particle":"","parse-names":false,"suffix":""},{"dropping-particle":"","family":"Parekh","given":"Rulan S.","non-dropping-particle":"","parse-names":false,"suffix":""},{"dropping-particle":"","family":"Choi","given":"Michael J","non-dropping-particle":"","parse-names":false,"suffix":""},{"dropping-particle":"","family":"Nelson","given":"George W.","non-dropping-particle":"","parse-names":false,"suffix":""},{"dropping-particle":"","family":"Winkler","given":"Cheryl a.","non-dropping-particle":"","parse-names":false,"suffix":""},{"dropping-particle":"","family":"Kopp","given":"Jeffrey B.","non-dropping-particle":"","parse-names":false,"suffix":""},{"dropping-particle":"","family":"Maldarelli","given":"F.","non-dropping-particle":"","parse-names":false,"suffix":""},{"dropping-particle":"","family":"Wu","given":"X.","non-dropping-particle":"","parse-names":false,"suffix":""},{"dropping-particle":"","family":"Su","given":"L.","non-dropping-particle":"","parse-names":false,"suffix":""},{"dropping-particle":"","family":"Simonetti","given":"F. R.","non-dropping-particle":"","parse-names":false,"suffix":""},{"dropping-particle":"","family":"Shao","given":"W.","non-dropping-particle":"","parse-names":false,"suffix":""},{"dropping-particle":"","family":"Hill","given":"S.","non-dropping-particle":"","parse-names":false,"suffix":""},{"dropping-particle":"","family":"Spindler","given":"J.","non-dropping-particle":"","parse-names":false,"suffix":""},{"dropping-particle":"","family":"Ferris","given":"A. L.","non-dropping-particle":"","parse-names":false,"suffix":""},{"dropping-particle":"","family":"Mellors","given":"J. W.","non-dropping-particle":"","parse-names":false,"suffix":""},{"dropping-particle":"","family":"Kearney","given":"M. F.","non-dropping-particle":"","parse-names":false,"suffix":""},{"dropping-particle":"","family":"Coffin","given":"J. M.","non-dropping-particle":"","parse-names":false,"suffix":""},{"dropping-particle":"","family":"Hughes","given":"S. H.","non-dropping-particle":"","parse-names":false,"suffix":""},{"dropping-particle":"","family":"Mercer","given":"Tim R","non-dropping-particle":"","parse-names":false,"suffix":""},{"dropping-particle":"","family":"Gerhardt","given":"Daniel J","non-dropping-particle":"","parse-names":false,"suffix":""},{"dropping-particle":"","family":"Dinger","given":"Marcel E","non-dropping-particle":"","parse-names":false,"suffix":""},{"dropping-particle":"","family":"Crawford","given":"Joanna","non-dropping-particle":"","parse-names":false,"suffix":""},{"dropping-particle":"","family":"Trapnell","given":"Cole","non-dropping-particle":"","parse-names":false,"suffix":""},{"dropping-particle":"","family":"Jeddeloh","given":"Jeffrey A","non-dropping-particle":"","parse-names":false,"suffix":""},{"dropping-particle":"","family":"Mattick","given":"John S.","non-dropping-particle":"","parse-names":false,"suffix":""},{"dropping-particle":"","family":"Rinn","given":"John L","non-dropping-particle":"","parse-names":false,"suffix":""},{"dropping-particle":"","family":"Mesh","given":"U S","non-dropping-particle":"","parse-names":false,"suffix":""},{"dropping-particle":"","family":"Cell","given":"Red Blood","non-dropping-particle":"","parse-names":false,"suffix":""},{"dropping-particle":"","family":"Mikkelsen","given":"Tarjei S","non-dropping-particle":"","parse-names":false,"suffix":""},{"dropping-particle":"","family":"Ku","given":"Manching","non-dropping-particle":"","parse-names":false,"suffix":""},{"dropping-particle":"","family":"Jaffe","given":"David B.","non-dropping-particle":"","parse-names":false,"suffix":""},{"dropping-particle":"","family":"Issac","given":"Biju","non-dropping-particle":"","parse-names":false,"suffix":""},{"dropping-particle":"","family":"Lieberman","given":"Erez","non-dropping-particle":"","parse-names":false,"suffix":""},{"dropping-particle":"","family":"Giannoukos","given":"Georgia","non-dropping-particle":"","parse-names":false,"suffix":""},{"dropping-particle":"","family":"Alvarez","given":"Pablo","non-dropping-particle":"","parse-names":false,"suffix":""},{"dropping-particle":"","family":"Brockman","given":"William","non-dropping-particle":"","parse-names":false,"suffix":""},{"dropping-particle":"","family":"Kim","given":"Tae-Kyung Kyung","non-dropping-particle":"","parse-names":false,"suffix":""},{"dropping-particle":"","family":"Koche","given":"Richard P","non-dropping-particle":"","parse-names":false,"suffix":""},{"dropping-particle":"","family":"Lee","given":"Wan-Ping William L","non-dropping-particle":"","parse-names":false,"suffix":""},{"dropping-particle":"","family":"Mendenhall","given":"Eric","non-dropping-particle":"","parse-names":false,"suffix":""},{"dropping-particle":"","family":"O'Donovan","given":"Aisling","non-dropping-particle":"","parse-names":false,"suffix":""},{"dropping-particle":"","family":"Presser","given":"Aviva","non-dropping-particle":"","parse-names":false,"suffix":""},{"dropping-particle":"","family":"Russ","given":"Carsten","non-dropping-particle":"","parse-names":false,"suffix":""},{"dropping-particle":"","family":"Xie","given":"Xiaohui","non-dropping-particle":"","parse-names":false,"suffix":""},{"dropping-particle":"","family":"Meissner","given":"Alexander","non-dropping-particle":"","parse-names":false,"suffix":""},{"dropping-particle":"","family":"Wernig","given":"Marius","non-dropping-particle":"","parse-names":false,"suffix":""},{"dropping-particle":"","family":"Jaenisch","given":"Rudolf","non-dropping-particle":"","parse-names":false,"suffix":""},{"dropping-particle":"","family":"Nusbaum","given":"Chad","non-dropping-particle":"","parse-names":false,"suffix":""},{"dropping-particle":"","family":"Lander","given":"Eric S. S","non-dropping-particle":"","parse-names":false,"suffix":""},{"dropping-particle":"","family":"Bernstein","given":"Bradley E. E.","non-dropping-particle":"","parse-names":false,"suffix":""},{"dropping-particle":"","family":"Nishimasu","given":"Hiroshi","non-dropping-particle":"","parse-names":false,"suffix":""},{"dropping-particle":"","family":"Cong","given":"Le","non-dropping-particle":"","parse-names":false,"suffix":""},{"dropping-particle":"","family":"Yan","given":"Winston X","non-dropping-particle":"","parse-names":false,"suffix":""},{"dropping-particle":"","family":"Ishitani","given":"Ryuichiro","non-dropping-particle":"","parse-names":false,"suffix":""},{"dropping-particle":"","family":"Zhang","given":"Fan Feng","non-dropping-particle":"","parse-names":false,"suffix":""},{"dropping-particle":"","family":"Correspondence","given":"Osamu Nureki","non-dropping-particle":"","parse-names":false,"suffix":""},{"dropping-particle":"","family":"Palmer","given":"Nicholette D","non-dropping-particle":"","parse-names":false,"suffix":""},{"dropping-particle":"","family":"Ng","given":"Maggie C Y","non-dropping-particle":"","parse-names":false,"suffix":""},{"dropping-particle":"","family":"Hicks","given":"Pamela J.","non-dropping-particle":"","parse-names":false,"suffix":""},{"dropping-particle":"","family":"Mudgal","given":"Poorva","non-dropping-particle":"","parse-names":false,"suffix":""},{"dropping-particle":"","family":"Langefeld","given":"Carl D.","non-dropping-particle":"","parse-names":false,"suffix":""},{"dropping-particle":"","family":"Freedman","given":"Barry I. Benjamin S Barry I.","non-dropping-particle":"","parse-names":false,"suffix":""},{"dropping-particle":"","family":"Bowden","given":"Donald W.","non-dropping-particle":"","parse-names":false,"suffix":""},{"dropping-particle":"","family":"Papeta","given":"Natalia","non-dropping-particle":"","parse-names":false,"suffix":""},{"dropping-particle":"","family":"Kiryluk","given":"Krzysztof","non-dropping-particle":"","parse-names":false,"suffix":""},{"dropping-particle":"","family":"Patel","given":"Ami","non-dropping-particle":"","parse-names":false,"suffix":""},{"dropping-particle":"","family":"Sterken","given":"Roel","non-dropping-particle":"","parse-names":false,"suffix":""},{"dropping-particle":"","family":"Kacak","given":"Nilgun","non-dropping-particle":"","parse-names":false,"suffix":""},{"dropping-particle":"","family":"Snyder","given":"Holly J","non-dropping-particle":"","parse-names":false,"suffix":""},{"dropping-particle":"","family":"Imus","given":"Phil H","non-dropping-particle":"","parse-names":false,"suffix":""},{"dropping-particle":"","family":"Mhatre","given":"Anand N","non-dropping-particle":"","parse-names":false,"suffix":""},{"dropping-particle":"","family":"Lawani","given":"Anil K","non-dropping-particle":"","parse-names":false,"suffix":""},{"dropping-particle":"","family":"Julian","given":"Bruce A","non-dropping-particle":"","parse-names":false,"suffix":""},{"dropping-particle":"","family":"Wyatt","given":"Robert J","non-dropping-particle":"","parse-names":false,"suffix":""},{"dropping-particle":"","family":"Novak","given":"Jan","non-dropping-particle":"","parse-names":false,"suffix":""},{"dropping-particle":"","family":"Wyatt","given":"Christina M","non-dropping-particle":"","parse-names":false,"suffix":""},{"dropping-particle":"","family":"Ross","given":"Michael D J","non-dropping-particle":"","parse-names":false,"suffix":""},{"dropping-particle":"","family":"Winston","given":"Jonathan A","non-dropping-particle":"","parse-names":false,"suffix":""},{"dropping-particle":"","family":"Klotman","given":"Mary E","non-dropping-particle":"","parse-names":false,"suffix":""},{"dropping-particle":"","family":"Cohen","given":"David J","non-dropping-particle":"","parse-names":false,"suffix":""},{"dropping-particle":"","family":"Appel","given":"Gerald B","non-dropping-particle":"","parse-names":false,"suffix":""},{"dropping-particle":"","family":"D'Agati","given":"Vivette D","non-dropping-particle":"","parse-names":false,"suffix":""},{"dropping-particle":"","family":"Klotman","given":"Paul E","non-dropping-particle":"","parse-names":false,"suffix":""},{"dropping-particle":"","family":"Gharavi","given":"Ali G","non-dropping-particle":"","parse-names":false,"suffix":""},{"dropping-particle":"","family":"Potla","given":"Uma","non-dropping-particle":"","parse-names":false,"suffix":""},{"dropping-particle":"","family":"Ni","given":"Jie","non-dropping-particle":"","parse-names":false,"suffix":""},{"dropping-particle":"","family":"Vadaparampil","given":"Justin","non-dropping-particle":"","parse-names":false,"suffix":""},{"dropping-particle":"","family":"Yang","given":"Guozhe","non-dropping-particle":"","parse-names":false,"suffix":""},{"dropping-particle":"","family":"Leventhal","given":"Jeremy S","non-dropping-particle":"","parse-names":false,"suffix":""},{"dropping-particle":"","family":"Campbell","given":"Kirk N.","non-dropping-particle":"","parse-names":false,"suffix":""},{"dropping-particle":"","family":"Chuang","given":"Peter Y","non-dropping-particle":"","parse-names":false,"suffix":""},{"dropping-particle":"","family":"Morozov","given":"Alexei","non-dropping-particle":"","parse-names":false,"suffix":""},{"dropping-particle":"","family":"He","given":"John Cijiang","non-dropping-particle":"","parse-names":false,"suffix":""},{"dropping-particle":"","family":"D'Agati","given":"Vivette D","non-dropping-particle":"","parse-names":false,"suffix":""},{"dropping-particle":"","family":"Klotman","given":"Paul E","non-dropping-particle":"","parse-names":false,"suffix":""},{"dropping-particle":"","family":"Kaufman","given":"Lewis","non-dropping-particle":"","parse-names":false,"suffix":""},{"dropping-particle":"","family":"Rao","given":"Suhas S P S P","non-dropping-particle":"","parse-names":false,"suffix":""},{"dropping-particle":"","family":"Huntley","given":"Miriam H H","non-dropping-particle":"","parse-names":false,"suffix":""},{"dropping-particle":"","family":"Durand","given":"Neva C C","non-dropping-particle":"","parse-names":false,"suffix":""},{"dropping-particle":"","family":"Stamenova","given":"Elena K K","non-dropping-particle":"","parse-names":false,"suffix":""},{"dropping-particle":"","family":"Reiser","given":"Jochen","non-dropping-particle":"","parse-names":false,"suffix":""},{"dropping-particle":"","family":"Sever","given":"Sanja","non-dropping-particle":"","parse-names":false,"suffix":""},{"dropping-particle":"","family":"Resolution","given":"Single-cell","non-dropping-particle":"","parse-names":false,"suffix":""},{"dropping-particle":"","family":"Stelzer","given":"Yonatan","non-dropping-particle":"","parse-names":false,"suffix":""},{"dropping-particle":"","family":"Shivalila","given":"Chikdu Shakti","non-dropping-particle":"","parse-names":false,"suffix":""},{"dropping-particle":"","family":"Soldner","given":"Frank","non-dropping-particle":"","parse-names":false,"suffix":""},{"dropping-particle":"","family":"Markoulaki","given":"Styliani","non-dropping-particle":"","parse-names":false,"suffix":""},{"dropping-particle":"","family":"Stelzer","given":"Yonatan","non-dropping-particle":"","parse-names":false,"suffix":""},{"dropping-particle":"","family":"Shivalila","given":"Chikdu Shakti","non-dropping-particle":"","parse-names":false,"suffix":""},{"dropping-particle":"","family":"Soldner","given":"Frank","non-dropping-particle":"","parse-names":false,"suffix":""},{"dropping-particle":"","family":"Markoulaki","given":"Styliani","non-dropping-particle":"","parse-names":false,"suffix":""},{"dropping-particle":"","family":"Jaenisch","given":"Rudolf","non-dropping-particle":"","parse-names":false,"suffix":""},{"dropping-particle":"","family":"Rhee","given":"Ho Sung","non-dropping-particle":"","parse-names":false,"suffix":""},{"dropping-particle":"","family":"Pugh","given":"B. Franklin","non-dropping-particle":"","parse-names":false,"suffix":""},{"dropping-particle":"","family":"Rhie","given":"Suhn Kyong","non-dropping-particle":"","parse-names":false,"suffix":""},{"dropping-particle":"","family":"Coetzee","given":"Simon G","non-dropping-particle":"","parse-names":false,"suffix":""},{"dropping-particle":"","family":"Noushmehr","given":"Houtan","non-dropping-particle":"","parse-names":false,"suffix":""},{"dropping-particle":"","family":"Yan","given":"Chunli","non-dropping-particle":"","parse-names":false,"suffix":""},{"dropping-particle":"","family":"Kim","given":"Jonghwan Jae Mun","non-dropping-particle":"","parse-names":false,"suffix":""},{"dropping-particle":"","family":"Haiman","given":"Christopher a","non-dropping-particle":"","parse-names":false,"suffix":""},{"dropping-particle":"","family":"Coetzee","given":"Gerhard a","non-dropping-particle":"","parse-names":false,"suffix":""},{"dropping-particle":"","family":"Rosenstiel","given":"Paul","non-dropping-particle":"","parse-names":false,"suffix":""},{"dropping-particle":"","family":"Gharavi","given":"Ali G","non-dropping-particle":"","parse-names":false,"suffix":""},{"dropping-particle":"","family":"D'Agati","given":"Vivette D","non-dropping-particle":"","parse-names":false,"suffix":""},{"dropping-particle":"","family":"Klotman","given":"Paul E","non-dropping-particle":"","parse-names":false,"suffix":""},{"dropping-particle":"","family":"Rusk","given":"Nicole","non-dropping-particle":"","parse-names":false,"suffix":""},{"dropping-particle":"","family":"Sabin","given":"Leah R.","non-dropping-particle":"","parse-names":false,"suffix":""},{"dropping-particle":"","family":"Delás","given":"M. Joaquina","non-dropping-particle":"","parse-names":false,"suffix":""},{"dropping-particle":"","family":"Hannon","given":"Gregory J.","non-dropping-particle":"","parse-names":false,"suffix":""},{"dropping-particle":"","family":"Saleem","given":"Moin A","non-dropping-particle":"","parse-names":false,"suffix":""},{"dropping-particle":"","family":"O'Hare","given":"Michael J","non-dropping-particle":"","parse-names":false,"suffix":""},{"dropping-particle":"","family":"Reiser","given":"Jochen","non-dropping-particle":"","parse-names":false,"suffix":""},{"dropping-particle":"","family":"Coward","given":"Richard J","non-dropping-particle":"","parse-names":false,"suffix":""},{"dropping-particle":"","family":"Inward","given":"Carol D","non-dropping-particle":"","parse-names":false,"suffix":""},{"dropping-particle":"","family":"Farren","given":"Timothy","non-dropping-particle":"","parse-names":false,"suffix":""},{"dropping-particle":"","family":"Xing","given":"Chang Ying","non-dropping-particle":"","parse-names":false,"suffix":""},{"dropping-particle":"","family":"Ni","given":"Lan","non-dropping-particle":"","parse-names":false,"suffix":""},{"dropping-particle":"","family":"Mathieson","given":"Peter W","non-dropping-particle":"","parse-names":false,"suffix":""},{"dropping-particle":"","family":"Mundel","given":"Peter","non-dropping-particle":"","parse-names":false,"suffix":""},{"dropping-particle":"","family":"Saran","given":"Rajiv","non-dropping-particle":"","parse-names":false,"suffix":""},{"dropping-particle":"","family":"Li","given":"Yun Yingrui","non-dropping-particle":"","parse-names":false,"suffix":""},{"dropping-particle":"","family":"Robinson","given":"Bruce","non-dropping-particle":"","parse-names":false,"suffix":""},{"dropping-particle":"","family":"Ayanian","given":"John","non-dropping-particle":"","parse-names":false,"suffix":""},{"dropping-particle":"","family":"Balkrishnan","given":"Rajesh","non-dropping-particle":"","parse-names":false,"suffix":""},{"dropping-particle":"","family":"Bragg-Gresham","given":"Jennifer","non-dropping-particle":"","parse-names":false,"suffix":""},{"dropping-particle":"","family":"Chen","given":"Jieming Joline T.L.","non-dropping-particle":"","parse-names":false,"suffix":""},{"dropping-particle":"","family":"Cope","given":"Elizabeth","non-dropping-particle":"","parse-names":false,"suffix":""},{"dropping-particle":"","family":"Gipson","given":"Debbie S","non-dropping-particle":"","parse-names":false,"suffix":""},{"dropping-particle":"","family":"He","given":"Kevin","non-dropping-particle":"","parse-names":false,"suffix":""},{"dropping-particle":"","family":"Herman","given":"William","non-dropping-particle":"","parse-names":false,"suffix":""},{"dropping-particle":"","family":"Heung","given":"Michael","non-dropping-particle":"","parse-names":false,"suffix":""},{"dropping-particle":"","family":"Hirth","given":"Richard A.","non-dropping-particle":"","parse-names":false,"suffix":""},{"dropping-particle":"","family":"Jacobsen","given":"Steven S.","non-dropping-particle":"","parse-names":false,"suffix":""},{"dropping-particle":"","family":"Kalantar-Zadeh","given":"Kamyar","non-dropping-particle":"","parse-names":false,"suffix":""},{"dropping-particle":"","family":"Kovesdy","given":"Csaba P.","non-dropping-particle":"","parse-names":false,"suffix":""},{"dropping-particle":"","family":"Leichtman","given":"Alan B.","non-dropping-particle":"","parse-names":false,"suffix":""},{"dropping-particle":"","family":"Lu","given":"Yee Yao","non-dropping-particle":"","parse-names":false,"suffix":""},{"dropping-particle":"","family":"Molnar","given":"Miklos Z.","non-dropping-particle":"","parse-names":false,"suffix":""},{"dropping-particle":"","family":"Morgenstern","given":"Hal","non-dropping-particle":"","parse-names":false,"suffix":""},{"dropping-particle":"","family":"Nallamothu","given":"Brahmajee","non-dropping-particle":"","parse-names":false,"suffix":""},{"dropping-particle":"","family":"O’Hare","given":"Ann M.","non-dropping-particle":"","parse-names":false,"suffix":""},{"dropping-particle":"","family":"Pisoni","given":"Ronald","non-dropping-particle":"","parse-names":false,"suffix":""},{"dropping-particle":"","family":"Plattner","given":"Brett","non-dropping-particle":"","parse-names":false,"suffix":""},{"dropping-particle":"","family":"Port","given":"Friedrich K.","non-dropping-particle":"","parse-names":false,"suffix":""},{"dropping-particle":"","family":"Rao","given":"Panduranga","non-dropping-particle":"","parse-names":false,"suffix":""},{"dropping-particle":"","family":"Rhee","given":"Connie M.","non-dropping-particle":"","parse-names":false,"suffix":""},{"dropping-particle":"","family":"Schaubel","given":"Douglas E.","non-dropping-particle":"","parse-names":false,"suffix":""},{"dropping-particle":"","family":"Selewski","given":"David T.","non-dropping-particle":"","parse-names":false,"suffix":""},{"dropping-particle":"","family":"Shahinian","given":"Vahakn","non-dropping-particle":"","parse-names":false,"suffix":""},{"dropping-particle":"","family":"Sim","given":"John J.","non-dropping-particle":"","parse-names":false,"suffix":""},{"dropping-particle":"","family":"Song","given":"Peter","non-dropping-particle":"","parse-names":false,"suffix":""},{"dropping-particle":"","family":"Streja","given":"Elani","non-dropping-particle":"","parse-names":false,"suffix":""},{"dropping-particle":"","family":"Kurella Tamura","given":"Manjula","non-dropping-particle":"","parse-names":false,"suffix":""},{"dropping-particle":"","family":"Tentori","given":"Francesca","non-dropping-particle":"","parse-names":false,"suffix":""},{"dropping-particle":"","family":"Eggers","given":"Paul W.","non-dropping-particle":"","parse-names":false,"suffix":""},{"dropping-particle":"","family":"Agodoa","given":"Lawrence Y.C.","non-dropping-particle":"","parse-names":false,"suffix":""},{"dropping-particle":"","family":"Abbott","given":"Kevin C.","non-dropping-particle":"","parse-names":false,"suffix":""},{"dropping-particle":"","family":"Scally","given":"Aylwyn","non-dropping-particle":"","parse-names":false,"suffix":""},{"dropping-particle":"","family":"Dutheil","given":"Julien Y.","non-dropping-particle":"","parse-names":false,"suffix":""},{"dropping-particle":"","family":"Hillier","given":"LaDeana W.","non-dropping-particle":"","parse-names":false,"suffix":""},{"dropping-particle":"","family":"Jordan","given":"Gregory E.","non-dropping-particle":"","parse-names":false,"suffix":""},{"dropping-particle":"","family":"Goodhead","given":"Ian","non-dropping-particle":"","parse-names":false,"suffix":""},{"dropping-particle":"","family":"Herrero","given":"Javier","non-dropping-particle":"","parse-names":false,"suffix":""},{"dropping-particle":"","family":"Hobolth","given":"Asger","non-dropping-particle":"","parse-names":false,"suffix":""},{"dropping-particle":"","family":"Lappalainen","given":"Tuuli","non-dropping-particle":"","parse-names":false,"suffix":""},{"dropping-particle":"","family":"Mailund","given":"Thomas","non-dropping-particle":"","parse-names":false,"suffix":""},{"dropping-particle":"","family":"Marques-Bonet","given":"Tomas","non-dropping-particle":"","parse-names":false,"suffix":""},{"dropping-particle":"","family":"McCarthy","given":"Shane","non-dropping-particle":"","parse-names":false,"suffix":""},{"dropping-particle":"","family":"Montgomery","given":"Stephen B. H.","non-dropping-particle":"","parse-names":false,"suffix":""},{"dropping-particle":"","family":"Schwalie","given":"Petra C.","non-dropping-particle":"","parse-names":false,"suffix":""},{"dropping-particle":"","family":"Tang","given":"Y. Amy","non-dropping-particle":"","parse-names":false,"suffix":""},{"dropping-particle":"","family":"Ward","given":"Michelle C.","non-dropping-particle":"","parse-names":false,"suffix":""},{"dropping-particle":"","family":"Xue","given":"Yali","non-dropping-particle":"","parse-names":false,"suffix":""},{"dropping-particle":"","family":"Yngvadottir","given":"Bryndis","non-dropping-particle":"","parse-names":false,"suffix":""},{"dropping-particle":"","family":"Alkan","given":"Can","non-dropping-particle":"","parse-names":false,"suffix":""},{"dropping-particle":"","family":"Andersen","given":"Lars N.","non-dropping-particle":"","parse-names":false,"suffix":""},{"dropping-particle":"","family":"Ayub","given":"Qasim","non-dropping-particle":"","parse-names":false,"suffix":""},{"dropping-particle":"V.","family":"Ball","given":"Edward","non-dropping-particle":"","parse-names":false,"suffix":""},{"dropping-particle":"","family":"Beal","given":"Kathryn","non-dropping-particle":"","parse-names":false,"suffix":""},{"dropping-particle":"","family":"Bradley","given":"Brenda J.","non-dropping-particle":"","parse-names":false,"suffix":""},{"dropping-particle":"","family":"Chen","given":"Yuan","non-dropping-particle":"","parse-names":false,"suffix":""},{"dropping-particle":"","family":"Clee","given":"Chris M.","non-dropping-particle":"","parse-names":false,"suffix":""},{"dropping-particle":"","family":"Fitzgerald","given":"Stephen","non-dropping-particle":"","parse-names":false,"suffix":""},{"dropping-particle":"","family":"Graves","given":"Tina A.","non-dropping-particle":"","parse-names":false,"suffix":""},{"dropping-particle":"","family":"Gu","given":"Yong","non-dropping-particle":"","parse-names":false,"suffix":""},{"dropping-particle":"","family":"Heath","given":"Paul","non-dropping-particle":"","parse-names":false,"suffix":""},{"dropping-particle":"","family":"Heger","given":"Andreas","non-dropping-particle":"","parse-names":false,"suffix":""},{"dropping-particle":"","family":"Karakoc","given":"Emre","non-dropping-particle":"","parse-names":false,"suffix":""},{"dropping-particle":"","family":"Kolb-Kokocinski","given":"Anja","non-dropping-particle":"","parse-names":false,"suffix":""},{"dropping-particle":"","family":"Laird","given":"Gavin K.","non-dropping-particle":"","parse-names":false,"suffix":""},{"dropping-particle":"","family":"Lunter","given":"Gerton","non-dropping-particle":"","parse-names":false,"suffix":""},{"dropping-particle":"","family":"Meader","given":"Stephen","non-dropping-particle":"","parse-names":false,"suffix":""},{"dropping-particle":"","family":"Mort","given":"Matthew","non-dropping-particle":"","parse-names":false,"suffix":""},{"dropping-particle":"","family":"Mullikin","given":"James C.","non-dropping-particle":"","parse-names":false,"suffix":""},{"dropping-particle":"","family":"Munch","given":"Kasper","non-dropping-particle":"","parse-names":false,"suffix":""},{"dropping-particle":"","family":"O’Connor","given":"Timothy D.","non-dropping-particle":"","parse-names":false,"suffix":""},{"dropping-particle":"","family":"Phillips","given":"Andrew D.","non-dropping-particle":"","parse-names":false,"suffix":""},{"dropping-particle":"","family":"Prado-Martinez","given":"Javier","non-dropping-particle":"","parse-names":false,"suffix":""},{"dropping-particle":"","family":"Rogers","given":"Anthony S.","non-dropping-particle":"","parse-names":false,"suffix":""},{"dropping-particle":"","family":"Sajjadian","given":"Saba","non-dropping-particle":"","parse-names":false,"suffix":""},{"dropping-particle":"","family":"Schmidt","given":"Dominic","non-dropping-particle":"","parse-names":false,"suffix":""},{"dropping-particle":"","family":"Shaw","given":"Katy","non-dropping-particle":"","parse-names":false,"suffix":""},{"dropping-particle":"","family":"Simpson","given":"Jared T.","non-dropping-particle":"","parse-names":false,"suffix":""},{"dropping-particle":"","family":"Stenson","given":"Peter D.","non-dropping-particle":"","parse-names":false,"suffix":""},{"dropping-particle":"","family":"Turner","given":"Daniel J.","non-dropping-particle":"","parse-names":false,"suffix":""},{"dropping-particle":"","family":"Vigilant","given":"Linda","non-dropping-particle":"","parse-names":false,"suffix":""},{"dropping-particle":"","family":"Vilella","given":"Albert J.","non-dropping-particle":"","parse-names":false,"suffix":""},{"dropping-particle":"","family":"Whitener","given":"Weldon","non-dropping-particle":"","parse-names":false,"suffix":""},{"dropping-particle":"","family":"Zhu","given":"Baoli","non-dropping-particle":"","parse-names":false,"suffix":""},{"dropping-particle":"","family":"Cooper","given":"David N.","non-dropping-particle":"","parse-names":false,"suffix":""},{"dropping-particle":"","family":"Jong","given":"Pieter J.","non-dropping-particle":"de","parse-names":false,"suffix":""},{"dropping-particle":"","family":"Dermitzakis","given":"Emmanouil T.","non-dropping-particle":"","parse-names":false,"suffix":""},{"dropping-particle":"","family":"Eichler","given":"Evan E.","non-dropping-particle":"","parse-names":false,"suffix":""},{"dropping-particle":"","family":"Flicek","given":"Paul","non-dropping-particle":"","parse-names":false,"suffix":""},{"dropping-particle":"","family":"Goldman","given":"Nick","non-dropping-particle":"","parse-names":false,"suffix":""},{"dropping-particle":"","family":"Mundy","given":"Nicholas I.","non-dropping-particle":"","parse-names":false,"suffix":""},{"dropping-particle":"","family":"Ning","given":"Zemin","non-dropping-particle":"","parse-names":false,"suffix":""},{"dropping-particle":"","family":"Odom","given":"Duncan T.","non-dropping-particle":"","parse-names":false,"suffix":""},{"dropping-particle":"","family":"Ponting","given":"Chris P.","non-dropping-particle":"","parse-names":false,"suffix":""},{"dropping-particle":"","family":"Quail","given":"Michael A.","non-dropping-particle":"","parse-names":false,"suffix":""},{"dropping-particle":"","family":"Ryder","given":"Oliver A.","non-dropping-particle":"","parse-names":false,"suffix":""},{"dropping-particle":"","family":"Searle","given":"Stephen M.","non-dropping-particle":"","parse-names":false,"suffix":""},{"dropping-particle":"","family":"Warren","given":"Wesley C.","non-dropping-particle":"","parse-names":false,"suffix":""},{"dropping-particle":"","family":"Wilson","given":"Richard K.","non-dropping-particle":"","parse-names":false,"suffix":""},{"dropping-particle":"","family":"Schierup","given":"Mikkel H.","non-dropping-particle":"","parse-names":false,"suffix":""},{"dropping-particle":"","family":"Rogers","given":"Jane","non-dropping-particle":"","parse-names":false,"suffix":""},{"dropping-particle":"","family":"Tyler-Smith","given":"Chris","non-dropping-particle":"","parse-names":false,"suffix":""},{"dropping-particle":"","family":"Durbin","given":"Richard M.","non-dropping-particle":"","parse-names":false,"suffix":""},{"dropping-particle":"","family":"Schneider","given":"Maren","non-dropping-particle":"","parse-names":false,"suffix":""},{"dropping-particle":"","family":"Hellerschmied","given":"Doris","non-dropping-particle":"","parse-names":false,"suffix":""},{"dropping-particle":"","family":"Schubert","given":"Tobias","non-dropping-particle":"","parse-names":false,"suffix":""},{"dropping-particle":"","family":"Amlacher","given":"Stefan","non-dropping-particle":"","parse-names":false,"suffix":""},{"dropping-particle":"","family":"Vinayachandran","given":"Vinesh","non-dropping-particle":"","parse-names":false,"suffix":""},{"dropping-particle":"","family":"Reja","given":"Rohit","non-dropping-particle":"","parse-names":false,"suffix":""},{"dropping-particle":"","family":"Pugh","given":"B. Franklin","non-dropping-particle":"","parse-names":false,"suffix":""},{"dropping-particle":"","family":"Clausen","given":"Tim","non-dropping-particle":"","parse-names":false,"suffix":""},{"dropping-particle":"","family":"Köhler","given":"Alwin","non-dropping-particle":"","parse-names":false,"suffix":""},{"dropping-particle":"","family":"Simonis","given":"Marieke","non-dropping-particle":"","parse-names":false,"suffix":""},{"dropping-particle":"","family":"Klous","given":"Petra","non-dropping-particle":"","parse-names":false,"suffix":""},{"dropping-particle":"","family":"Splinter","given":"Erik","non-dropping-particle":"","parse-names":false,"suffix":""},{"dropping-particle":"","family":"Moshkin","given":"Yuri","non-dropping-particle":"","parse-names":false,"suffix":""},{"dropping-particle":"","family":"Willemsen","given":"Rob","non-dropping-particle":"","parse-names":false,"suffix":""},{"dropping-particle":"","family":"Wit","given":"Elzo","non-dropping-particle":"de","parse-names":false,"suffix":""},{"dropping-particle":"","family":"Steensel","given":"Bas","non-dropping-particle":"van","parse-names":false,"suffix":""},{"dropping-particle":"","family":"Laat","given":"Wouter","non-dropping-particle":"de","parse-names":false,"suffix":""},{"dropping-particle":"","family":"Srivastava","given":"Rakesh","non-dropping-particle":"","parse-names":false,"suffix":""},{"dropping-particle":"","family":"Ahn","given":"Seong Hoon","non-dropping-particle":"","parse-names":false,"suffix":""},{"dropping-particle":"","family":"Laurent","given":"Georges","non-dropping-particle":"St.","parse-names":false,"suffix":""},{"dropping-particle":"","family":"Wahlestedt","given":"Claes","non-dropping-particle":"","parse-names":false,"suffix":""},{"dropping-particle":"","family":"Kapranov","given":"Philipp","non-dropping-particle":"","parse-names":false,"suffix":""},{"dropping-particle":"","family":"System","given":"Class Crispr-cas","non-dropping-particle":"","parse-names":false,"suffix":""},{"dropping-particle":"","family":"Zetsche","given":"Bernd","non-dropping-particle":"","parse-names":false,"suffix":""},{"dropping-particle":"","family":"Gootenberg","given":"Jonathan S","non-dropping-particle":"","parse-names":false,"suffix":""},{"dropping-particle":"","family":"Abudayyeh","given":"Omar O","non-dropping-particle":"","parse-names":false,"suffix":""},{"dropping-particle":"","family":"Regev","given":"Aviv","non-dropping-particle":"","parse-names":false,"suffix":""},{"dropping-particle":"V","family":"Koonin","given":"Eugene","non-dropping-particle":"","parse-names":false,"suffix":""},{"dropping-particle":"","family":"Zhang","given":"Fan Feng","non-dropping-particle":"","parse-names":false,"suffix":""},{"dropping-particle":"","family":"Pam","given":"T-rich","non-dropping-particle":"","parse-names":false,"suffix":""},{"dropping-particle":"","family":"Zetsche","given":"Bernd","non-dropping-particle":"","parse-names":false,"suffix":""},{"dropping-particle":"","family":"Gootenberg","given":"Jonathan S","non-dropping-particle":"","parse-names":false,"suffix":""},{"dropping-particle":"","family":"Abudayyeh","given":"Omar O","non-dropping-particle":"","parse-names":false,"suffix":""},{"dropping-particle":"","family":"Slaymaker","given":"Ian M","non-dropping-particle":"","parse-names":false,"suffix":""},{"dropping-particle":"","family":"Takemoto","given":"Minoru","non-dropping-particle":"","parse-names":false,"suffix":""},{"dropping-particle":"","family":"Asker","given":"Noomi","non-dropping-particle":"","parse-names":false,"suffix":""},{"dropping-particle":"","family":"Gerhardt","given":"Holger","non-dropping-particle":"","parse-names":false,"suffix":""},{"dropping-particle":"","family":"Lundkvist","given":"Andrea","non-dropping-particle":"","parse-names":false,"suffix":""},{"dropping-particle":"","family":"Johansson","given":"Bengt R","non-dropping-particle":"","parse-names":false,"suffix":""},{"dropping-particle":"","family":"Saito","given":"Yasushi","non-dropping-particle":"","parse-names":false,"suffix":""},{"dropping-particle":"","family":"Betsholtz","given":"Christer","non-dropping-particle":"","parse-names":false,"suffix":""},{"dropping-particle":"","family":"Tandon","given":"R","non-dropping-particle":"","parse-names":false,"suffix":""},{"dropping-particle":"","family":"Levental","given":"I","non-dropping-particle":"","parse-names":false,"suffix":""},{"dropping-particle":"","family":"Huang","given":"C","non-dropping-particle":"","parse-names":false,"suffix":""},{"dropping-particle":"","family":"Byfield","given":"F J","non-dropping-particle":"","parse-names":false,"suffix":""},{"dropping-particle":"","family":"Ziembicki","given":"J","non-dropping-particle":"","parse-names":false,"suffix":""},{"dropping-particle":"","family":"Schelling","given":"Jeffrey R.","non-dropping-particle":"","parse-names":false,"suffix":""},{"dropping-particle":"","family":"Bruggeman","given":"L a","non-dropping-particle":"","parse-names":false,"suffix":""},{"dropping-particle":"","family":"Sedor","given":"John R","non-dropping-particle":"","parse-names":false,"suffix":""},{"dropping-particle":"","family":"Janmey","given":"P a","non-dropping-particle":"","parse-names":false,"suffix":""},{"dropping-particle":"","family":"Miller","given":"R T","non-dropping-particle":"","parse-names":false,"suffix":""},{"dropping-particle":"","family":"Tang","given":"Haibao","non-dropping-particle":"","parse-names":false,"suffix":""},{"dropping-particle":"","family":"Bowers","given":"John E","non-dropping-particle":"","parse-names":false,"suffix":""},{"dropping-particle":"","family":"Wang","given":"Xiyin","non-dropping-particle":"","parse-names":false,"suffix":""},{"dropping-particle":"","family":"Ming","given":"Ray","non-dropping-particle":"","parse-names":false,"suffix":""},{"dropping-particle":"","family":"Alam","given":"Maqsudul","non-dropping-particle":"","parse-names":false,"suffix":""},{"dropping-particle":"","family":"Paterson","given":"Andrew H","non-dropping-particle":"","parse-names":false,"suffix":""},{"dropping-particle":"","family":"Tantin","given":"Dean","non-dropping-particle":"","parse-names":false,"suffix":""},{"dropping-particle":"","family":"Voth","given":"Warren P","non-dropping-particle":"","parse-names":false,"suffix":""},{"dropping-particle":"","family":"Shakya","given":"Arvind","non-dropping-particle":"","parse-names":false,"suffix":""},{"dropping-particle":"","family":"Berkum","given":"Nynke L.","non-dropping-particle":"van","parse-names":false,"suffix":""},{"dropping-particle":"","family":"Lieberman-aiden","given":"Erez","non-dropping-particle":"","parse-names":false,"suffix":""},{"dropping-particle":"","family":"Williams","given":"Louise","non-dropping-particle":"","parse-names":false,"suffix":""},{"dropping-particle":"","family":"Imakaev","given":"Maxim","non-dropping-particle":"","parse-names":false,"suffix":""},{"dropping-particle":"","family":"Gnirke","given":"Andreas","non-dropping-particle":"","parse-names":false,"suffix":""},{"dropping-particle":"","family":"Mirny","given":"Leonid A.","non-dropping-particle":"","parse-names":false,"suffix":""},{"dropping-particle":"","family":"Dekker","given":"Job","non-dropping-particle":"","parse-names":false,"suffix":""},{"dropping-particle":"","family":"Lander","given":"Eric S. S","non-dropping-particle":"","parse-names":false,"suffix":""},{"dropping-particle":"","family":"Vilborg","given":"Anna","non-dropping-particle":"","parse-names":false,"suffix":""},{"dropping-particle":"","family":"Passarelli","given":"Maria C. C","non-dropping-particle":"","parse-names":false,"suffix":""},{"dropping-particle":"","family":"Yario","given":"Therese A. A","non-dropping-particle":"","parse-names":false,"suffix":""},{"dropping-particle":"","family":"Tycowski","given":"Kazimierz T. T","non-dropping-particle":"","parse-names":false,"suffix":""},{"dropping-particle":"","family":"Steitz","given":"Joan A. A","non-dropping-particle":"","parse-names":false,"suffix":""},{"dropping-particle":"","family":"Vouillot","given":"Léna","non-dropping-particle":"","parse-names":false,"suffix":""},{"dropping-particle":"","family":"Thélie","given":"Aurore","non-dropping-particle":"","parse-names":false,"suffix":""},{"dropping-particle":"","family":"Pollet","given":"Nicolas","non-dropping-particle":"","parse-names":false,"suffix":""},{"dropping-particle":"","family":"Winter","given":"Georg E","non-dropping-particle":"","parse-names":false,"suffix":""},{"dropping-particle":"","family":"Buckley","given":"Dennis L","non-dropping-particle":"","parse-names":false,"suffix":""},{"dropping-particle":"","family":"Paulk","given":"Joshiawa","non-dropping-particle":"","parse-names":false,"suffix":""},{"dropping-particle":"","family":"Roberts","given":"Justin M","non-dropping-particle":"","parse-names":false,"suffix":""},{"dropping-particle":"","family":"Souza","given":"Amanda","non-dropping-particle":"","parse-names":false,"suffix":""},{"dropping-particle":"","family":"Dhe-Paganon","given":"Sirano","non-dropping-particle":"","parse-names":false,"suffix":""},{"dropping-particle":"","family":"Bradner","given":"James E","non-dropping-particle":"","parse-names":false,"suffix":""},{"dropping-particle":"De","family":"Wit","given":"Elzo","non-dropping-particle":"","parse-names":false,"suffix":""},{"dropping-particle":"De","family":"Laat","given":"Wouter","non-dropping-particle":"","parse-names":false,"suffix":""},{"dropping-particle":"","family":"Yen","given":"Kuangyu","non-dropping-particle":"","parse-names":false,"suffix":""},{"dropping-particle":"","family":"Vinayachandran","given":"Vinesh","non-dropping-particle":"","parse-names":false,"suffix":""},{"dropping-particle":"","family":"Batta","given":"Kiran","non-dropping-particle":"","parse-names":false,"suffix":""},{"dropping-particle":"","family":"Koerber","given":"R Thomas","non-dropping-particle":"","parse-names":false,"suffix":""},{"dropping-particle":"","family":"Pugh","given":"B. Franklin","non-dropping-particle":"","parse-names":false,"suffix":""},{"dropping-particle":"","family":"Yu","given":"Chang Chih-Chuan","non-dropping-particle":"","parse-names":false,"suffix":""},{"dropping-particle":"","family":"Fornoni","given":"Alessia","non-dropping-particle":"","parse-names":false,"suffix":""},{"dropping-particle":"","family":"Weins","given":"Astrid","non-dropping-particle":"","parse-names":false,"suffix":""},{"dropping-particle":"","family":"Hakroush","given":"Samy","non-dropping-particle":"","parse-names":false,"suffix":""},{"dropping-particle":"","family":"Maiguel","given":"Dony","non-dropping-particle":"","parse-names":false,"suffix":""},{"dropping-particle":"","family":"Sageshima","given":"Junichiro","non-dropping-particle":"","parse-names":false,"suffix":""},{"dropping-particle":"","family":"Chen","given":"Linda","non-dropping-particle":"","parse-names":false,"suffix":""},{"dropping-particle":"","family":"Ciancio","given":"Gaetano","non-dropping-particle":"","parse-names":false,"suffix":""},{"dropping-particle":"","family":"Faridi","given":"Mohd. Hafeez","non-dropping-particle":"","parse-names":false,"suffix":""},{"dropping-particle":"","family":"Behr","given":"Daniel","non-dropping-particle":"","parse-names":false,"suffix":""},{"dropping-particle":"","family":"Campbell","given":"Kirk N.","non-dropping-particle":"","parse-names":false,"suffix":""},{"dropping-particle":"","family":"Chang","given":"Jean L. Jer-Ming","non-dropping-particle":"","parse-names":false,"suffix":""},{"dropping-particle":"","family":"Chen","given":"Hung-Chun","non-dropping-particle":"","parse-names":false,"suffix":""},{"dropping-particle":"","family":"Oh","given":"Jun","non-dropping-particle":"","parse-names":false,"suffix":""},{"dropping-particle":"","family":"Faul","given":"Christian","non-dropping-particle":"","parse-names":false,"suffix":""},{"dropping-particle":"","family":"Arnaout","given":"M. Amin","non-dropping-particle":"","parse-names":false,"suffix":""},{"dropping-particle":"","family":"Fiorina","given":"Paolo","non-dropping-particle":"","parse-names":false,"suffix":""},{"dropping-particle":"","family":"Gupta","given":"Vineet","non-dropping-particle":"","parse-names":false,"suffix":""},{"dropping-particle":"","family":"Greka","given":"Anna","non-dropping-particle":"","parse-names":false,"suffix":""},{"dropping-particle":"","family":"Burke","given":"George W.","non-dropping-particle":"","parse-names":false,"suffix":""},{"dropping-particle":"","family":"Mundel","given":"Peter","non-dropping-particle":"","parse-names":false,"suffix":""},{"dropping-particle":"","family":"Zeevaart","given":"Jacob G","non-dropping-particle":"","parse-names":false,"suffix":""},{"dropping-particle":"","family":"Wang","given":"Ligong","non-dropping-particle":"","parse-names":false,"suffix":""},{"dropping-particle":"V","family":"Thakur","given":"Vinay","non-dropping-particle":"","parse-names":false,"suffix":""},{"dropping-particle":"","family":"Leung","given":"Cheryl S","non-dropping-particle":"","parse-names":false,"suffix":""},{"dropping-particle":"","family":"Tirado-","given":"Julian","non-dropping-particle":"","parse-names":false,"suffix":""},{"dropping-particle":"","family":"Bailey","given":"Christopher M","non-dropping-particle":"","parse-names":false,"suffix":""},{"dropping-particle":"","family":"Domaoal","given":"Robert A","non-dropping-particle":"","parse-names":false,"suffix":""},{"dropping-particle":"","family":"Anderson","given":"Karen S","non-dropping-particle":"","parse-names":false,"suffix":""},{"dropping-particle":"","family":"William","given":"L","non-dropping-particle":"","parse-names":false,"suffix":""},{"dropping-particle":"","family":"Zhang","given":"Hua Huimin","non-dropping-particle":"","parse-names":false,"suffix":""},{"dropping-particle":"","family":"Rigo","given":"Frank","non-dropping-particle":"","parse-names":false,"suffix":""},{"dropping-particle":"","family":"Martinson","given":"Harold G","non-dropping-particle":"","parse-names":false,"suffix":""},{"dropping-particle":"","family":"Zullo","given":"Joseph M.","non-dropping-particle":"","parse-names":false,"suffix":""},{"dropping-particle":"","family":"Demarco","given":"Ignacio A.","non-dropping-particle":"","parse-names":false,"suffix":""},{"dropping-particle":"","family":"Piqué-Regi","given":"Roger","non-dropping-particle":"","parse-names":false,"suffix":""},{"dropping-particle":"","family":"Gaffney","given":"Daniel J.","non-dropping-particle":"","parse-names":false,"suffix":""},{"dropping-particle":"","family":"Epstein","given":"Charles B.","non-dropping-particle":"","parse-names":false,"suffix":""},{"dropping-particle":"","family":"Spooner","given":"Chauncey J.","non-dropping-particle":"","parse-names":false,"suffix":""},{"dropping-particle":"","family":"Luperchio","given":"Teresa R.","non-dropping-particle":"","parse-names":false,"suffix":""},{"dropping-particle":"","family":"Bernstein","given":"Bradley E. E.","non-dropping-particle":"","parse-names":false,"suffix":""},{"dropping-particle":"","family":"Pritchard","given":"Jonathan K.","non-dropping-particle":"","parse-names":false,"suffix":""},{"dropping-particle":"","family":"Reddy","given":"Karen L.","non-dropping-particle":"","parse-names":false,"suffix":""},{"dropping-particle":"","family":"Singh","given":"Harinder","non-dropping-particle":"","parse-names":false,"suffix":""},{"dropping-particle":"","family":"Abraham","given":"a. G","non-dropping-particle":"","parse-names":false,"suffix":""},{"dropping-particle":"","family":"Althoff","given":"K N","non-dropping-particle":"","parse-names":false,"suffix":""},{"dropping-particle":"","family":"Jing","given":"Y","non-dropping-particle":"","parse-names":false,"suffix":""},{"dropping-particle":"","family":"Estrella","given":"Michelle M","non-dropping-particle":"","parse-names":false,"suffix":""},{"dropping-particle":"","family":"Kitahata","given":"M M","non-dropping-particle":"","parse-names":false,"suffix":""},{"dropping-particle":"","family":"Wester","given":"C W","non-dropping-particle":"","parse-names":false,"suffix":""},{"dropping-particle":"","family":"Bosch","given":"R J","non-dropping-particle":"","parse-names":false,"suffix":""},{"dropping-particle":"","family":"Crane","given":"H M","non-dropping-particle":"","parse-names":false,"suffix":""},{"dropping-particle":"","family":"Eron","given":"J J","non-dropping-particle":"","parse-names":false,"suffix":""},{"dropping-particle":"","family":"Gill","given":"M J","non-dropping-particle":"","parse-names":false,"suffix":""},{"dropping-particle":"","family":"Horberg","given":"M a.","non-dropping-particle":"","parse-names":false,"suffix":""},{"dropping-particle":"","family":"Justice","given":"Amy C","non-dropping-particle":"","parse-names":false,"suffix":""},{"dropping-particle":"","family":"Klein","given":"M B","non-dropping-particle":"","parse-names":false,"suffix":""},{"dropping-particle":"","family":"Mayor","given":"a. M","non-dropping-particle":"","parse-names":false,"suffix":""},{"dropping-particle":"","family":"Moore","given":"R D","non-dropping-particle":"","parse-names":false,"suffix":""},{"dropping-particle":"","family":"Palella","given":"F J","non-dropping-particle":"","parse-names":false,"suffix":""},{"dropping-particle":"","family":"Parikh","given":"Chirag R","non-dropping-particle":"","parse-names":false,"suffix":""},{"dropping-particle":"","family":"Silverberg","given":"M J","non-dropping-particle":"","parse-names":false,"suffix":""},{"dropping-particle":"","family":"Golub","given":"E T","non-dropping-particle":"","parse-names":false,"suffix":""},{"dropping-particle":"","family":"Jacobson","given":"L P","non-dropping-particle":"","parse-names":false,"suffix":""},{"dropping-particle":"","family":"Napravnik","given":"S","non-dropping-particle":"","parse-names":false,"suffix":""},{"dropping-particle":"","family":"Lucas","given":"Gregory M","non-dropping-particle":"","parse-names":false,"suffix":""},{"dropping-particle":"","family":"North American AIDS Cohort Collaboration","given":"","non-dropping-particle":"","parse-names":false,"suffix":""},{"dropping-particle":"","family":"Kirk","given":"G D","non-dropping-particle":"","parse-names":false,"suffix":""},{"dropping-particle":"","family":"Benson","given":"C a.","non-dropping-particle":"","parse-names":false,"suffix":""},{"dropping-particle":"","family":"Bosch","given":"R J","non-dropping-particle":"","parse-names":false,"suffix":""},{"dropping-particle":"","family":"Collier","given":"a. C","non-dropping-particle":"","parse-names":false,"suffix":""},{"dropping-particle":"","family":"Boswell","given":"S","non-dropping-particle":"","parse-names":false,"suffix":""},{"dropping-particle":"","family":"Grasso","given":"C","non-dropping-particle":"","parse-names":false,"suffix":""},{"dropping-particle":"","family":"Mayer","given":"K","non-dropping-particle":"","parse-names":false,"suffix":""},{"dropping-particle":"","family":"Hogg","given":"R S","non-dropping-particle":"","parse-names":false,"suffix":""},{"dropping-particle":"","family":"Harrigan","given":"R","non-dropping-particle":"","parse-names":false,"suffix":""},{"dropping-particle":"","family":"Montaner","given":"J","non-dropping-particle":"","parse-names":false,"suffix":""},{"dropping-particle":"","family":"Cescon","given":"a.","non-dropping-particle":"","parse-names":false,"suffix":""},{"dropping-particle":"","family":"Brooks","given":"J T","non-dropping-particle":"","parse-names":false,"suffix":""},{"dropping-particle":"","family":"Buchacz","given":"K","non-dropping-particle":"","parse-names":false,"suffix":""},{"dropping-particle":"","family":"Gebo","given":"K a.","non-dropping-particle":"","parse-names":false,"suffix":""},{"dropping-particle":"","family":"Moore","given":"R D","non-dropping-particle":"","parse-names":false,"suffix":""},{"dropping-particle":"","family":"Moore","given":"R D","non-dropping-particle":"","parse-names":false,"suffix":""},{"dropping-particle":"","family":"Carey","given":"J T","non-dropping-particle":"","parse-names":false,"suffix":""},{"dropping-particle":"","family":"Rodriguez","given":"B","non-dropping-particle":"","parse-names":false,"suffix":""},{"dropping-particle":"","family":"Horberg","given":"M a.","non-dropping-particle":"","parse-names":false,"suffix":""},{"dropping-particle":"","family":"Silverberg","given":"M J","non-dropping-particle":"","parse-names":false,"suffix":""},{"dropping-particle":"","family":"Thorne","given":"J E","non-dropping-particle":"","parse-names":false,"suffix":""},{"dropping-particle":"","family":"Goedert","given":"J J","non-dropping-particle":"","parse-names":false,"suffix":""},{"dropping-particle":"","family":"Jacobson","given":"L P","non-dropping-particle":"","parse-names":false,"suffix":""},{"dropping-particle":"","family":"Klein","given":"M B","non-dropping-particle":"","parse-names":false,"suffix":""},{"dropping-particle":"","family":"Rourke","given":"S B","non-dropping-particle":"","parse-names":false,"suffix":""},{"dropping-particle":"","family":"Burchell","given":"a.","non-dropping-particle":"","parse-names":false,"suffix":""},{"dropping-particle":"","family":"Rachlis","given":"a. R","non-dropping-particle":"","parse-names":false,"suffix":""},{"dropping-particle":"","family":"Hunter-Mellado","given":"R F","non-dropping-particle":"","parse-names":false,"suffix":""},{"dropping-particle":"","family":"Mayor","given":"a. M","non-dropping-particle":"","parse-names":false,"suffix":""},{"dropping-particle":"","family":"Gill","given":"M J","non-dropping-particle":"","parse-names":false,"suffix":""},{"dropping-particle":"","family":"Deeks","given":"S G","non-dropping-particle":"","parse-names":false,"suffix":""},{"dropping-particle":"","family":"Martin","given":"Joel D. N","non-dropping-particle":"","parse-names":false,"suffix":""},{"dropping-particle":"","family":"Saag","given":"M S","non-dropping-particle":"","parse-names":false,"suffix":""},{"dropping-particle":"","family":"Mugavero","given":"M J","non-dropping-particle":"","parse-names":false,"suffix":""},{"dropping-particle":"","family":"Willig","given":"J","non-dropping-particle":"","parse-names":false,"suffix":""},{"dropping-particle":"","family":"Eron","given":"J J","non-dropping-particle":"","parse-names":false,"suffix":""},{"dropping-particle":"","family":"Napravnik","given":"S","non-dropping-particle":"","parse-names":false,"suffix":""},{"dropping-particle":"","family":"Kitahata","given":"M M","non-dropping-particle":"","parse-names":false,"suffix":""},{"dropping-particle":"","family":"Crane","given":"H M","non-dropping-particle":"","parse-names":false,"suffix":""},{"dropping-particle":"","family":"Justice","given":"Amy C","non-dropping-particle":"","parse-names":false,"suffix":""},{"dropping-particle":"","family":"Dubrow","given":"R","non-dropping-particle":"","parse-names":false,"suffix":""},{"dropping-particle":"","family":"Fiellin","given":"D","non-dropping-particle":"","parse-names":false,"suffix":""},{"dropping-particle":"","family":"Sterling","given":"T R","non-dropping-particle":"","parse-names":false,"suffix":""},{"dropping-particle":"","family":"Haas","given":"D","non-dropping-particle":"","parse-names":false,"suffix":""},{"dropping-particle":"","family":"Bebawy","given":"S","non-dropping-particle":"","parse-names":false,"suffix":""},{"dropping-particle":"","family":"Turner","given":"M","non-dropping-particle":"","parse-names":false,"suffix":""},{"dropping-particle":"","family":"Gange","given":"Stephen J","non-dropping-particle":"","parse-names":false,"suffix":""},{"dropping-particle":"","family":"Anastos","given":"K","non-dropping-particle":"","parse-names":false,"suffix":""},{"dropping-particle":"","family":"Moore","given":"R D","non-dropping-particle":"","parse-names":false,"suffix":""},{"dropping-particle":"","family":"Saag","given":"M S","non-dropping-particle":"","parse-names":false,"suffix":""},{"dropping-particle":"","family":"Gange","given":"Stephen J","non-dropping-particle":"","parse-names":false,"suffix":""},{"dropping-particle":"","family":"Althoff","given":"K N","non-dropping-particle":"","parse-names":false,"suffix":""},{"dropping-particle":"","family":"Kitahata","given":"M M","non-dropping-particle":"","parse-names":false,"suffix":""},{"dropping-particle":"","family":"McKaig","given":"R G","non-dropping-particle":"","parse-names":false,"suffix":""},{"dropping-particle":"","family":"Justice","given":"Amy C","non-dropping-particle":"","parse-names":false,"suffix":""},{"dropping-particle":"","family":"Freeman","given":"a. M","non-dropping-particle":"","parse-names":false,"suffix":""},{"dropping-particle":"","family":"Moore","given":"R D","non-dropping-particle":"","parse-names":false,"suffix":""},{"dropping-particle":"","family":"Freeman","given":"a. M","non-dropping-particle":"","parse-names":false,"suffix":""},{"dropping-particle":"","family":"Lent","given":"C","non-dropping-particle":"","parse-names":false,"suffix":""},{"dropping-particle":"","family":"Kitahata","given":"M M","non-dropping-particle":"","parse-names":false,"suffix":""},{"dropping-particle":"","family":"Rompaey","given":"S E","non-dropping-particle":"Van","parse-names":false,"suffix":""},{"dropping-particle":"","family":"Crane","given":"H M","non-dropping-particle":"","parse-names":false,"suffix":""},{"dropping-particle":"","family":"Webster","given":"E","non-dropping-particle":"","parse-names":false,"suffix":""},{"dropping-particle":"","family":"Morton","given":"L","non-dropping-particle":"","parse-names":false,"suffix":""},{"dropping-particle":"","family":"Simon","given":"B","non-dropping-particle":"","parse-names":false,"suffix":""},{"dropping-particle":"","family":"Gange","given":"Stephen J","non-dropping-particle":"","parse-names":false,"suffix":""},{"dropping-particle":"","family":"Althoff","given":"K N","non-dropping-particle":"","parse-names":false,"suffix":""},{"dropping-particle":"","family":"Abraham","given":"a. G","non-dropping-particle":"","parse-names":false,"suffix":""},{"dropping-particle":"","family":"Lau","given":"B","non-dropping-particle":"","parse-names":false,"suffix":""},{"dropping-particle":"","family":"Zhang","given":"Jing Jidong","non-dropping-particle":"","parse-names":false,"suffix":""},{"dropping-particle":"","family":"Jing","given":"J","non-dropping-particle":"","parse-names":false,"suffix":""},{"dropping-particle":"","family":"Golub","given":"E T","non-dropping-particle":"","parse-names":false,"suffix":""},{"dropping-particle":"","family":"Modur","given":"S","non-dropping-particle":"","parse-names":false,"suffix":""},{"dropping-particle":"","family":"Hanna","given":"D B","non-dropping-particle":"","parse-names":false,"suffix":""},{"dropping-particle":"","family":"Rebeiro","given":"P","non-dropping-particle":"","parse-names":false,"suffix":""},{"dropping-particle":"","family":"Wong","given":"C","non-dropping-particle":"","parse-names":false,"suffix":""},{"dropping-particle":"","family":"Mendes","given":"a.","non-dropping-particle":"","parse-names":false,"suffix":""},{"dropping-particle":"","family":"Ashley-Koch","given":"Allison E","non-dropping-particle":"","parse-names":false,"suffix":""},{"dropping-particle":"","family":"Okocha","given":"Emmanuel C","non-dropping-particle":"","parse-names":false,"suffix":""},{"dropping-particle":"","family":"Garrett","given":"Melanie E","non-dropping-particle":"","parse-names":false,"suffix":""},{"dropping-particle":"","family":"Soldano","given":"Karen","non-dropping-particle":"","parse-names":false,"suffix":""},{"dropping-particle":"","family":"Castro","given":"Laura M","non-dropping-particle":"de","parse-names":false,"suffix":""},{"dropping-particle":"","family":"Jonassaint","given":"Jude C","non-dropping-particle":"","parse-names":false,"suffix":""},{"dropping-particle":"","family":"Orringer","given":"Eugene P","non-dropping-particle":"","parse-names":false,"suffix":""},{"dropping-particle":"","family":"Eckman","given":"James R","non-dropping-particle":"","parse-names":false,"suffix":""},{"dropping-particle":"","family":"Telen","given":"Marilyn J","non-dropping-particle":"","parse-names":false,"suffix":""},{"dropping-particle":"","family":"Becker","given":"G J","non-dropping-particle":"","parse-names":false,"suffix":""},{"dropping-particle":"","family":"Hewitson","given":"T D","non-dropping-particle":"","parse-names":false,"suffix":""},{"dropping-particle":"","family":"Conformation","given":"Capturing Chromosome","non-dropping-particle":"","parse-names":false,"suffix":""},{"dropping-particle":"","family":"Rippe","given":"Karsten","non-dropping-particle":"","parse-names":false,"suffix":""},{"dropping-particle":"","family":"Dekker","given":"Martijn","non-dropping-particle":"","parse-names":false,"suffix":""},{"dropping-particle":"","family":"Kleckner","given":"Nancy","non-dropping-particle":"","parse-names":false,"suffix":""},{"dropping-particle":"","family":"Dostie","given":"Josée","non-dropping-particle":"","parse-names":false,"suffix":""},{"dropping-particle":"","family":"Richmond","given":"Todd A.","non-dropping-particle":"","parse-names":false,"suffix":""},{"dropping-particle":"","family":"Arnaout","given":"Ramy A","non-dropping-particle":"","parse-names":false,"suffix":""},{"dropping-particle":"","family":"Selzer","given":"Rebecca R","non-dropping-particle":"","parse-names":false,"suffix":""},{"dropping-particle":"","family":"Lee","given":"Wan-Ping William L","non-dropping-particle":"","parse-names":false,"suffix":""},{"dropping-particle":"","family":"Honan","given":"Tracey A","non-dropping-particle":"","parse-names":false,"suffix":""},{"dropping-particle":"","family":"Rubio","given":"Eric D","non-dropping-particle":"","parse-names":false,"suffix":""},{"dropping-particle":"","family":"Krumm","given":"Anton","non-dropping-particle":"","parse-names":false,"suffix":""},{"dropping-particle":"","family":"Lamb","given":"Justin","non-dropping-particle":"","parse-names":false,"suffix":""},{"dropping-particle":"","family":"Nusbaum","given":"Chad","non-dropping-particle":"","parse-names":false,"suffix":""},{"dropping-particle":"","family":"Green","given":"Roland D.","non-dropping-particle":"","parse-names":false,"suffix":""},{"dropping-particle":"","family":"Dekker","given":"Job","non-dropping-particle":"","parse-names":false,"suffix":""},{"dropping-particle":"","family":"Freedman","given":"Barry I. Benjamin S Barry I.","non-dropping-particle":"","parse-names":false,"suffix":""},{"dropping-particle":"","family":"Langefeld","given":"Carl D.","non-dropping-particle":"","parse-names":false,"suffix":""},{"dropping-particle":"","family":"Andringa","given":"Kelly K","non-dropping-particle":"","parse-names":false,"suffix":""},{"dropping-particle":"","family":"Croker","given":"Jennifer a","non-dropping-particle":"","parse-names":false,"suffix":""},{"dropping-particle":"","family":"Williams","given":"Adrienne H","non-dropping-particle":"","parse-names":false,"suffix":""},{"dropping-particle":"","family":"Garner","given":"Neva E","non-dropping-particle":"","parse-names":false,"suffix":""},{"dropping-particle":"","family":"Birmingham","given":"Daniel J","non-dropping-particle":"","parse-names":false,"suffix":""},{"dropping-particle":"","family":"Hebert","given":"Lee a","non-dropping-particle":"","parse-names":false,"suffix":""},{"dropping-particle":"","family":"Hicks","given":"Pamela J.","non-dropping-particle":"","parse-names":false,"suffix":""},{"dropping-particle":"","family":"Segal","given":"Mark S","non-dropping-particle":"","parse-names":false,"suffix":""},{"dropping-particle":"","family":"Edberg","given":"Jeffrey C","non-dropping-particle":"","parse-names":false,"suffix":""},{"dropping-particle":"","family":"Brown","given":"Elizabeth E","non-dropping-particle":"","parse-names":false,"suffix":""},{"dropping-particle":"","family":"Alarcón","given":"Graciela S","non-dropping-particle":"","parse-names":false,"suffix":""},{"dropping-particle":"","family":"Costenbader","given":"Karen H","non-dropping-particle":"","parse-names":false,"suffix":""},{"dropping-particle":"","family":"Comeau","given":"Mary E","non-dropping-particle":"","parse-names":false,"suffix":""},{"dropping-particle":"","family":"Criswell","given":"Lindsey a","non-dropping-particle":"","parse-names":false,"suffix":""},{"dropping-particle":"","family":"Harley","given":"John B","non-dropping-particle":"","parse-names":false,"suffix":""},{"dropping-particle":"","family":"James","given":"Judith a","non-dropping-particle":"","parse-names":false,"suffix":""},{"dropping-particle":"","family":"Kamen","given":"Diane L","non-dropping-particle":"","parse-names":false,"suffix":""},{"dropping-particle":"","family":"Lim","given":"S Sam","non-dropping-particle":"","parse-names":false,"suffix":""},{"dropping-particle":"","family":"Merrill","given":"Joan T","non-dropping-particle":"","parse-names":false,"suffix":""},{"dropping-particle":"","family":"Sivils","given":"Kathy L","non-dropping-particle":"","parse-names":false,"suffix":""},{"dropping-particle":"","family":"Niewold","given":"Timothy B","non-dropping-particle":"","parse-names":false,"suffix":""},{"dropping-particle":"","family":"Patel","given":"Neha M","non-dropping-particle":"","parse-names":false,"suffix":""},{"dropping-particle":"","family":"Petri","given":"Michelle","non-dropping-particle":"","parse-names":false,"suffix":""},{"dropping-particle":"","family":"Ramsey-Goldman","given":"Rosalind","non-dropping-particle":"","parse-names":false,"suffix":""},{"dropping-particle":"","family":"Reveille","given":"John D","non-dropping-particle":"","parse-names":false,"suffix":""},{"dropping-particle":"","family":"Salmon","given":"Jane E","non-dropping-particle":"","parse-names":false,"suffix":""},{"dropping-particle":"","family":"Tsao","given":"Betty P","non-dropping-particle":"","parse-names":false,"suffix":""},{"dropping-particle":"","family":"Gibson","given":"Keisha L","non-dropping-particle":"","parse-names":false,"suffix":""},{"dropping-particle":"","family":"Byers","given":"Joyce R","non-dropping-particle":"","parse-names":false,"suffix":""},{"dropping-particle":"","family":"Vinnikova","given":"Anna K","non-dropping-particle":"","parse-names":false,"suffix":""},{"dropping-particle":"","family":"Lea","given":"Janice P","non-dropping-particle":"","parse-names":false,"suffix":""},{"dropping-particle":"","family":"Julian","given":"Bruce A","non-dropping-particle":"","parse-names":false,"suffix":""},{"dropping-particle":"","family":"Kimberly","given":"Robert P","non-dropping-particle":"","parse-names":false,"suffix":""},{"dropping-particle":"","family":"Imataka","given":"George","non-dropping-particle":"","parse-names":false,"suffix":""},{"dropping-particle":"","family":"Arisaka","given":"Osamu","non-dropping-particle":"","parse-names":false,"suffix":""},{"dropping-particle":"","family":"Izzedine","given":"Hassane","non-dropping-particle":"","parse-names":false,"suffix":""},{"dropping-particle":"","family":"Damond","given":"Florence","non-dropping-particle":"","parse-names":false,"suffix":""},{"dropping-particle":"","family":"Brocheriou","given":"Isabelle","non-dropping-particle":"","parse-names":false,"suffix":""},{"dropping-particle":"","family":"Ghosn","given":"Jade","non-dropping-particle":"","parse-names":false,"suffix":""},{"dropping-particle":"","family":"Lassal","given":"Hassina","non-dropping-particle":"","parse-names":false,"suffix":""},{"dropping-particle":"","family":"Deray","given":"Gilbert","non-dropping-particle":"","parse-names":false,"suffix":""},{"dropping-particle":"","family":"Kaku","given":"K","non-dropping-particle":"","parse-names":false,"suffix":""},{"dropping-particle":"","family":"Rasmussen","given":"M F","non-dropping-particle":"","parse-names":false,"suffix":""},{"dropping-particle":"","family":"Clauson","given":"P","non-dropping-particle":"","parse-names":false,"suffix":""},{"dropping-particle":"","family":"Seino","given":"Y","non-dropping-particle":"","parse-names":false,"suffix":""},{"dropping-particle":"","family":"Kim","given":"Tae-Kyung Kyung","non-dropping-particle":"","parse-names":false,"suffix":""},{"dropping-particle":"","family":"Eberwine","given":"James H","non-dropping-particle":"","parse-names":false,"suffix":""},{"dropping-particle":"","family":"Klapczynski","given":"Marcin","non-dropping-particle":"","parse-names":false,"suffix":""},{"dropping-particle":"","family":"Gagne","given":"Gerard D","non-dropping-particle":"","parse-names":false,"suffix":""},{"dropping-particle":"","family":"Morgan","given":"Sherry J","non-dropping-particle":"","parse-names":false,"suffix":""},{"dropping-particle":"","family":"Larson","given":"Kelly J","non-dropping-particle":"","parse-names":false,"suffix":""},{"dropping-particle":"","family":"Leroy","given":"Bruce E","non-dropping-particle":"","parse-names":false,"suffix":""},{"dropping-particle":"","family":"Blomme","given":"Eric A","non-dropping-particle":"","parse-names":false,"suffix":""},{"dropping-particle":"","family":"Cox","given":"Bryan F","non-dropping-particle":"","parse-names":false,"suffix":""},{"dropping-particle":"","family":"Shek","given":"Eugene W","non-dropping-particle":"","parse-names":false,"suffix":""},{"dropping-particle":"","family":"Kvaratskhelia","given":"Mamuka","non-dropping-particle":"","parse-names":false,"suffix":""},{"dropping-particle":"","family":"Sharma","given":"Amit","non-dropping-particle":"","parse-names":false,"suffix":""},{"dropping-particle":"","family":"Larue","given":"Ross C","non-dropping-particle":"","parse-names":false,"suffix":""},{"dropping-particle":"","family":"Serrao","given":"Erik","non-dropping-particle":"","parse-names":false,"suffix":""},{"dropping-particle":"","family":"Engelman","given":"Alan","non-dropping-particle":"","parse-names":false,"suffix":""},{"dropping-particle":"","family":"Lachmann","given":"Alexander","non-dropping-particle":"","parse-names":false,"suffix":""},{"dropping-particle":"","family":"Xu","given":"Huilei Han","non-dropping-particle":"","parse-names":false,"suffix":""},{"dropping-particle":"","family":"Krishnan","given":"Jayanth","non-dropping-particle":"","parse-names":false,"suffix":""},{"dropping-particle":"","family":"Berger","given":"Seth I","non-dropping-particle":"","parse-names":false,"suffix":""},{"dropping-particle":"","family":"Mazloom","given":"Amin R","non-dropping-particle":"","parse-names":false,"suffix":""},{"dropping-particle":"","family":"Ma'ayan","given":"Avi","non-dropping-particle":"","parse-names":false,"suffix":""},{"dropping-particle":"","family":"Landau","given":"Ld","non-dropping-particle":"","parse-names":false,"suffix":""},{"dropping-particle":"","family":"Lee","given":"B T","non-dropping-particle":"","parse-names":false,"suffix":""},{"dropping-particle":"","family":"Kumar","given":"V","non-dropping-particle":"","parse-names":false,"suffix":""},{"dropping-particle":"","family":"Williams","given":"T A","non-dropping-particle":"","parse-names":false,"suffix":""},{"dropping-particle":"","family":"Abdi","given":"R","non-dropping-particle":"","parse-names":false,"suffix":""},{"dropping-particle":"","family":"Bernhardy","given":"Andrea J","non-dropping-particle":"","parse-names":false,"suffix":""},{"dropping-particle":"","family":"Dyer","given":"C","non-dropping-particle":"","parse-names":false,"suffix":""},{"dropping-particle":"","family":"Conte","given":"S","non-dropping-particle":"","parse-names":false,"suffix":""},{"dropping-particle":"","family":"Genovese","given":"Giulio","non-dropping-particle":"","parse-names":false,"suffix":""},{"dropping-particle":"","family":"Ross","given":"Michael D J","non-dropping-particle":"","parse-names":false,"suffix":""},{"dropping-particle":"","family":"Friedman","given":"David J.","non-dropping-particle":"","parse-names":false,"suffix":""},{"dropping-particle":"","family":"Gaston","given":"R","non-dropping-particle":"","parse-names":false,"suffix":""},{"dropping-particle":"","family":"Milford","given":"E","non-dropping-particle":"","parse-names":false,"suffix":""},{"dropping-particle":"","family":"Pollak","given":"Martin R.","non-dropping-particle":"","parse-names":false,"suffix":""},{"dropping-particle":"","family":"Chandraker","given":"A","non-dropping-particle":"","parse-names":false,"suffix":""},{"dropping-particle":"","family":"Li","given":"Jingxiang Junwei Jian","non-dropping-particle":"","parse-names":false,"suffix":""},{"dropping-particle":"","family":"Zrazhevskiy","given":"Pavel","non-dropping-particle":"","parse-names":false,"suffix":""},{"dropping-particle":"","family":"Gao","given":"Xiaohu","non-dropping-particle":"","parse-names":false,"suffix":""},{"dropping-particle":"","family":"Lieberman-aiden","given":"Erez","non-dropping-particle":"","parse-names":false,"suffix":""},{"dropping-particle":"Van","family":"Berkum","given":"Nynke L","non-dropping-particle":"","parse-names":false,"suffix":""},{"dropping-particle":"","family":"Williams","given":"Louise","non-dropping-particle":"","parse-names":false,"suffix":""},{"dropping-particle":"","family":"Imakaev","given":"Maxim","non-dropping-particle":"","parse-names":false,"suffix":""},{"dropping-particle":"","family":"Ragoczy","given":"Tobias","non-dropping-particle":"","parse-names":false,"suffix":""},{"dropping-particle":"","family":"Telling","given":"Agnes","non-dropping-particle":"","parse-names":false,"suffix":""},{"dropping-particle":"","family":"Amit","given":"Ido","non-dropping-particle":"","parse-names":false,"suffix":""},{"dropping-particle":"","family":"Lajoie","given":"Bryan R","non-dropping-particle":"","parse-names":false,"suffix":""},{"dropping-particle":"","family":"Sabo","given":"Peter J.","non-dropping-particle":"","parse-names":false,"suffix":""},{"dropping-particle":"","family":"Dorschner","given":"Michael O.","non-dropping-particle":"","parse-names":false,"suffix":""},{"dropping-particle":"","family":"Sandstrom","given":"Richard","non-dropping-particle":"","parse-names":false,"suffix":""},{"dropping-particle":"","family":"Bernstein","given":"Bradley E. E.","non-dropping-particle":"","parse-names":false,"suffix":""},{"dropping-particle":"","family":"Bender","given":"M A","non-dropping-particle":"","parse-names":false,"suffix":""},{"dropping-particle":"","family":"Groudine","given":"Mark","non-dropping-particle":"","parse-names":false,"suffix":""},{"dropping-particle":"","family":"Gnirke","given":"Andreas","non-dropping-particle":"","parse-names":false,"suffix":""},{"dropping-particle":"","family":"Stamatoyannopoulos","given":"John A.","non-dropping-particle":"","parse-names":false,"suffix":""},{"dropping-particle":"","family":"Mirny","given":"Leonid A.","non-dropping-particle":"","parse-names":false,"suffix":""},{"dropping-particle":"","family":"Medapalli","given":"Raj K","non-dropping-particle":"","parse-names":false,"suffix":""},{"dropping-particle":"","family":"Parikh","given":"Chirag R","non-dropping-particle":"","parse-names":false,"suffix":""},{"dropping-particle":"","family":"Gordon","given":"Kirsha","non-dropping-particle":"","parse-names":false,"suffix":""},{"dropping-particle":"","family":"Brown","given":"Sheldon T","non-dropping-particle":"","parse-names":false,"suffix":""},{"dropping-particle":"","family":"Butt","given":"Adeel a","non-dropping-particle":"","parse-names":false,"suffix":""},{"dropping-particle":"","family":"Gibert","given":"Cynthia L","non-dropping-particle":"","parse-names":false,"suffix":""},{"dropping-particle":"","family":"Rimland","given":"David","non-dropping-particle":"","parse-names":false,"suffix":""},{"dropping-particle":"","family":"Rodriguez-Barradas","given":"Maria C","non-dropping-particle":"","parse-names":false,"suffix":""},{"dropping-particle":"","family":"Chang","given":"Chung-Chou H","non-dropping-particle":"","parse-names":false,"suffix":""},{"dropping-particle":"","family":"Justice","given":"Amy C","non-dropping-particle":"","parse-names":false,"suffix":""},{"dropping-particle":"","family":"He","given":"John Cijiang","non-dropping-particle":"","parse-names":false,"suffix":""},{"dropping-particle":"","family":"Wyatt","given":"Christina M","non-dropping-particle":"","parse-names":false,"suffix":""},{"dropping-particle":"","family":"Morizane","given":"Ryuji","non-dropping-particle":"","parse-names":false,"suffix":""},{"dropping-particle":"","family":"Lam","given":"Albert Q","non-dropping-particle":"","parse-names":false,"suffix":""},{"dropping-particle":"","family":"Freedman","given":"Barry I. Benjamin S Barry I.","non-dropping-particle":"","parse-names":false,"suffix":""},{"dropping-particle":"","family":"Kishi","given":"Seiji","non-dropping-particle":"","parse-names":false,"suffix":""},{"dropping-particle":"","family":"Valerius","given":"M Todd","non-dropping-particle":"","parse-names":false,"suffix":""},{"dropping-particle":"V","family":"Bonventre","given":"Joseph","non-dropping-particle":"","parse-names":false,"suffix":""},{"dropping-particle":"","family":"Rao","given":"Suhas S P S P","non-dropping-particle":"","parse-names":false,"suffix":""},{"dropping-particle":"","family":"Huntley","given":"Miriam H H","non-dropping-particle":"","parse-names":false,"suffix":""},{"dropping-particle":"","family":"Durand","given":"Neva C C","non-dropping-particle":"","parse-names":false,"suffix":""},{"dropping-particle":"","family":"Stamenova","given":"Elena K K","non-dropping-particle":"","parse-names":false,"suffix":""},{"dropping-particle":"","family":"Bochkov","given":"Ivan D D","non-dropping-particle":"","parse-names":false,"suffix":""},{"dropping-particle":"","family":"Robinson","given":"James T T","non-dropping-particle":"","parse-names":false,"suffix":""},{"dropping-particle":"","family":"Sanborn","given":"Adrian L L","non-dropping-particle":"","parse-names":false,"suffix":""},{"dropping-particle":"","family":"Machol","given":"Ido","non-dropping-particle":"","parse-names":false,"suffix":""},{"dropping-particle":"","family":"Omer","given":"Arina D D","non-dropping-particle":"","parse-names":false,"suffix":""},{"dropping-particle":"","family":"Lander","given":"Eric S. S","non-dropping-particle":"","parse-names":false,"suffix":""},{"dropping-particle":"","family":"Aiden","given":"Erez Lieberman Lieberman","non-dropping-particle":"","parse-names":false,"suffix":""},{"dropping-particle":"","family":"Reeves-Daniel","given":"A M","non-dropping-particle":"","parse-names":false,"suffix":""},{"dropping-particle":"","family":"DePalma","given":"J A","non-dropping-particle":"","parse-names":false,"suffix":""},{"dropping-particle":"","family":"Bleyer","given":"A J","non-dropping-particle":"","parse-names":false,"suffix":""},{"dropping-particle":"V","family":"Rocco","given":"Michael","non-dropping-particle":"","parse-names":false,"suffix":""},{"dropping-particle":"","family":"Murea","given":"M","non-dropping-particle":"","parse-names":false,"suffix":""},{"dropping-particle":"","family":"Adams","given":"P L","non-dropping-particle":"","parse-names":false,"suffix":""},{"dropping-particle":"","family":"Langefeld","given":"Carl D.","non-dropping-particle":"","parse-names":false,"suffix":""},{"dropping-particle":"","family":"Bowden","given":"Donald W.","non-dropping-particle":"","parse-names":false,"suffix":""},{"dropping-particle":"","family":"Hicks","given":"Pamela J.","non-dropping-particle":"","parse-names":false,"suffix":""},{"dropping-particle":"","family":"Stratta","given":"R J","non-dropping-particle":"","parse-names":false,"suffix":""},{"dropping-particle":"","family":"Lin","given":"Jane M. J-J","non-dropping-particle":"","parse-names":false,"suffix":""},{"dropping-particle":"","family":"Kiger","given":"D F","non-dropping-particle":"","parse-names":false,"suffix":""},{"dropping-particle":"","family":"Gautreaux","given":"M D","non-dropping-particle":"","parse-names":false,"suffix":""},{"dropping-particle":"","family":"Divers","given":"Jasmin","non-dropping-particle":"","parse-names":false,"suffix":""},{"dropping-particle":"","family":"Freedman","given":"Barry I. Benjamin S Barry I.","non-dropping-particle":"","parse-names":false,"suffix":""},{"dropping-particle":"","family":"Risca","given":"Viviana I","non-dropping-particle":"","parse-names":false,"suffix":""},{"dropping-particle":"","family":"Greenleaf","given":"William J","non-dropping-particle":"","parse-names":false,"suffix":""},{"dropping-particle":"","family":"Rzem","given":"R","non-dropping-particle":"","parse-names":false,"suffix":""},{"dropping-particle":"","family":"Vincent","given":"M","non-dropping-particle":"","parse-names":false,"suffix":""},{"dropping-particle":"Van","family":"Schaftingen","given":"E","non-dropping-particle":"","parse-names":false,"suffix":""},{"dropping-particle":"","family":"Sanborn","given":"Adrian L L","non-dropping-particle":"","parse-names":false,"suffix":""},{"dropping-particle":"","family":"Rao","given":"Suhas S P S P","non-dropping-particle":"","parse-names":false,"suffix":""},{"dropping-particle":"","family":"Huang","given":"Su-Chen","non-dropping-particle":"","parse-names":false,"suffix":""},{"dropping-particle":"","family":"Durand","given":"Neva C C","non-dropping-particle":"","parse-names":false,"suffix":""},{"dropping-particle":"","family":"Huntley","given":"Miriam H H","non-dropping-particle":"","parse-names":false,"suffix":""},{"dropping-particle":"","family":"Jewett","given":"Andrew I","non-dropping-particle":"","parse-names":false,"suffix":""},{"dropping-particle":"","family":"Bochkov","given":"Ivan D D","non-dropping-particle":"","parse-names":false,"suffix":""},{"dropping-particle":"","family":"Chinnappan","given":"Dharmaraj","non-dropping-particle":"","parse-names":false,"suffix":""},{"dropping-particle":"","family":"Cutkosky","given":"Ashok","non-dropping-particle":"","parse-names":false,"suffix":""},{"dropping-particle":"","family":"Li","given":"Jingxiang Junwei Jian","non-dropping-particle":"","parse-names":false,"suffix":""},{"dropping-particle":"","family":"Geeting","given":"Kristopher P","non-dropping-particle":"","parse-names":false,"suffix":""},{"dropping-particle":"","family":"Gnirke","given":"Andreas","non-dropping-particle":"","parse-names":false,"suffix":""},{"dropping-particle":"","family":"Melnikov","given":"Alexandre","non-dropping-particle":"","parse-names":false,"suffix":""},{"dropping-particle":"","family":"McKenna","given":"Doug","non-dropping-particle":"","parse-names":false,"suffix":""},{"dropping-particle":"","family":"Stamenova","given":"Elena K K","non-dropping-particle":"","parse-names":false,"suffix":""},{"dropping-particle":"","family":"Lander","given":"Eric S. S","non-dropping-particle":"","parse-names":false,"suffix":""},{"dropping-particle":"","family":"Aiden","given":"Erez Lieberman Lieberman","non-dropping-particle":"","parse-names":false,"suffix":""},{"dropping-particle":"","family":"Shimura","given":"Mari","non-dropping-particle":"","parse-names":false,"suffix":""},{"dropping-particle":"","family":"Toyoda","given":"Yusuke","non-dropping-particle":"","parse-names":false,"suffix":""},{"dropping-particle":"","family":"Iijima","given":"Kenta","non-dropping-particle":"","parse-names":false,"suffix":""},{"dropping-particle":"","family":"Kinomoto","given":"Masanobu","non-dropping-particle":"","parse-names":false,"suffix":""},{"dropping-particle":"","family":"Tokunaga","given":"Kenzo","non-dropping-particle":"","parse-names":false,"suffix":""},{"dropping-particle":"","family":"Yoda","given":"Kinya","non-dropping-particle":"","parse-names":false,"suffix":""},{"dropping-particle":"","family":"Yanagida","given":"Mitsuhiro","non-dropping-particle":"","parse-names":false,"suffix":""},{"dropping-particle":"","family":"Sata","given":"Tetsutaro","non-dropping-particle":"","parse-names":false,"suffix":""},{"dropping-particle":"","family":"Ishizaka","given":"Yukihito","non-dropping-particle":"","parse-names":false,"suffix":""},{"dropping-particle":"","family":"Tu","given":"Wanzhu","non-dropping-particle":"","parse-names":false,"suffix":""},{"dropping-particle":"","family":"Pratt","given":"J Howard","non-dropping-particle":"","parse-names":false,"suffix":""},{"dropping-particle":"","family":"Vilborg","given":"Anna","non-dropping-particle":"","parse-names":false,"suffix":""},{"dropping-particle":"","family":"Passarelli","given":"Maria C. C","non-dropping-particle":"","parse-names":false,"suffix":""},{"dropping-particle":"","family":"Yario","given":"Therese A. A","non-dropping-particle":"","parse-names":false,"suffix":""},{"dropping-particle":"","family":"Tycowski","given":"Kazimierz T. T","non-dropping-particle":"","parse-names":false,"suffix":""},{"dropping-particle":"","family":"Steitz","given":"Joan A. A","non-dropping-particle":"","parse-names":false,"suffix":""},{"dropping-particle":"","family":"Zhao","given":"Zhihu","non-dropping-particle":"","parse-names":false,"suffix":""},{"dropping-particle":"","family":"Tavoosidana","given":"Gholamreza","non-dropping-particle":"","parse-names":false,"suffix":""},{"dropping-particle":"","family":"Sjölinder","given":"Mikael","non-dropping-particle":"","parse-names":false,"suffix":""},{"dropping-particle":"","family":"Göndör","given":"Anita","non-dropping-particle":"","parse-names":false,"suffix":""},{"dropping-particle":"","family":"Mariano","given":"Piero","non-dropping-particle":"","parse-names":false,"suffix":""},{"dropping-particle":"","family":"Wang","given":"Sha","non-dropping-particle":"","parse-names":false,"suffix":""},{"dropping-particle":"","family":"Kanduri","given":"Chandrasekhar","non-dropping-particle":"","parse-names":false,"suffix":""},{"dropping-particle":"","family":"Lezcano","given":"Magda","non-dropping-particle":"","parse-names":false,"suffix":""},{"dropping-particle":"","family":"Singh Sandhu","given":"Kuljeet","non-dropping-particle":"","parse-names":false,"suffix":""},{"dropping-particle":"","family":"Singh","given":"Umashankar","non-dropping-particle":"","parse-names":false,"suffix":""},{"dropping-particle":"","family":"Pant","given":"Vinod","non-dropping-particle":"","parse-names":false,"suffix":""},{"dropping-particle":"","family":"Tiwari","given":"Vijay","non-dropping-particle":"","parse-names":false,"suffix":""},{"dropping-particle":"","family":"Kurukuti","given":"Sreenivasulu","non-dropping-particle":"","parse-names":false,"suffix":""},{"dropping-particle":"","family":"Ohlsson","given":"Rolf","non-dropping-particle":"","parse-names":false,"suffix":""}],"container-title":"Cell","id":"ITEM-3","issued":{"date-parts":[["2015"]]},"title":"A 3D Map of the Human Genome at Kilobase Resolution Reveals Principles of Chromatin Looping","type":"article-journal"},"uris":["http://www.mendeley.com/documents/?uuid=156f4e3c-1a89-4ecf-a6b5-810de999119d"]}],"mendeley":{"formattedCitation":"[48,162,163]","plainTextFormattedCitation":"[48,162,163]","previouslyFormattedCitation":"[48,162,163]"},"properties":{"noteIndex":0},"schema":"https://github.com/citation-style-language/schema/raw/master/csl-citation.json"}</w:instrText>
      </w:r>
      <w:r w:rsidR="00613126" w:rsidRPr="006A5418">
        <w:rPr>
          <w:rFonts w:ascii="Arial" w:hAnsi="Arial" w:cs="Arial"/>
          <w:bCs/>
          <w:lang w:val="en-US"/>
        </w:rPr>
        <w:fldChar w:fldCharType="separate"/>
      </w:r>
      <w:r w:rsidR="002D1A6A" w:rsidRPr="006A5418">
        <w:rPr>
          <w:rFonts w:ascii="Arial" w:hAnsi="Arial" w:cs="Arial"/>
          <w:bCs/>
          <w:noProof/>
          <w:lang w:val="en-US"/>
        </w:rPr>
        <w:t>[48,162,163]</w:t>
      </w:r>
      <w:r w:rsidR="00613126" w:rsidRPr="006A5418">
        <w:rPr>
          <w:rFonts w:ascii="Arial" w:hAnsi="Arial" w:cs="Arial"/>
          <w:bCs/>
          <w:lang w:val="en-US"/>
        </w:rPr>
        <w:fldChar w:fldCharType="end"/>
      </w:r>
      <w:r w:rsidR="00613126" w:rsidRPr="006A5418">
        <w:rPr>
          <w:rFonts w:ascii="Arial" w:hAnsi="Arial" w:cs="Arial"/>
          <w:bCs/>
          <w:lang w:val="en-US"/>
        </w:rPr>
        <w:t>.</w:t>
      </w:r>
      <w:r w:rsidR="00231285" w:rsidRPr="006A5418">
        <w:rPr>
          <w:rFonts w:ascii="Arial" w:hAnsi="Arial" w:cs="Arial"/>
          <w:bCs/>
          <w:lang w:val="en-US"/>
        </w:rPr>
        <w:t xml:space="preserve"> </w:t>
      </w:r>
    </w:p>
    <w:p w14:paraId="46657B16" w14:textId="1087048C" w:rsidR="00231285" w:rsidRPr="006A5418" w:rsidRDefault="00231285" w:rsidP="00AB6650">
      <w:pPr>
        <w:widowControl w:val="0"/>
        <w:autoSpaceDE w:val="0"/>
        <w:autoSpaceDN w:val="0"/>
        <w:adjustRightInd w:val="0"/>
        <w:spacing w:after="240" w:line="480" w:lineRule="auto"/>
        <w:jc w:val="both"/>
        <w:rPr>
          <w:rFonts w:ascii="Arial" w:hAnsi="Arial" w:cs="Arial"/>
          <w:b/>
          <w:bCs/>
          <w:color w:val="000000" w:themeColor="text1"/>
          <w:sz w:val="28"/>
          <w:szCs w:val="28"/>
          <w:lang w:val="en-US"/>
        </w:rPr>
      </w:pPr>
      <w:r w:rsidRPr="006A5418">
        <w:rPr>
          <w:rFonts w:ascii="Arial" w:hAnsi="Arial" w:cs="Arial"/>
          <w:bCs/>
          <w:lang w:val="en-US"/>
        </w:rPr>
        <w:t xml:space="preserve">Nonetheless, it is important to functionally validate these predictions and define </w:t>
      </w:r>
      <w:r w:rsidRPr="006A5418">
        <w:rPr>
          <w:rFonts w:ascii="Arial" w:hAnsi="Arial" w:cs="Arial"/>
          <w:bCs/>
          <w:lang w:val="en-US"/>
        </w:rPr>
        <w:lastRenderedPageBreak/>
        <w:t xml:space="preserve">molecular functions of disease-associated regulatory variants </w:t>
      </w:r>
      <w:r w:rsidR="00613126" w:rsidRPr="006A5418">
        <w:rPr>
          <w:rFonts w:ascii="Arial" w:hAnsi="Arial" w:cs="Arial"/>
          <w:bCs/>
          <w:lang w:val="en-US"/>
        </w:rPr>
        <w:fldChar w:fldCharType="begin" w:fldLock="1"/>
      </w:r>
      <w:r w:rsidR="002D1A6A" w:rsidRPr="006A5418">
        <w:rPr>
          <w:rFonts w:ascii="Arial" w:hAnsi="Arial" w:cs="Arial"/>
          <w:bCs/>
          <w:lang w:val="en-US"/>
        </w:rPr>
        <w:instrText>ADDIN CSL_CITATION {"citationItems":[{"id":"ITEM-1","itemData":{"DOI":"10.1186/s13072-015-0050-4","ISBN":"1756-8935 (Electronic) 1756-8935 (Linking)","ISSN":"17568935","PMID":"26719772","abstract":"Considerable progress towards an understanding of complex diseases has been made in recent years due to the development of high-throughput genotyping technologies. Using microarrays that contain millions of single-nucleotide polymorphisms (SNPs), Genome Wide Association Studies (GWASs) have identified SNPs that are associated with many complex diseases or traits. For example, as of February 2015, 2111 association studies have identified 15,396 SNPs for various diseases and traits, with the number of identified SNP-disease/trait associations increasing rapidly in recent years. However, it has been difficult for researchers to understand disease risk from GWAS results. This is because most GWAS-identified SNPs are located in non-coding regions of the genome. It is important to consider that the GWAS-identified SNPs serve only as representatives for all SNPs in the same haplotype block, and it is equally likely that other SNPs in high linkage disequilibrium (LD) with the array-identified SNPs are causal for the disease. Because it was hoped that disease-associated coding variants would be identified if the true casual SNPs were known, investigators have expanded their analyses using LD calculation and fine-mapping. However, such analyses also identified risk-associated SNPs located in non-coding regions. Thus, the GWAS field has been left with the conundrum as to how a single-nucleotide change in a non-coding region could confer increased risk for a specific disease. One possible answer to this puzzle is that the variant SNPs cause changes in gene expression levels rather than causing changes in protein function. This review provides a description of (1) advances in genomic and epigenomic approaches that incorporate functional annotation of regulatory elements to prioritize the disease risk-associated SNPs that are located in non-coding regions of the genome for follow-up studies, (2) various computational tools that aid in identifying gene expression changes caused by the non-coding disease-associated SNPs, and (3) experimental approaches to identify target genes of, and study the biological phenotypes conferred by, non-coding disease-associated SNPs.","author":[{"dropping-particle":"","family":"Tak","given":"Yu Gyoung","non-dropping-particle":"","parse-names":false,"suffix":""},{"dropping-particle":"","family":"Farnham","given":"Peggy J.","non-dropping-particle":"","parse-names":false,"suffix":""}],"container-title":"Epigenetics and Chromatin","id":"ITEM-1","issued":{"date-parts":[["2015"]]},"title":"Making sense of GWAS: Using epigenomics and genome engineering to understand the functional relevance of SNPs in non-coding regions of the human genome","type":"article"},"uris":["http://www.mendeley.com/documents/?uuid=dfff4b03-399d-4d80-b74f-3ee38c3e23b4"]}],"mendeley":{"formattedCitation":"[164]","plainTextFormattedCitation":"[164]","previouslyFormattedCitation":"[164]"},"properties":{"noteIndex":0},"schema":"https://github.com/citation-style-language/schema/raw/master/csl-citation.json"}</w:instrText>
      </w:r>
      <w:r w:rsidR="00613126" w:rsidRPr="006A5418">
        <w:rPr>
          <w:rFonts w:ascii="Arial" w:hAnsi="Arial" w:cs="Arial"/>
          <w:bCs/>
          <w:lang w:val="en-US"/>
        </w:rPr>
        <w:fldChar w:fldCharType="separate"/>
      </w:r>
      <w:r w:rsidR="002D1A6A" w:rsidRPr="006A5418">
        <w:rPr>
          <w:rFonts w:ascii="Arial" w:hAnsi="Arial" w:cs="Arial"/>
          <w:bCs/>
          <w:noProof/>
          <w:lang w:val="en-US"/>
        </w:rPr>
        <w:t>[164]</w:t>
      </w:r>
      <w:r w:rsidR="00613126" w:rsidRPr="006A5418">
        <w:rPr>
          <w:rFonts w:ascii="Arial" w:hAnsi="Arial" w:cs="Arial"/>
          <w:bCs/>
          <w:lang w:val="en-US"/>
        </w:rPr>
        <w:fldChar w:fldCharType="end"/>
      </w:r>
      <w:r w:rsidR="00613126" w:rsidRPr="006A5418">
        <w:rPr>
          <w:rFonts w:ascii="Arial" w:hAnsi="Arial" w:cs="Arial"/>
          <w:bCs/>
          <w:lang w:val="en-US"/>
        </w:rPr>
        <w:t xml:space="preserve">. </w:t>
      </w:r>
      <w:r w:rsidRPr="006A5418">
        <w:rPr>
          <w:rFonts w:ascii="Arial" w:hAnsi="Arial" w:cs="Arial"/>
          <w:bCs/>
          <w:lang w:val="en-US"/>
        </w:rPr>
        <w:t xml:space="preserve">A recent </w:t>
      </w:r>
      <w:r w:rsidR="00620DE5" w:rsidRPr="006A5418">
        <w:rPr>
          <w:rFonts w:ascii="Arial" w:hAnsi="Arial" w:cs="Arial"/>
          <w:bCs/>
          <w:lang w:val="en-US"/>
        </w:rPr>
        <w:t>study</w:t>
      </w:r>
      <w:r w:rsidRPr="006A5418">
        <w:rPr>
          <w:rFonts w:ascii="Arial" w:hAnsi="Arial" w:cs="Arial"/>
          <w:bCs/>
          <w:lang w:val="en-US"/>
        </w:rPr>
        <w:t xml:space="preserve"> identified </w:t>
      </w:r>
      <w:r w:rsidR="00620DE5" w:rsidRPr="006A5418">
        <w:rPr>
          <w:rFonts w:ascii="Arial" w:hAnsi="Arial" w:cs="Arial"/>
          <w:bCs/>
          <w:lang w:val="en-US"/>
        </w:rPr>
        <w:t>p</w:t>
      </w:r>
      <w:r w:rsidRPr="006A5418">
        <w:rPr>
          <w:rFonts w:ascii="Arial" w:hAnsi="Arial" w:cs="Arial"/>
          <w:bCs/>
          <w:lang w:val="en-US"/>
        </w:rPr>
        <w:t xml:space="preserve">rostate cancer risk-associated SNPs overlapping regulatory sites </w:t>
      </w:r>
      <w:r w:rsidR="0081553E" w:rsidRPr="006A5418">
        <w:rPr>
          <w:rFonts w:ascii="Arial" w:hAnsi="Arial" w:cs="Arial"/>
          <w:bCs/>
          <w:lang w:val="en-US"/>
        </w:rPr>
        <w:t xml:space="preserve">(H3K27ac and CTCF occupied sites) </w:t>
      </w:r>
      <w:r w:rsidRPr="006A5418">
        <w:rPr>
          <w:rFonts w:ascii="Arial" w:hAnsi="Arial" w:cs="Arial"/>
          <w:bCs/>
          <w:lang w:val="en-US"/>
        </w:rPr>
        <w:t>that are important for regulating gene expression by integrating multiple omics dataset</w:t>
      </w:r>
      <w:r w:rsidR="00620DE5" w:rsidRPr="006A5418">
        <w:rPr>
          <w:rFonts w:ascii="Arial" w:hAnsi="Arial" w:cs="Arial"/>
          <w:bCs/>
          <w:lang w:val="en-US"/>
        </w:rPr>
        <w:t>s</w:t>
      </w:r>
      <w:r w:rsidRPr="006A5418">
        <w:rPr>
          <w:rFonts w:ascii="Arial" w:hAnsi="Arial" w:cs="Arial"/>
          <w:bCs/>
          <w:lang w:val="en-US"/>
        </w:rPr>
        <w:t>. First, they determine the location of finely mapped SNPs by mapping their location with known DNase hypersensitive sites (DHS) followed by comparison with H3K27ac and CTCF ChIP</w:t>
      </w:r>
      <w:r w:rsidR="00620DE5" w:rsidRPr="006A5418">
        <w:rPr>
          <w:rFonts w:ascii="Arial" w:hAnsi="Arial" w:cs="Arial"/>
          <w:bCs/>
          <w:lang w:val="en-US"/>
        </w:rPr>
        <w:t>-</w:t>
      </w:r>
      <w:r w:rsidRPr="006A5418">
        <w:rPr>
          <w:rFonts w:ascii="Arial" w:hAnsi="Arial" w:cs="Arial"/>
          <w:bCs/>
          <w:lang w:val="en-US"/>
        </w:rPr>
        <w:t>seq peaks from prostate cancer cell lines</w:t>
      </w:r>
      <w:r w:rsidR="0081553E" w:rsidRPr="006A5418">
        <w:rPr>
          <w:rFonts w:ascii="Arial" w:hAnsi="Arial" w:cs="Arial"/>
          <w:bCs/>
          <w:lang w:val="en-US"/>
        </w:rPr>
        <w:t xml:space="preserve"> to assign cancer risk-associated H3K27ac and CTCF sites</w:t>
      </w:r>
      <w:r w:rsidRPr="006A5418">
        <w:rPr>
          <w:rFonts w:ascii="Arial" w:hAnsi="Arial" w:cs="Arial"/>
          <w:bCs/>
          <w:lang w:val="en-US"/>
        </w:rPr>
        <w:t xml:space="preserve">. </w:t>
      </w:r>
      <w:r w:rsidR="0081553E" w:rsidRPr="006A5418">
        <w:rPr>
          <w:rFonts w:ascii="Arial" w:hAnsi="Arial" w:cs="Arial"/>
          <w:bCs/>
          <w:lang w:val="en-US"/>
        </w:rPr>
        <w:t>Second</w:t>
      </w:r>
      <w:r w:rsidRPr="006A5418">
        <w:rPr>
          <w:rFonts w:ascii="Arial" w:hAnsi="Arial" w:cs="Arial"/>
          <w:bCs/>
          <w:lang w:val="en-US"/>
        </w:rPr>
        <w:t>, they buil</w:t>
      </w:r>
      <w:r w:rsidR="00620DE5" w:rsidRPr="006A5418">
        <w:rPr>
          <w:rFonts w:ascii="Arial" w:hAnsi="Arial" w:cs="Arial"/>
          <w:bCs/>
          <w:lang w:val="en-US"/>
        </w:rPr>
        <w:t>t</w:t>
      </w:r>
      <w:r w:rsidRPr="006A5418">
        <w:rPr>
          <w:rFonts w:ascii="Arial" w:hAnsi="Arial" w:cs="Arial"/>
          <w:bCs/>
          <w:lang w:val="en-US"/>
        </w:rPr>
        <w:t xml:space="preserve"> genome-wide chromosome confirmation interaction maps (using in situ Hi-C) to assign </w:t>
      </w:r>
      <w:r w:rsidR="00D53E0B" w:rsidRPr="006A5418">
        <w:rPr>
          <w:rFonts w:ascii="Arial" w:hAnsi="Arial" w:cs="Arial"/>
          <w:bCs/>
          <w:lang w:val="en-US"/>
        </w:rPr>
        <w:t xml:space="preserve">regulatory variants to </w:t>
      </w:r>
      <w:r w:rsidRPr="006A5418">
        <w:rPr>
          <w:rFonts w:ascii="Arial" w:hAnsi="Arial" w:cs="Arial"/>
          <w:bCs/>
          <w:lang w:val="en-US"/>
        </w:rPr>
        <w:t>genes</w:t>
      </w:r>
      <w:r w:rsidR="00D53E0B" w:rsidRPr="006A5418">
        <w:rPr>
          <w:rFonts w:ascii="Arial" w:hAnsi="Arial" w:cs="Arial"/>
          <w:bCs/>
          <w:lang w:val="en-US"/>
        </w:rPr>
        <w:t>. These interactions</w:t>
      </w:r>
      <w:r w:rsidRPr="006A5418">
        <w:rPr>
          <w:rFonts w:ascii="Arial" w:hAnsi="Arial" w:cs="Arial"/>
          <w:bCs/>
          <w:lang w:val="en-US"/>
        </w:rPr>
        <w:t xml:space="preserve"> are potentially regulated by prostate cancer risk-associated</w:t>
      </w:r>
      <w:r w:rsidR="00D53E0B" w:rsidRPr="006A5418">
        <w:rPr>
          <w:rFonts w:ascii="Arial" w:hAnsi="Arial" w:cs="Arial"/>
          <w:bCs/>
          <w:lang w:val="en-US"/>
        </w:rPr>
        <w:t>,</w:t>
      </w:r>
      <w:r w:rsidRPr="006A5418">
        <w:rPr>
          <w:rFonts w:ascii="Arial" w:hAnsi="Arial" w:cs="Arial"/>
          <w:bCs/>
          <w:lang w:val="en-US"/>
        </w:rPr>
        <w:t xml:space="preserve"> H3K27ac-</w:t>
      </w:r>
      <w:r w:rsidR="0081553E" w:rsidRPr="006A5418" w:rsidDel="0081553E">
        <w:rPr>
          <w:rFonts w:ascii="Arial" w:hAnsi="Arial" w:cs="Arial"/>
          <w:bCs/>
          <w:lang w:val="en-US"/>
        </w:rPr>
        <w:t xml:space="preserve"> </w:t>
      </w:r>
      <w:r w:rsidRPr="006A5418">
        <w:rPr>
          <w:rFonts w:ascii="Arial" w:hAnsi="Arial" w:cs="Arial"/>
          <w:bCs/>
          <w:lang w:val="en-US"/>
        </w:rPr>
        <w:t xml:space="preserve">and related CTCF anchor sites. Lastly, for functional investigation, they performed CRISPR- deletion of prostate cancer risk-associated CTCF anchor regions and showed several fold increase in the expression of genes within the loops with prostate cancer risk-associated CTCF anchor sites </w:t>
      </w:r>
      <w:r w:rsidR="00613126" w:rsidRPr="006A5418">
        <w:rPr>
          <w:rFonts w:ascii="Arial" w:hAnsi="Arial" w:cs="Arial"/>
          <w:bCs/>
          <w:lang w:val="en-US"/>
        </w:rPr>
        <w:fldChar w:fldCharType="begin" w:fldLock="1"/>
      </w:r>
      <w:r w:rsidR="002D1A6A" w:rsidRPr="006A5418">
        <w:rPr>
          <w:rFonts w:ascii="Arial" w:hAnsi="Arial" w:cs="Arial"/>
          <w:bCs/>
          <w:lang w:val="en-US"/>
        </w:rPr>
        <w:instrText>ADDIN CSL_CITATION {"citationItems":[{"id":"ITEM-1","itemData":{"DOI":"10.1186/s13059-018-1531-0","ISBN":"1474-760X (Electronic) 1474-7596 (Linking)","ISSN":"1474760X","PMID":"30296942","abstract":"Recent genome-wide association studies (GWAS) have identified more than 100 loci associated with increased risk of prostate cancer, most of which are in non-coding regions of the genome. Understanding the function of these non-coding risk loci is critical to elucidate the genetic susceptibility to prostate cancer. We generate genome-wide regulatory element maps and performed genome-wide chromosome confirmation capture assays (in situ Hi-C) in normal and tumorigenic prostate cells. Using this information, we annotate the regulatory potential of 2,181 fine-mapped prostate cancer risk-associated SNPs and predict a set of target genes that are regulated by prostate cancer risk-related H3K27Ac-mediated loops. We next identify prostate cancer risk-associated CTCF sites involved in long-range chromatin loops. We use CRISPR-mediated deletion to remove prostate cancer risk-associated CTCF anchor regions and the CTCF anchor regions looped to the prostate cancer risk-associated CTCF sites, and we observe up to 100-fold increases in expression of genes within the loops when the prostate cancer risk-associated CTCF anchor regions are deleted. We identify GWAS risk loci involved in long-range loops that function to repress gene expression within chromatin loops. Our studies provide new insights into the genetic susceptibility to prostate cancer.","author":[{"dropping-particle":"","family":"Guo","given":"Yu","non-dropping-particle":"","parse-names":false,"suffix":""},{"dropping-particle":"","family":"Perez","given":"Andrew A.","non-dropping-particle":"","parse-names":false,"suffix":""},{"dropping-particle":"","family":"Hazelett","given":"Dennis J.","non-dropping-particle":"","parse-names":false,"suffix":""},{"dropping-particle":"","family":"Coetzee","given":"Gerhard A.","non-dropping-particle":"","parse-names":false,"suffix":""},{"dropping-particle":"","family":"Rhie","given":"Suhn Kyong","non-dropping-particle":"","parse-names":false,"suffix":""},{"dropping-particle":"","family":"Farnham","given":"Peggy J.","non-dropping-particle":"","parse-names":false,"suffix":""}],"container-title":"Genome Biology","id":"ITEM-1","issued":{"date-parts":[["2018"]]},"title":"CRISPR-mediated deletion of prostate cancer risk-associated CTCF loop anchors identifies repressive chromatin loops","type":"article-journal"},"uris":["http://www.mendeley.com/documents/?uuid=963e3d36-e67e-4587-b3ce-760053113cfa"]}],"mendeley":{"formattedCitation":"[165]","plainTextFormattedCitation":"[165]","previouslyFormattedCitation":"[165]"},"properties":{"noteIndex":0},"schema":"https://github.com/citation-style-language/schema/raw/master/csl-citation.json"}</w:instrText>
      </w:r>
      <w:r w:rsidR="00613126" w:rsidRPr="006A5418">
        <w:rPr>
          <w:rFonts w:ascii="Arial" w:hAnsi="Arial" w:cs="Arial"/>
          <w:bCs/>
          <w:lang w:val="en-US"/>
        </w:rPr>
        <w:fldChar w:fldCharType="separate"/>
      </w:r>
      <w:r w:rsidR="002D1A6A" w:rsidRPr="006A5418">
        <w:rPr>
          <w:rFonts w:ascii="Arial" w:hAnsi="Arial" w:cs="Arial"/>
          <w:bCs/>
          <w:noProof/>
          <w:lang w:val="en-US"/>
        </w:rPr>
        <w:t>[165]</w:t>
      </w:r>
      <w:r w:rsidR="00613126" w:rsidRPr="006A5418">
        <w:rPr>
          <w:rFonts w:ascii="Arial" w:hAnsi="Arial" w:cs="Arial"/>
          <w:bCs/>
          <w:lang w:val="en-US"/>
        </w:rPr>
        <w:fldChar w:fldCharType="end"/>
      </w:r>
      <w:r w:rsidR="00613126" w:rsidRPr="006A5418">
        <w:rPr>
          <w:rFonts w:ascii="Arial" w:hAnsi="Arial" w:cs="Arial"/>
          <w:bCs/>
          <w:lang w:val="en-US"/>
        </w:rPr>
        <w:t>.</w:t>
      </w:r>
      <w:r w:rsidRPr="006A5418">
        <w:rPr>
          <w:rFonts w:ascii="Arial" w:hAnsi="Arial" w:cs="Arial"/>
          <w:bCs/>
          <w:lang w:val="en-US"/>
        </w:rPr>
        <w:t xml:space="preserve"> In another study, Kellis and colleagues utilized multilayered omics data to dissect the mechanistic basis of the </w:t>
      </w:r>
      <w:r w:rsidRPr="006A5418">
        <w:rPr>
          <w:rFonts w:ascii="Arial" w:hAnsi="Arial" w:cs="Arial"/>
          <w:bCs/>
          <w:i/>
          <w:lang w:val="en-US"/>
        </w:rPr>
        <w:t>FTO</w:t>
      </w:r>
      <w:r w:rsidRPr="006A5418">
        <w:rPr>
          <w:rFonts w:ascii="Arial" w:hAnsi="Arial" w:cs="Arial"/>
          <w:bCs/>
          <w:lang w:val="en-US"/>
        </w:rPr>
        <w:t xml:space="preserve"> </w:t>
      </w:r>
      <w:r w:rsidR="00D53E0B" w:rsidRPr="006A5418">
        <w:rPr>
          <w:rFonts w:ascii="Arial" w:hAnsi="Arial" w:cs="Arial"/>
          <w:bCs/>
          <w:lang w:val="en-US"/>
        </w:rPr>
        <w:t>locus</w:t>
      </w:r>
      <w:r w:rsidRPr="006A5418">
        <w:rPr>
          <w:rFonts w:ascii="Arial" w:hAnsi="Arial" w:cs="Arial"/>
          <w:bCs/>
          <w:lang w:val="en-US"/>
        </w:rPr>
        <w:t xml:space="preserve"> showing strong association with obesity. Their analysis identified a regulatory variant rs1421085 (T/C) that disrupts the binding sites for ARID5B repressor that cause silencing of </w:t>
      </w:r>
      <w:r w:rsidR="00D53E0B" w:rsidRPr="006A5418">
        <w:rPr>
          <w:rFonts w:ascii="Arial" w:hAnsi="Arial" w:cs="Arial"/>
          <w:bCs/>
          <w:lang w:val="en-US"/>
        </w:rPr>
        <w:t xml:space="preserve">the </w:t>
      </w:r>
      <w:r w:rsidRPr="006A5418">
        <w:rPr>
          <w:rFonts w:ascii="Arial" w:hAnsi="Arial" w:cs="Arial"/>
          <w:bCs/>
          <w:lang w:val="en-US"/>
        </w:rPr>
        <w:t>target enhancer and inhibition of the expression of IRX3 and IRX5 genes required for adipogenesis</w:t>
      </w:r>
      <w:r w:rsidR="001E6A69" w:rsidRPr="006A5418">
        <w:rPr>
          <w:rFonts w:ascii="Arial" w:hAnsi="Arial" w:cs="Arial"/>
          <w:bCs/>
          <w:lang w:val="en-US"/>
        </w:rPr>
        <w:t>. Expression</w:t>
      </w:r>
      <w:r w:rsidRPr="006A5418">
        <w:rPr>
          <w:rFonts w:ascii="Arial" w:hAnsi="Arial" w:cs="Arial"/>
          <w:bCs/>
          <w:lang w:val="en-US"/>
        </w:rPr>
        <w:t xml:space="preserve"> result</w:t>
      </w:r>
      <w:r w:rsidR="001E6A69" w:rsidRPr="006A5418">
        <w:rPr>
          <w:rFonts w:ascii="Arial" w:hAnsi="Arial" w:cs="Arial"/>
          <w:bCs/>
          <w:lang w:val="en-US"/>
        </w:rPr>
        <w:t>s</w:t>
      </w:r>
      <w:r w:rsidRPr="006A5418">
        <w:rPr>
          <w:rFonts w:ascii="Arial" w:hAnsi="Arial" w:cs="Arial"/>
          <w:bCs/>
          <w:lang w:val="en-US"/>
        </w:rPr>
        <w:t xml:space="preserve"> in increased lipid storage and body weight gain. </w:t>
      </w:r>
      <w:r w:rsidR="001E6A69" w:rsidRPr="006A5418">
        <w:rPr>
          <w:rFonts w:ascii="Arial" w:hAnsi="Arial" w:cs="Arial"/>
          <w:bCs/>
          <w:lang w:val="en-US"/>
        </w:rPr>
        <w:t>E</w:t>
      </w:r>
      <w:r w:rsidRPr="006A5418">
        <w:rPr>
          <w:rFonts w:ascii="Arial" w:hAnsi="Arial" w:cs="Arial"/>
          <w:bCs/>
          <w:lang w:val="en-US"/>
        </w:rPr>
        <w:t>diting of the risk allele to the non-risk allele by CRISPR</w:t>
      </w:r>
      <w:r w:rsidR="00341F06" w:rsidRPr="006A5418">
        <w:rPr>
          <w:rFonts w:ascii="Arial" w:hAnsi="Arial" w:cs="Arial"/>
          <w:bCs/>
          <w:lang w:val="en-US"/>
        </w:rPr>
        <w:t>/</w:t>
      </w:r>
      <w:r w:rsidRPr="006A5418">
        <w:rPr>
          <w:rFonts w:ascii="Arial" w:hAnsi="Arial" w:cs="Arial"/>
          <w:bCs/>
          <w:lang w:val="en-US"/>
        </w:rPr>
        <w:t>Cas9-mediated editing in primary adipo</w:t>
      </w:r>
      <w:r w:rsidR="001E6A69" w:rsidRPr="006A5418">
        <w:rPr>
          <w:rFonts w:ascii="Arial" w:hAnsi="Arial" w:cs="Arial"/>
          <w:bCs/>
          <w:lang w:val="en-US"/>
        </w:rPr>
        <w:t>cy</w:t>
      </w:r>
      <w:r w:rsidRPr="006A5418">
        <w:rPr>
          <w:rFonts w:ascii="Arial" w:hAnsi="Arial" w:cs="Arial"/>
          <w:bCs/>
          <w:lang w:val="en-US"/>
        </w:rPr>
        <w:t>tes from patient</w:t>
      </w:r>
      <w:r w:rsidR="003C75B9" w:rsidRPr="006A5418">
        <w:rPr>
          <w:rFonts w:ascii="Arial" w:hAnsi="Arial" w:cs="Arial"/>
          <w:bCs/>
          <w:lang w:val="en-US"/>
        </w:rPr>
        <w:t>s</w:t>
      </w:r>
      <w:r w:rsidRPr="006A5418">
        <w:rPr>
          <w:rFonts w:ascii="Arial" w:hAnsi="Arial" w:cs="Arial"/>
          <w:bCs/>
          <w:lang w:val="en-US"/>
        </w:rPr>
        <w:t xml:space="preserve"> lead to reversal of obesity signature, highlighting the potential of CRISPR/Cas9 </w:t>
      </w:r>
      <w:r w:rsidR="00613126" w:rsidRPr="006A5418">
        <w:rPr>
          <w:rFonts w:ascii="Arial" w:hAnsi="Arial" w:cs="Arial"/>
          <w:bCs/>
          <w:lang w:val="en-US"/>
        </w:rPr>
        <w:fldChar w:fldCharType="begin" w:fldLock="1"/>
      </w:r>
      <w:r w:rsidR="002D1A6A" w:rsidRPr="006A5418">
        <w:rPr>
          <w:rFonts w:ascii="Arial" w:hAnsi="Arial" w:cs="Arial"/>
          <w:bCs/>
          <w:lang w:val="en-US"/>
        </w:rPr>
        <w:instrText>ADDIN CSL_CITATION {"citationItems":[{"id":"ITEM-1","itemData":{"DOI":"10.1056/NEJMoa1502214","ISBN":"5383950753","ISSN":"0028-4793","PMID":"26287746","abstract":"BACKGROUND Genomewide association studies can be used to identify disease-relevant genomic regions, but interpretation of the data is challenging. The FTO region harbors the strongest genetic association with obesity, yet the mechanistic basis of this association remains elusive. METHODS We examined epigenomic data, allelic activity, motif conservation, regulator expression, and gene coexpression patterns, with the aim of dissecting the regulatory circuitry and mechanistic basis of the association between the FTO region and obesity. We validated our predictions with the use of directed perturbations in samples from patients and from mice and with endogenous CRISPR-Cas9 genome editing in samples from patients. RESULTS Our data indicate that the FTO allele associated with obesity represses mitochondrial thermogenesis in adipocyte precursor cells in a tissue-autonomous manner. The rs1421085 T-to-C single-nucleotide variant disrupts a conserved motif for the ARID5B repressor, which leads to derepression of a potent preadipocyte enhancer and a doubling of IRX3 and IRX5 expression during early adipocyte differentiation. This results in a cell-autonomous developmental shift from energy-dissipating beige (brite) adipocytes to energy-storing white adipocytes, with a reduction in mitochondrial thermogenesis by a factor of 5, as well as an increase in lipid storage. Inhibition of Irx3 in adipose tissue in mice reduced body weight and increased energy dissipation without a change in physical activity or appetite. Knockdown of IRX3 or IRX5 in primary adipocytes from participants with the risk allele restored thermogenesis, increasing it by a factor of 7, and overexpression of these genes had the opposite effect in adipocytes from nonrisk-allele carriers. Repair of the ARID5B motif by CRISPR-Cas9 editing of rs1421085 in primary adipocytes from a patient with the risk allele restored IRX3 and IRX5 repression, activated browning expression programs, and restored thermogenesis, increasing it by a factor of 7. CONCLUSIONS Our results point to a pathway for adipocyte thermogenesis regulation involving ARID5B, rs1421085, IRX3, and IRX5, which, when manipulated, had pronounced pro-obesity and anti-obesity effects. (Funded by the German Research Center for Environmental Health and others.).","author":[{"dropping-particle":"","family":"Claussnitzer","given":"Melina","non-dropping-particle":"","parse-names":false,"suffix":""},{"dropping-particle":"","family":"Dankel","given":"Simon N.","non-dropping-particle":"","parse-names":false,"suffix":""},{"dropping-particle":"","family":"Kim","given":"Kyoung-Han","non-dropping-particle":"","parse-names":false,"suffix":""},{"dropping-particle":"","family":"Quon","given":"Gerald","non-dropping-particle":"","parse-names":false,"suffix":""},{"dropping-particle":"","family":"Meuleman","given":"Wouter","non-dropping-particle":"","parse-names":false,"suffix":""},{"dropping-particle":"","family":"Haugen","given":"Christine","non-dropping-particle":"","parse-names":false,"suffix":""},{"dropping-particle":"","family":"Glunk","given":"Viktoria","non-dropping-particle":"","parse-names":false,"suffix":""},{"dropping-particle":"","family":"Sousa","given":"Isabel S.","non-dropping-particle":"","parse-names":false,"suffix":""},{"dropping-particle":"","family":"Beaudry","given":"Jacqueline L.","non-dropping-particle":"","parse-names":false,"suffix":""},{"dropping-particle":"","family":"Puviindran","given":"Vijitha","non-dropping-particle":"","parse-names":false,"suffix":""},{"dropping-particle":"","family":"Abdennur","given":"Nezar A.","non-dropping-particle":"","parse-names":false,"suffix":""},{"dropping-particle":"","family":"Liu","given":"Jannel","non-dropping-particle":"","parse-names":false,"suffix":""},{"dropping-particle":"","family":"Svensson","given":"Per-Arne","non-dropping-particle":"","parse-names":false,"suffix":""},{"dropping-particle":"","family":"Hsu","given":"Yi-Hsiang","non-dropping-particle":"","parse-names":false,"suffix":""},{"dropping-particle":"","family":"Drucker","given":"Daniel J.","non-dropping-particle":"","parse-names":false,"suffix":""},{"dropping-particle":"","family":"Mellgren","given":"Gunnar","non-dropping-particle":"","parse-names":false,"suffix":""},{"dropping-particle":"","family":"Hui","given":"Chi-Chung","non-dropping-particle":"","parse-names":false,"suffix":""},{"dropping-particle":"","family":"Hauner","given":"Hans","non-dropping-particle":"","parse-names":false,"suffix":""},{"dropping-particle":"","family":"Kellis","given":"Manolis","non-dropping-particle":"","parse-names":false,"suffix":""}],"container-title":"New England Journal of Medicine","id":"ITEM-1","issued":{"date-parts":[["2015"]]},"title":"&lt;i&gt;FTO&lt;/i&gt; Obesity Variant Circuitry and Adipocyte Browning in Humans","type":"article-journal"},"uris":["http://www.mendeley.com/documents/?uuid=ec24b7d6-a92a-455c-b49f-b542631b8204"]}],"mendeley":{"formattedCitation":"[166]","plainTextFormattedCitation":"[166]","previouslyFormattedCitation":"[166]"},"properties":{"noteIndex":0},"schema":"https://github.com/citation-style-language/schema/raw/master/csl-citation.json"}</w:instrText>
      </w:r>
      <w:r w:rsidR="00613126" w:rsidRPr="006A5418">
        <w:rPr>
          <w:rFonts w:ascii="Arial" w:hAnsi="Arial" w:cs="Arial"/>
          <w:bCs/>
          <w:lang w:val="en-US"/>
        </w:rPr>
        <w:fldChar w:fldCharType="separate"/>
      </w:r>
      <w:r w:rsidR="002D1A6A" w:rsidRPr="006A5418">
        <w:rPr>
          <w:rFonts w:ascii="Arial" w:hAnsi="Arial" w:cs="Arial"/>
          <w:bCs/>
          <w:noProof/>
          <w:lang w:val="en-US"/>
        </w:rPr>
        <w:t>[166]</w:t>
      </w:r>
      <w:r w:rsidR="00613126" w:rsidRPr="006A5418">
        <w:rPr>
          <w:rFonts w:ascii="Arial" w:hAnsi="Arial" w:cs="Arial"/>
          <w:bCs/>
          <w:lang w:val="en-US"/>
        </w:rPr>
        <w:fldChar w:fldCharType="end"/>
      </w:r>
      <w:r w:rsidR="00613126" w:rsidRPr="006A5418">
        <w:rPr>
          <w:rFonts w:ascii="Arial" w:hAnsi="Arial" w:cs="Arial"/>
          <w:bCs/>
          <w:lang w:val="en-US"/>
        </w:rPr>
        <w:t>.</w:t>
      </w:r>
      <w:r w:rsidRPr="006A5418">
        <w:rPr>
          <w:rFonts w:ascii="Arial" w:hAnsi="Arial" w:cs="Arial"/>
          <w:bCs/>
          <w:lang w:val="en-US"/>
        </w:rPr>
        <w:t xml:space="preserve"> Other studies have also shown the potential of </w:t>
      </w:r>
      <w:r w:rsidR="001E6A69" w:rsidRPr="006A5418">
        <w:rPr>
          <w:rFonts w:ascii="Arial" w:hAnsi="Arial" w:cs="Arial"/>
          <w:bCs/>
          <w:lang w:val="en-US"/>
        </w:rPr>
        <w:t xml:space="preserve">the </w:t>
      </w:r>
      <w:r w:rsidRPr="006A5418">
        <w:rPr>
          <w:rFonts w:ascii="Arial" w:hAnsi="Arial" w:cs="Arial"/>
          <w:bCs/>
          <w:lang w:val="en-US"/>
        </w:rPr>
        <w:t xml:space="preserve">CRISPR/Cas9 system in uncovering the function of GWAS-SNPs in regulating gene expression </w:t>
      </w:r>
      <w:r w:rsidR="00613126" w:rsidRPr="006A5418">
        <w:rPr>
          <w:rFonts w:ascii="Arial" w:hAnsi="Arial" w:cs="Arial"/>
          <w:bCs/>
          <w:lang w:val="en-US"/>
        </w:rPr>
        <w:fldChar w:fldCharType="begin" w:fldLock="1"/>
      </w:r>
      <w:r w:rsidR="002D1A6A" w:rsidRPr="006A5418">
        <w:rPr>
          <w:rFonts w:ascii="Arial" w:hAnsi="Arial" w:cs="Arial"/>
          <w:bCs/>
          <w:lang w:val="en-US"/>
        </w:rPr>
        <w:instrText>ADDIN CSL_CITATION {"citationItems":[{"id":"ITEM-1","itemData":{"DOI":"10.1371/journal.pgen.1007640","ISBN":"1111111111","ISSN":"15537404","PMID":"30248107","abstract":"Hair plays an important role in primates and is clearly subject to adaptive selection. While humans have lost most facial hair, eyebrows are a notable exception. Eyebrow thickness is heritable and widely believed to be subject to sexual selection. Nevertheless, few genomic studies have explored its genetic basis. Here, we performed a genome-wide scan for eyebrow thickness in 2961 Han Chinese. We identified two new loci of genome-wide significance, at 3q26.33 near SOX2 (rs1345417: P = 6.51×10−10) and at 5q13.2 near FOXD1 (rs12651896: P = 1.73×10−8). We further replicated our findings in the Uyghurs, a population from China characterized by East Asian-European admixture (N = 721), the CANDELA cohort from five Latin American countries (N = 2301), and the Rotterdam Study cohort of Dutch Europeans (N = 4411). A meta-analysis combining the full GWAS results from the three cohorts of full or partial Asian descent (Han Chinese, Uyghur and Latin Americans, N = 5983) highlighted a third signal of genome-wide significance at 2q12.3 (rs1866188: P = 5.81×10−11) near EDAR. We performed fine-mapping and prioritized four variants for further experimental verification. CRISPR/Cas9-mediated gene editing provided evidence that rs1345417 and rs12651896 affect the transcriptional activity of the nearby SOX2 and FOXD1 genes, which are both involved in hair development. Finally, suitable statistical analyses revealed that none of the associated variants showed clear signals of selection in any of the populations tested. Contrary to popular speculation, we found no evidence that eyebrow thickness is subject to strong selective pressure.","author":[{"dropping-particle":"","family":"Wu","given":"Sijie","non-dropping-particle":"","parse-names":false,"suffix":""},{"dropping-particle":"","family":"Zhang","given":"Manfei","non-dropping-particle":"","parse-names":false,"suffix":""},{"dropping-particle":"","family":"Yang","given":"Xinzhou","non-dropping-particle":"","parse-names":false,"suffix":""},{"dropping-particle":"","family":"Peng","given":"Fuduan","non-dropping-particle":"","parse-names":false,"suffix":""},{"dropping-particle":"","family":"Zhang","given":"Juan","non-dropping-particle":"","parse-names":false,"suffix":""},{"dropping-particle":"","family":"Tan","given":"Jingze","non-dropping-particle":"","parse-names":false,"suffix":""},{"dropping-particle":"","family":"Yang","given":"Yajun","non-dropping-particle":"","parse-names":false,"suffix":""},{"dropping-particle":"","family":"Wang","given":"Lina","non-dropping-particle":"","parse-names":false,"suffix":""},{"dropping-particle":"","family":"Hu","given":"Yanan","non-dropping-particle":"","parse-names":false,"suffix":""},{"dropping-particle":"","family":"Peng","given":"Qianqian","non-dropping-particle":"","parse-names":false,"suffix":""},{"dropping-particle":"","family":"Li","given":"Jinxi","non-dropping-particle":"","parse-names":false,"suffix":""},{"dropping-particle":"","family":"Liu","given":"Yu","non-dropping-particle":"","parse-names":false,"suffix":""},{"dropping-particle":"","family":"Guan","given":"Yaqun","non-dropping-particle":"","parse-names":false,"suffix":""},{"dropping-particle":"","family":"Chen","given":"Chen","non-dropping-particle":"","parse-names":false,"suffix":""},{"dropping-particle":"","family":"Hamer","given":"Merel A.","non-dropping-particle":"","parse-names":false,"suffix":""},{"dropping-particle":"","family":"Nijsten","given":"Tamar","non-dropping-particle":"","parse-names":false,"suffix":""},{"dropping-particle":"","family":"Zeng","given":"Changqing","non-dropping-particle":"","parse-names":false,"suffix":""},{"dropping-particle":"","family":"Adhikari","given":"Kaustubh","non-dropping-particle":"","parse-names":false,"suffix":""},{"dropping-particle":"","family":"Gallo","given":"Carla","non-dropping-particle":"","parse-names":false,"suffix":""},{"dropping-particle":"","family":"Poletti","given":"Giovanni","non-dropping-particle":"","parse-names":false,"suffix":""},{"dropping-particle":"","family":"Schuler-Faccini","given":"Lavinia","non-dropping-particle":"","parse-names":false,"suffix":""},{"dropping-particle":"","family":"Bortolini","given":"Maria Cátira","non-dropping-particle":"","parse-names":false,"suffix":""},{"dropping-particle":"","family":"Canizales-Quinteros","given":"Samuel","non-dropping-particle":"","parse-names":false,"suffix":""},{"dropping-particle":"","family":"Rothhammer","given":"Francisco","non-dropping-particle":"","parse-names":false,"suffix":""},{"dropping-particle":"","family":"Bedoya","given":"Gabriel","non-dropping-particle":"","parse-names":false,"suffix":""},{"dropping-particle":"","family":"González-José","given":"Rolando","non-dropping-particle":"","parse-names":false,"suffix":""},{"dropping-particle":"","family":"Li","given":"Hui","non-dropping-particle":"","parse-names":false,"suffix":""},{"dropping-particle":"","family":"Krutmann","given":"Jean","non-dropping-particle":"","parse-names":false,"suffix":""},{"dropping-particle":"","family":"Liu","given":"Fan","non-dropping-particle":"","parse-names":false,"suffix":""},{"dropping-particle":"","family":"Kayser","given":"Manfred","non-dropping-particle":"","parse-names":false,"suffix":""},{"dropping-particle":"","family":"Ruiz-Linares","given":"Andres","non-dropping-particle":"","parse-names":false,"suffix":""},{"dropping-particle":"","family":"Tang","given":"Kun","non-dropping-particle":"","parse-names":false,"suffix":""},{"dropping-particle":"","family":"Xu","given":"Shuhua","non-dropping-particle":"","parse-names":false,"suffix":""},{"dropping-particle":"","family":"Zhang","given":"Liang","non-dropping-particle":"","parse-names":false,"suffix":""},{"dropping-particle":"","family":"Jin","given":"Li","non-dropping-particle":"","parse-names":false,"suffix":""},{"dropping-particle":"","family":"Wang","given":"Sijia","non-dropping-particle":"","parse-names":false,"suffix":""}],"container-title":"PLoS Genetics","id":"ITEM-1","issued":{"date-parts":[["2018"]]},"title":"Genome-wide association studies and CRISPR/Cas9-mediated gene editing identify regulatory variants influencing eyebrow thickness in humans","type":"article-journal"},"uris":["http://www.mendeley.com/documents/?uuid=99e2e0a0-adbc-4c34-8ea5-799978372c08"]},{"id":"ITEM-2","itemData":{"DOI":"10.1164/rccm.201802-0337OC","ISBN":"1073-449x","ISSN":"1073-449X","PMID":"30079747","abstract":"RATIONALE The identification of causal variants responsible for disease associations from genome-wide association studies (GWAS) facilitates functional understanding of the biological mechanisms by which those genetic variants influence disease susceptibility. OBJECTIVE We aim to identify causal variants in or near the FAM13A GWAS locus associated with COPD. METHODS We used an integrated approach featuring conditional genetic analysis, massively parallel reporter assays (MPRA), traditional reporter assays, chromatin conformation capture assays, and CRISPR-based gene editing to characterize COPD-associated regulatory variants in the FAM13A region in human bronchial epithelial cell lines. MEASUREMENTS AND MAIN RESULTS Conditional genetic association suggests the presence of two independent COPD association signals in FAM13A. MPRA identified 45 regulatory variants within FAM13A, among which six variants were prioritized for further investigation. Three COPD-associated variants demonstrated significant allele-specific activity in reporter assays. One of three variants, rs2013701, was tested in the endogenous genomic context by CRISPR-based genome editing that confirmed its allele-specific effects on FAM13A expression and on cell proliferation, providing functional characterization for this COPD-associated variant. CONCLUSIONS The human GWAS association near FAM13A may contain independent association signals. MPRA identified multiple functional variants in this region, including rs2013701, a putative COPD-causing variant with allele-specific regulatory activity.","author":[{"dropping-particle":"","family":"Castaldi","given":"Peter J","non-dropping-particle":"","parse-names":false,"suffix":""},{"dropping-particle":"","family":"Guo","given":"Feng","non-dropping-particle":"","parse-names":false,"suffix":""},{"dropping-particle":"","family":"Qiao","given":"Dandi","non-dropping-particle":"","parse-names":false,"suffix":""},{"dropping-particle":"","family":"Du","given":"Fei","non-dropping-particle":"","parse-names":false,"suffix":""},{"dropping-particle":"","family":"Naing","given":"Zun Zar Chi","non-dropping-particle":"","parse-names":false,"suffix":""},{"dropping-particle":"","family":"Li","given":"Yan","non-dropping-particle":"","parse-names":false,"suffix":""},{"dropping-particle":"","family":"Pham","given":"Betty","non-dropping-particle":"","parse-names":false,"suffix":""},{"dropping-particle":"","family":"Mikkelsen","given":"Tarjei S","non-dropping-particle":"","parse-names":false,"suffix":""},{"dropping-particle":"","family":"Cho","given":"Michael H","non-dropping-particle":"","parse-names":false,"suffix":""},{"dropping-particle":"","family":"Silverman","given":"Edwin K","non-dropping-particle":"","parse-names":false,"suffix":""},{"dropping-particle":"","family":"Zhou","given":"Xiaobo","non-dropping-particle":"","parse-names":false,"suffix":""}],"container-title":"American Journal of Respiratory and Critical Care Medicine","id":"ITEM-2","issued":{"date-parts":[["2018"]]},"title":"Identification of Functional Variants in the FAM13A COPD GWAS Locus by Massively Parallel Reporter Assays","type":"article-journal"},"uris":["http://www.mendeley.com/documents/?uuid=09895c2e-6f31-47c3-a237-c11453e8cf73"]},{"id":"ITEM-3","itemData":{"DOI":"10.1016/j.cell.2017.06.049","ISBN":"0092-8674","ISSN":"10974172","PMID":"28753427","abstract":"Genome-wide association studies (GWASs) implicate the PHACTR1 locus (6p24) in risk for five vascular diseases, including coronary artery disease, migraine headache, cervical artery dissection, fibromuscular dysplasia, and hypertension. Through genetic fine mapping, we prioritized rs9349379, a common SNP in the third intron of the PHACTR1 gene, as the putative causal variant. Epigenomic data from human tissue revealed an enhancer signature at rs9349379 exclusively in aorta, suggesting a regulatory function for this SNP in the vasculature. CRISPR-edited stem cell-derived endothelial cells demonstrate rs9349379 regulates expression of endothelin 1 (EDN1), a gene located 600 kb upstream of PHACTR1. The known physiologic effects of EDN1 on the vasculature may explain the pattern of risk for the five associated diseases. Overall, these data illustrate the integration of genetic, phenotypic, and epigenetic analysis to identify the biologic mechanism by which a common, non-coding variant can distally regulate a gene and contribute to the pathogenesis of multiple vascular diseases.","author":[{"dropping-particle":"","family":"Gupta","given":"Rajat M.","non-dropping-particle":"","parse-names":false,"suffix":""},{"dropping-particle":"","family":"Hadaya","given":"Joseph","non-dropping-particle":"","parse-names":false,"suffix":""},{"dropping-particle":"","family":"Trehan","given":"Aditi","non-dropping-particle":"","parse-names":false,"suffix":""},{"dropping-particle":"","family":"Zekavat","given":"Seyedeh M.","non-dropping-particle":"","parse-names":false,"suffix":""},{"dropping-particle":"","family":"Roselli","given":"Carolina","non-dropping-particle":"","parse-names":false,"suffix":""},{"dropping-particle":"","family":"Klarin","given":"Derek","non-dropping-particle":"","parse-names":false,"suffix":""},{"dropping-particle":"","family":"Emdin","given":"Connor A.","non-dropping-particle":"","parse-names":false,"suffix":""},{"dropping-particle":"","family":"Hilvering","given":"Catharina R.E.","non-dropping-particle":"","parse-names":false,"suffix":""},{"dropping-particle":"","family":"Bianchi","given":"Valerio","non-dropping-particle":"","parse-names":false,"suffix":""},{"dropping-particle":"","family":"Mueller","given":"Christian","non-dropping-particle":"","parse-names":false,"suffix":""},{"dropping-particle":"V.","family":"Khera","given":"Amit","non-dropping-particle":"","parse-names":false,"suffix":""},{"dropping-particle":"","family":"Ryan","given":"Russell J.H.","non-dropping-particle":"","parse-names":false,"suffix":""},{"dropping-particle":"","family":"Engreitz","given":"Jesse M.","non-dropping-particle":"","parse-names":false,"suffix":""},{"dropping-particle":"","family":"Issner","given":"Robbyn","non-dropping-particle":"","parse-names":false,"suffix":""},{"dropping-particle":"","family":"Shoresh","given":"Noam","non-dropping-particle":"","parse-names":false,"suffix":""},{"dropping-particle":"","family":"Epstein","given":"Charles B.","non-dropping-particle":"","parse-names":false,"suffix":""},{"dropping-particle":"","family":"Laat","given":"Wouter","non-dropping-particle":"de","parse-names":false,"suffix":""},{"dropping-particle":"","family":"Brown","given":"Jonathan D.","non-dropping-particle":"","parse-names":false,"suffix":""},{"dropping-particle":"","family":"Schnabel","given":"Renate B.","non-dropping-particle":"","parse-names":false,"suffix":""},{"dropping-particle":"","family":"Bernstein","given":"Bradley E.","non-dropping-particle":"","parse-names":false,"suffix":""},{"dropping-particle":"","family":"Kathiresan","given":"Sekar","non-dropping-particle":"","parse-names":false,"suffix":""}],"container-title":"Cell","id":"ITEM-3","issued":{"date-parts":[["2017"]]},"title":"A Genetic Variant Associated with Five Vascular Diseases Is a Distal Regulator of Endothelin-1 Gene Expression","type":"article-journal"},"uris":["http://www.mendeley.com/documents/?uuid=6d975c6f-8685-416d-bac4-8f2b6e146e59"]},{"id":"ITEM-4","itemData":{"DOI":"10.1161/ATVBAHA.116.308614","ISBN":"1079-5642","ISSN":"15244636","PMID":"28062498","abstract":"OBJECTIVE To identify and characterize the effect of a SNP (single-nucleotide polymorphism) in the STXBP5 locus that is associated with altered thrombosis in humans. GWAS (genome-wide association studies) have identified numerous SNPs associated with human thrombotic phenotypes, but determining the functional significance of an individual candidate SNP can be challenging, particularly when in vivo modeling is required. Recent GWAS led to the discovery of STXBP5 as a regulator of platelet secretion in humans. Further clinical studies have identified genetic variants of STXBP5 that are linked to altered plasma von Willebrand factor levels and thrombosis in humans, but the functional significance of these variants in STXBP5 is not understood. APPROACH AND RESULTS We used CRISPR/Cas9 (clustered regularly interspaced short palindromic repeats/CRISPR-associated 9) techniques to produce a precise mouse model carrying a human coding SNP rs1039084 (encoding human p. N436S) in the STXBP5 locus associated with decreased thrombosis. Mice carrying the orthologous human mutation (encoding p. N437S in mouse STXBP5) have lower plasma von Willebrand factor levels, decreased thrombosis, and decreased platelet secretion compared with wild-type mice. This thrombosis phenotype recapitulates the phenotype of humans carrying the minor allele of rs1039084. Decreased plasma von Willebrand factor and platelet activation may partially explain the decreased thrombotic phenotype in mutant mice. CONCLUSIONS Using precise mammalian genome editing, we have identified a human nonsynonymous SNP rs1039084 in the STXBP5 locus as a causal variant for a decreased thrombotic phenotype. CRISPR/Cas9 genetic editing facilitates the rapid and efficient generation of animals to study the function of human genetic variation in vascular diseases.","author":[{"dropping-particle":"","family":"Zhu","given":"Qiuyu Martin","non-dropping-particle":"","parse-names":false,"suffix":""},{"dropping-particle":"","family":"Ko","given":"Kyung Ae","non-dropping-particle":"","parse-names":false,"suffix":""},{"dropping-particle":"","family":"Ture","given":"Sara","non-dropping-particle":"","parse-names":false,"suffix":""},{"dropping-particle":"","family":"Mastrangelo","given":"Michael A.","non-dropping-particle":"","parse-names":false,"suffix":""},{"dropping-particle":"","family":"Chen","given":"Ming Huei","non-dropping-particle":"","parse-names":false,"suffix":""},{"dropping-particle":"","family":"Johnson","given":"Andrew D.","non-dropping-particle":"","parse-names":false,"suffix":""},{"dropping-particle":"","family":"O'Donnell","given":"Christopher J.","non-dropping-particle":"","parse-names":false,"suffix":""},{"dropping-particle":"","family":"Morrell","given":"Craig N.","non-dropping-particle":"","parse-names":false,"suffix":""},{"dropping-particle":"","family":"Miano","given":"Joseph M.","non-dropping-particle":"","parse-names":false,"suffix":""},{"dropping-particle":"","family":"Lowenstein","given":"Charles J.","non-dropping-particle":"","parse-names":false,"suffix":""}],"container-title":"Arteriosclerosis, Thrombosis, and Vascular Biology","id":"ITEM-4","issued":{"date-parts":[["2017"]]},"title":"Novel thrombotic function of a human SNP in STXBP5 revealed by CRISPR/Cas9 gene editing in mice","type":"article-journal"},"uris":["http://www.mendeley.com/documents/?uuid=4e7724ee-d0da-4a18-85c4-430ceed6e22e"]},{"id":"ITEM-5","itemData":{"DOI":"10.4049/jimmunol.1402059","ISBN":"1550-6606 (Electronic)\\r0022-1767 (Linking)","ISSN":"0022-1767","PMID":"25339675","abstract":"Pigs are emerging as important large animal models for biomedical research, and they may represent a source of organs for xenotransplantation. The MHC is pivotal to the function of the immune system in health and disease, and it is particularly important in infection and transplant rejection. Pigs deficient in class I MHC could serve as important reagents to study viral immunity as well as allograft and xenograft rejection. In this study, we report the creation and characterization of class I MHC knockout pigs using the Cas9 nuclease and guide RNAs. Pig fetal fibroblasts were genetically engineered using Cas9 and guide RNAs, and class I MHC(-) cells were then used as nuclear donors for somatic cell nuclear transfer. We produced three piglets devoid of all cell surface class I proteins. Although these animals have reduced levels of CD4(-)CD8(+) T cells in peripheral blood, the pigs appear healthy and are developing normally. These pigs are a promising reagent for immunological research.","author":[{"dropping-particle":"","family":"Reyes","given":"Luz M.","non-dropping-particle":"","parse-names":false,"suffix":""},{"dropping-particle":"","family":"Estrada","given":"Jose L.","non-dropping-particle":"","parse-names":false,"suffix":""},{"dropping-particle":"","family":"Wang","given":"Zheng Yu","non-dropping-particle":"","parse-names":false,"suffix":""},{"dropping-particle":"","family":"Blosser","given":"Rachel J.","non-dropping-particle":"","parse-names":false,"suffix":""},{"dropping-particle":"","family":"Smith","given":"Rashod F.","non-dropping-particle":"","parse-names":false,"suffix":""},{"dropping-particle":"","family":"Sidner","given":"Richard A.","non-dropping-particle":"","parse-names":false,"suffix":""},{"dropping-particle":"","family":"Paris","given":"Leela L.","non-dropping-particle":"","parse-names":false,"suffix":""},{"dropping-particle":"","family":"Blankenship","given":"Ross L.","non-dropping-particle":"","parse-names":false,"suffix":""},{"dropping-particle":"","family":"Ray","given":"Caitlin N.","non-dropping-particle":"","parse-names":false,"suffix":""},{"dropping-particle":"","family":"Miner","given":"Aaron C.","non-dropping-particle":"","parse-names":false,"suffix":""},{"dropping-particle":"","family":"Tector","given":"Matthew","non-dropping-particle":"","parse-names":false,"suffix":""},{"dropping-particle":"","family":"Tector","given":"A. Joseph","non-dropping-particle":"","parse-names":false,"suffix":""}],"container-title":"The Journal of Immunology","id":"ITEM-5","issued":{"date-parts":[["2014"]]},"title":"Creating Class I MHC–Null Pigs Using Guide RNA and the Cas9 Endonuclease","type":"article-journal"},"uris":["http://www.mendeley.com/documents/?uuid=6e0d40e8-6f8f-47da-a236-69a3dede044a"]}],"mendeley":{"formattedCitation":"[109,162,167–169]","plainTextFormattedCitation":"[109,162,167–169]","previouslyFormattedCitation":"[109,162,167–169]"},"properties":{"noteIndex":0},"schema":"https://github.com/citation-style-language/schema/raw/master/csl-citation.json"}</w:instrText>
      </w:r>
      <w:r w:rsidR="00613126" w:rsidRPr="006A5418">
        <w:rPr>
          <w:rFonts w:ascii="Arial" w:hAnsi="Arial" w:cs="Arial"/>
          <w:bCs/>
          <w:lang w:val="en-US"/>
        </w:rPr>
        <w:fldChar w:fldCharType="separate"/>
      </w:r>
      <w:r w:rsidR="002D1A6A" w:rsidRPr="006A5418">
        <w:rPr>
          <w:rFonts w:ascii="Arial" w:hAnsi="Arial" w:cs="Arial"/>
          <w:bCs/>
          <w:noProof/>
          <w:lang w:val="en-US"/>
        </w:rPr>
        <w:t>[109,162,167–169]</w:t>
      </w:r>
      <w:r w:rsidR="00613126" w:rsidRPr="006A5418">
        <w:rPr>
          <w:rFonts w:ascii="Arial" w:hAnsi="Arial" w:cs="Arial"/>
          <w:bCs/>
          <w:lang w:val="en-US"/>
        </w:rPr>
        <w:fldChar w:fldCharType="end"/>
      </w:r>
      <w:r w:rsidR="00613126" w:rsidRPr="006A5418">
        <w:rPr>
          <w:rFonts w:ascii="Arial" w:hAnsi="Arial" w:cs="Arial"/>
          <w:bCs/>
          <w:lang w:val="en-US"/>
        </w:rPr>
        <w:t>.</w:t>
      </w:r>
      <w:r w:rsidRPr="006A5418">
        <w:rPr>
          <w:rFonts w:ascii="Arial" w:hAnsi="Arial" w:cs="Arial"/>
          <w:bCs/>
          <w:lang w:val="en-US"/>
        </w:rPr>
        <w:t xml:space="preserve"> </w:t>
      </w:r>
      <w:r w:rsidR="001E6A69" w:rsidRPr="006A5418">
        <w:rPr>
          <w:rFonts w:ascii="Arial" w:hAnsi="Arial" w:cs="Arial"/>
          <w:bCs/>
          <w:lang w:val="en-US"/>
        </w:rPr>
        <w:t>R</w:t>
      </w:r>
      <w:r w:rsidRPr="006A5418">
        <w:rPr>
          <w:rFonts w:ascii="Arial" w:hAnsi="Arial" w:cs="Arial"/>
          <w:bCs/>
          <w:lang w:val="en-US"/>
        </w:rPr>
        <w:t xml:space="preserve">ecently, a few studies have utilized both CRISPRi or CRISPRa </w:t>
      </w:r>
      <w:r w:rsidR="001E6A69" w:rsidRPr="006A5418">
        <w:rPr>
          <w:rFonts w:ascii="Arial" w:hAnsi="Arial" w:cs="Arial"/>
          <w:bCs/>
          <w:lang w:val="en-US"/>
        </w:rPr>
        <w:t>to uncover</w:t>
      </w:r>
      <w:r w:rsidRPr="006A5418">
        <w:rPr>
          <w:rFonts w:ascii="Arial" w:hAnsi="Arial" w:cs="Arial"/>
          <w:bCs/>
          <w:lang w:val="en-US"/>
        </w:rPr>
        <w:t xml:space="preserve"> functional significance of disease-risk regulatory variants </w:t>
      </w:r>
      <w:r w:rsidR="00613126" w:rsidRPr="006A5418">
        <w:rPr>
          <w:rFonts w:ascii="Arial" w:hAnsi="Arial" w:cs="Arial"/>
          <w:bCs/>
          <w:lang w:val="en-US"/>
        </w:rPr>
        <w:fldChar w:fldCharType="begin" w:fldLock="1"/>
      </w:r>
      <w:r w:rsidR="002D1A6A" w:rsidRPr="006A5418">
        <w:rPr>
          <w:rFonts w:ascii="Arial" w:hAnsi="Arial" w:cs="Arial"/>
          <w:bCs/>
          <w:lang w:val="en-US"/>
        </w:rPr>
        <w:instrText>ADDIN CSL_CITATION {"citationItems":[{"id":"ITEM-1","itemData":{"DOI":"10.1038/nbt.2842","ISBN":"1546-1696 (Electronic)\\n1087-0156 (Linking)","ISSN":"15461696","PMID":"24584096","abstract":"Targeted genome editing using engineered nucleases has rapidly gone from being a niche technology to a mainstream method used by many biological researchers. This widespread adoption has been largely fueled by the emergence of the clustered, regularly interspaced, short palindromic repeat (CRISPR) technology, an important new approach for generating RNA-guided nucleases, such as Cas9, with customizable specificities. Genome editing mediated by these nucleases has been used to rapidly, easily and efficiently modify endogenous genes in a wide variety of biomedically important cell types and in organisms that have traditionally been challenging to manipulate genetically. Furthermore, a modified version of the CRISPR-Cas9 system has been developed to recruit heterologous domains that can regulate endogenous gene expression or label specific genomic loci in living cells. Although the genome-wide specificities of CRISPR-Cas9 systems remain to be fully defined, the power of these systems to perform targeted, highly efficient alterations of genome sequence and gene expression will undoubtedly transform biological research and spur the development of novel molecular therapeutics for human disease.","author":[{"dropping-particle":"","family":"Sander","given":"Jeffry D.","non-dropping-particle":"","parse-names":false,"suffix":""},{"dropping-particle":"","family":"Joung","given":"J. Keith","non-dropping-particle":"","parse-names":false,"suffix":""}],"container-title":"Nature Biotechnology","id":"ITEM-1","issued":{"date-parts":[["2014"]]},"title":"CRISPR-Cas systems for editing, regulating and targeting genomes","type":"article"},"uris":["http://www.mendeley.com/documents/?uuid=8638bf7c-ff4c-44ab-9c89-a41d3645d3bb"]},{"id":"ITEM-2","itemData":{"DOI":"10.1186/s13059-017-1322-z","ISBN":"1474-760X","ISSN":"1474760X","PMID":"29061142","abstract":"Most cancer risk-associated single nucleotide polymorphisms (SNPs) identified by genome-wide association studies (GWAS) are noncoding and it is challenging to assess their functional impacts. To systematically identify the SNPs that affect gene expression by modulating activities of distal regulatory elements, we adapt the self-transcribing active regulatory region sequencing (STARR-seq) strategy, a high-throughput technique to functionally quantify enhancer activities. From 10,673 SNPs linked with 996 cancer risk-associated SNPs identified in previous GWAS studies, we identify 575 SNPs in the fragments that positively regulate gene expression, and 758 SNPs in the fragments with negative regulatory activities. Among them, 70 variants are regulatory variants for which the two alleles confer different regulatory activities. We analyze in depth two regulatory variants—breast cancer risk SNP rs11055880 and leukemia risk-associated SNP rs12142375—and demonstrate their endogenous regulatory activities on expression of ATF7IP and PDE4B genes, respectively, using a CRISPR-Cas9 approach. By identifying regulatory variants associated with cancer susceptibility and studying their molecular functions, we hope to help the interpretation of GWAS results and provide improved information for cancer risk assessment.","author":[{"dropping-particle":"","family":"Liu","given":"Song","non-dropping-particle":"","parse-names":false,"suffix":""},{"dropping-particle":"","family":"Liu","given":"Yuwen","non-dropping-particle":"","parse-names":false,"suffix":""},{"dropping-particle":"","family":"Zhang","given":"Qin","non-dropping-particle":"","parse-names":false,"suffix":""},{"dropping-particle":"","family":"Wu","given":"Jiayu","non-dropping-particle":"","parse-names":false,"suffix":""},{"dropping-particle":"","family":"Liang","given":"Junbo","non-dropping-particle":"","parse-names":false,"suffix":""},{"dropping-particle":"","family":"Yu","given":"Shan","non-dropping-particle":"","parse-names":false,"suffix":""},{"dropping-particle":"","family":"Wei","given":"Gong Hong","non-dropping-particle":"","parse-names":false,"suffix":""},{"dropping-particle":"","family":"White","given":"Kevin P.","non-dropping-particle":"","parse-names":false,"suffix":""},{"dropping-particle":"","family":"Wang","given":"Xiaoyue","non-dropping-particle":"","parse-names":false,"suffix":""}],"container-title":"Genome Biology","id":"ITEM-2","issued":{"date-parts":[["2017"]]},"title":"Systematic identification of regulatory variants associated with cancer risk","type":"article-journal"},"uris":["http://www.mendeley.com/documents/?uuid=8d7f66bd-ed44-4755-ae2f-670ffd145c01"]}],"mendeley":{"formattedCitation":"[37,170]","plainTextFormattedCitation":"[37,170]","previouslyFormattedCitation":"[37,170]"},"properties":{"noteIndex":0},"schema":"https://github.com/citation-style-language/schema/raw/master/csl-citation.json"}</w:instrText>
      </w:r>
      <w:r w:rsidR="00613126" w:rsidRPr="006A5418">
        <w:rPr>
          <w:rFonts w:ascii="Arial" w:hAnsi="Arial" w:cs="Arial"/>
          <w:bCs/>
          <w:lang w:val="en-US"/>
        </w:rPr>
        <w:fldChar w:fldCharType="separate"/>
      </w:r>
      <w:r w:rsidR="002D1A6A" w:rsidRPr="006A5418">
        <w:rPr>
          <w:rFonts w:ascii="Arial" w:hAnsi="Arial" w:cs="Arial"/>
          <w:bCs/>
          <w:noProof/>
          <w:lang w:val="en-US"/>
        </w:rPr>
        <w:t>[37,170]</w:t>
      </w:r>
      <w:r w:rsidR="00613126" w:rsidRPr="006A5418">
        <w:rPr>
          <w:rFonts w:ascii="Arial" w:hAnsi="Arial" w:cs="Arial"/>
          <w:bCs/>
          <w:lang w:val="en-US"/>
        </w:rPr>
        <w:fldChar w:fldCharType="end"/>
      </w:r>
      <w:r w:rsidRPr="006A5418">
        <w:rPr>
          <w:rFonts w:ascii="Arial" w:hAnsi="Arial" w:cs="Arial"/>
          <w:bCs/>
          <w:lang w:val="en-US"/>
        </w:rPr>
        <w:t xml:space="preserve">.  </w:t>
      </w:r>
      <w:r w:rsidR="00A55671" w:rsidRPr="006A5418">
        <w:rPr>
          <w:rFonts w:ascii="Arial" w:hAnsi="Arial" w:cs="Arial"/>
          <w:bCs/>
          <w:lang w:val="en-US"/>
        </w:rPr>
        <w:t xml:space="preserve">A </w:t>
      </w:r>
      <w:r w:rsidR="00A55671" w:rsidRPr="006A5418">
        <w:rPr>
          <w:rFonts w:ascii="Arial" w:hAnsi="Arial" w:cs="Arial"/>
          <w:bCs/>
          <w:lang w:val="en-US"/>
        </w:rPr>
        <w:lastRenderedPageBreak/>
        <w:t xml:space="preserve">recent </w:t>
      </w:r>
      <w:r w:rsidR="001E6A69" w:rsidRPr="006A5418">
        <w:rPr>
          <w:rFonts w:ascii="Arial" w:hAnsi="Arial" w:cs="Arial"/>
          <w:bCs/>
          <w:lang w:val="en-US"/>
        </w:rPr>
        <w:t xml:space="preserve">study </w:t>
      </w:r>
      <w:r w:rsidR="00A55671" w:rsidRPr="006A5418">
        <w:rPr>
          <w:rFonts w:ascii="Arial" w:hAnsi="Arial" w:cs="Arial"/>
          <w:bCs/>
          <w:lang w:val="en-US"/>
        </w:rPr>
        <w:t xml:space="preserve">generated high-resolution contact maps of active enhancer elements and target genes using HiChIP in </w:t>
      </w:r>
      <w:r w:rsidR="001E6A69" w:rsidRPr="006A5418">
        <w:rPr>
          <w:rFonts w:ascii="Arial" w:hAnsi="Arial" w:cs="Arial"/>
          <w:bCs/>
          <w:lang w:val="en-US"/>
        </w:rPr>
        <w:t xml:space="preserve">specific </w:t>
      </w:r>
      <w:r w:rsidR="00A55671" w:rsidRPr="006A5418">
        <w:rPr>
          <w:rFonts w:ascii="Arial" w:hAnsi="Arial" w:cs="Arial"/>
          <w:bCs/>
          <w:lang w:val="en-US"/>
        </w:rPr>
        <w:t xml:space="preserve">primary T cell subsets, and assigned molecular functions to distinct disease risk variants </w:t>
      </w:r>
      <w:r w:rsidR="00613126" w:rsidRPr="006A5418">
        <w:rPr>
          <w:rFonts w:ascii="Arial" w:hAnsi="Arial" w:cs="Arial"/>
          <w:bCs/>
          <w:lang w:val="en-US"/>
        </w:rPr>
        <w:fldChar w:fldCharType="begin" w:fldLock="1"/>
      </w:r>
      <w:r w:rsidR="002D1A6A" w:rsidRPr="006A5418">
        <w:rPr>
          <w:rFonts w:ascii="Arial" w:hAnsi="Arial" w:cs="Arial"/>
          <w:bCs/>
          <w:lang w:val="en-US"/>
        </w:rPr>
        <w:instrText>ADDIN CSL_CITATION {"citationItems":[{"id":"ITEM-1","itemData":{"DOI":"10.1038/ng.3963","ISBN":"6142924097","ISSN":"15461718","PMID":"28945252","abstract":"The challenge of linking intergenic mutations to target genes has limited molecular understanding of human diseases. Here we show that H3K27ac HiChIP generates high-resolution contact maps of active enhancers and target genes in rare primary human T cell subtypes and coronary artery smooth muscle cells. Differentiation of naive T cells into T helper 17 cells or regulatory T cells creates subtype-specific enhancer-promoter interactions, specifically at regions of shared DNA accessibility. These data provide a principled means of assigning molecular functions to autoimmune and cardiovascular disease risk variants, linking hundreds of noncoding variants to putative gene targets. Target genes identified with HiChIP are further supported by CRISPR interference and activation at linked enhancers, by the presence of expression quantitative trait loci, and by allele-specific enhancer loops in patient-derived primary cells. The majority of disease-associated enhancers contact genes beyond the nearest gene in the linear genome, leading to a fourfold increase in the number of potential target genes for autoimmune and cardiovascular diseases.","author":[{"dropping-particle":"","family":"Mumbach","given":"Maxwell R.","non-dropping-particle":"","parse-names":false,"suffix":""},{"dropping-particle":"","family":"Satpathy","given":"Ansuman T.","non-dropping-particle":"","parse-names":false,"suffix":""},{"dropping-particle":"","family":"Boyle","given":"Evan A.","non-dropping-particle":"","parse-names":false,"suffix":""},{"dropping-particle":"","family":"Dai","given":"Chao","non-dropping-particle":"","parse-names":false,"suffix":""},{"dropping-particle":"","family":"Gowen","given":"Benjamin G.","non-dropping-particle":"","parse-names":false,"suffix":""},{"dropping-particle":"","family":"Cho","given":"Seung Woo","non-dropping-particle":"","parse-names":false,"suffix":""},{"dropping-particle":"","family":"Nguyen","given":"Michelle L.","non-dropping-particle":"","parse-names":false,"suffix":""},{"dropping-particle":"","family":"Rubin","given":"Adam J.","non-dropping-particle":"","parse-names":false,"suffix":""},{"dropping-particle":"","family":"Granja","given":"Jeffrey M.","non-dropping-particle":"","parse-names":false,"suffix":""},{"dropping-particle":"","family":"Kazane","given":"Katelynn R.","non-dropping-particle":"","parse-names":false,"suffix":""},{"dropping-particle":"","family":"Wei","given":"Yuning","non-dropping-particle":"","parse-names":false,"suffix":""},{"dropping-particle":"","family":"Nguyen","given":"Trieu","non-dropping-particle":"","parse-names":false,"suffix":""},{"dropping-particle":"","family":"Greenside","given":"Peyton G.","non-dropping-particle":"","parse-names":false,"suffix":""},{"dropping-particle":"","family":"Corces","given":"M. Ryan","non-dropping-particle":"","parse-names":false,"suffix":""},{"dropping-particle":"","family":"Tycko","given":"Josh","non-dropping-particle":"","parse-names":false,"suffix":""},{"dropping-particle":"","family":"Simeonov","given":"Dimitre R.","non-dropping-particle":"","parse-names":false,"suffix":""},{"dropping-particle":"","family":"Suliman","given":"Nabeela","non-dropping-particle":"","parse-names":false,"suffix":""},{"dropping-particle":"","family":"Li","given":"Rui","non-dropping-particle":"","parse-names":false,"suffix":""},{"dropping-particle":"","family":"Xu","given":"Jin","non-dropping-particle":"","parse-names":false,"suffix":""},{"dropping-particle":"","family":"Flynn","given":"Ryan A.","non-dropping-particle":"","parse-names":false,"suffix":""},{"dropping-particle":"","family":"Kundaje","given":"Anshul","non-dropping-particle":"","parse-names":false,"suffix":""},{"dropping-particle":"","family":"Khavari","given":"Paul A.","non-dropping-particle":"","parse-names":false,"suffix":""},{"dropping-particle":"","family":"Marson","given":"Alexander","non-dropping-particle":"","parse-names":false,"suffix":""},{"dropping-particle":"","family":"Corn","given":"Jacob E.","non-dropping-particle":"","parse-names":false,"suffix":""},{"dropping-particle":"","family":"Quertermous","given":"Thomas","non-dropping-particle":"","parse-names":false,"suffix":""},{"dropping-particle":"","family":"Greenleaf","given":"William J.","non-dropping-particle":"","parse-names":false,"suffix":""},{"dropping-particle":"","family":"Chang","given":"Howard Y.","non-dropping-particle":"","parse-names":false,"suffix":""}],"container-title":"Nature Genetics","id":"ITEM-1","issued":{"date-parts":[["2017"]]},"title":"Enhancer connectome in primary human cells identifies target genes of disease-associated DNA elements","type":"article-journal"},"uris":["http://www.mendeley.com/documents/?uuid=0ff29f43-34fc-4c7e-b45f-c93430c536ba"]}],"mendeley":{"formattedCitation":"[142]","plainTextFormattedCitation":"[142]","previouslyFormattedCitation":"[142]"},"properties":{"noteIndex":0},"schema":"https://github.com/citation-style-language/schema/raw/master/csl-citation.json"}</w:instrText>
      </w:r>
      <w:r w:rsidR="00613126" w:rsidRPr="006A5418">
        <w:rPr>
          <w:rFonts w:ascii="Arial" w:hAnsi="Arial" w:cs="Arial"/>
          <w:bCs/>
          <w:lang w:val="en-US"/>
        </w:rPr>
        <w:fldChar w:fldCharType="separate"/>
      </w:r>
      <w:r w:rsidR="002D1A6A" w:rsidRPr="006A5418">
        <w:rPr>
          <w:rFonts w:ascii="Arial" w:hAnsi="Arial" w:cs="Arial"/>
          <w:bCs/>
          <w:noProof/>
          <w:lang w:val="en-US"/>
        </w:rPr>
        <w:t>[142]</w:t>
      </w:r>
      <w:r w:rsidR="00613126" w:rsidRPr="006A5418">
        <w:rPr>
          <w:rFonts w:ascii="Arial" w:hAnsi="Arial" w:cs="Arial"/>
          <w:bCs/>
          <w:lang w:val="en-US"/>
        </w:rPr>
        <w:fldChar w:fldCharType="end"/>
      </w:r>
      <w:r w:rsidR="00A55671" w:rsidRPr="006A5418">
        <w:rPr>
          <w:rFonts w:ascii="Arial" w:hAnsi="Arial" w:cs="Arial"/>
          <w:bCs/>
          <w:lang w:val="en-US"/>
        </w:rPr>
        <w:t xml:space="preserve">. </w:t>
      </w:r>
      <w:r w:rsidR="00C53FF6" w:rsidRPr="006A5418">
        <w:rPr>
          <w:rFonts w:ascii="Arial" w:hAnsi="Arial" w:cs="Arial"/>
          <w:bCs/>
          <w:lang w:val="en-US"/>
        </w:rPr>
        <w:t xml:space="preserve">Additional </w:t>
      </w:r>
      <w:r w:rsidR="00A55671" w:rsidRPr="006A5418">
        <w:rPr>
          <w:rFonts w:ascii="Arial" w:hAnsi="Arial" w:cs="Arial"/>
          <w:bCs/>
          <w:lang w:val="en-US"/>
        </w:rPr>
        <w:t xml:space="preserve">work is required to further </w:t>
      </w:r>
      <w:r w:rsidR="00C53FF6" w:rsidRPr="006A5418">
        <w:rPr>
          <w:rFonts w:ascii="Arial" w:hAnsi="Arial" w:cs="Arial"/>
          <w:bCs/>
          <w:lang w:val="en-US"/>
        </w:rPr>
        <w:t xml:space="preserve">increase </w:t>
      </w:r>
      <w:r w:rsidR="00A55671" w:rsidRPr="006A5418">
        <w:rPr>
          <w:rFonts w:ascii="Arial" w:hAnsi="Arial" w:cs="Arial"/>
          <w:bCs/>
          <w:lang w:val="en-US"/>
        </w:rPr>
        <w:t>the knowledge on the association of genetic variants with additional rare immune cell types</w:t>
      </w:r>
      <w:r w:rsidR="00C53FF6" w:rsidRPr="006A5418">
        <w:rPr>
          <w:rFonts w:ascii="Arial" w:hAnsi="Arial" w:cs="Arial"/>
          <w:bCs/>
          <w:lang w:val="en-US"/>
        </w:rPr>
        <w:t>.</w:t>
      </w:r>
      <w:r w:rsidR="00A55671" w:rsidRPr="006A5418">
        <w:rPr>
          <w:rFonts w:ascii="Arial" w:hAnsi="Arial" w:cs="Arial"/>
          <w:bCs/>
          <w:lang w:val="en-US"/>
        </w:rPr>
        <w:t xml:space="preserve"> </w:t>
      </w:r>
      <w:r w:rsidR="00C53FF6" w:rsidRPr="006A5418">
        <w:rPr>
          <w:rFonts w:ascii="Arial" w:hAnsi="Arial" w:cs="Arial"/>
          <w:bCs/>
          <w:lang w:val="en-US"/>
        </w:rPr>
        <w:t>T</w:t>
      </w:r>
      <w:r w:rsidR="00A55671" w:rsidRPr="006A5418">
        <w:rPr>
          <w:rFonts w:ascii="Arial" w:hAnsi="Arial" w:cs="Arial"/>
          <w:bCs/>
          <w:lang w:val="en-US"/>
        </w:rPr>
        <w:t>he integration of cell-specific epigenomic profiles</w:t>
      </w:r>
      <w:r w:rsidR="00C53FF6" w:rsidRPr="006A5418">
        <w:rPr>
          <w:rFonts w:ascii="Arial" w:hAnsi="Arial" w:cs="Arial"/>
          <w:bCs/>
          <w:lang w:val="en-US"/>
        </w:rPr>
        <w:t xml:space="preserve"> and use of gene editing followed by functional assays</w:t>
      </w:r>
      <w:r w:rsidR="00A55671" w:rsidRPr="006A5418">
        <w:rPr>
          <w:rFonts w:ascii="Arial" w:hAnsi="Arial" w:cs="Arial"/>
          <w:bCs/>
          <w:lang w:val="en-US"/>
        </w:rPr>
        <w:t xml:space="preserve"> </w:t>
      </w:r>
      <w:r w:rsidR="00C53FF6" w:rsidRPr="006A5418">
        <w:rPr>
          <w:rFonts w:ascii="Arial" w:hAnsi="Arial" w:cs="Arial"/>
          <w:bCs/>
          <w:lang w:val="en-US"/>
        </w:rPr>
        <w:t xml:space="preserve">will help in </w:t>
      </w:r>
      <w:r w:rsidR="00A55671" w:rsidRPr="006A5418">
        <w:rPr>
          <w:rFonts w:ascii="Arial" w:hAnsi="Arial" w:cs="Arial"/>
          <w:bCs/>
          <w:lang w:val="en-US"/>
        </w:rPr>
        <w:t>unearthing the functional relevance of disease-risk variants that are associated with IMDs</w:t>
      </w:r>
      <w:r w:rsidR="00A24DE6" w:rsidRPr="006A5418">
        <w:rPr>
          <w:rFonts w:ascii="Arial" w:hAnsi="Arial" w:cs="Arial"/>
          <w:bCs/>
          <w:lang w:val="en-US"/>
        </w:rPr>
        <w:t xml:space="preserve"> </w:t>
      </w:r>
      <w:r w:rsidR="00CD52C8" w:rsidRPr="006A5418">
        <w:rPr>
          <w:rFonts w:ascii="Arial" w:hAnsi="Arial" w:cs="Arial"/>
          <w:bCs/>
          <w:lang w:val="en-US"/>
        </w:rPr>
        <w:fldChar w:fldCharType="begin" w:fldLock="1"/>
      </w:r>
      <w:r w:rsidR="002D1A6A" w:rsidRPr="006A5418">
        <w:rPr>
          <w:rFonts w:ascii="Arial" w:hAnsi="Arial" w:cs="Arial"/>
          <w:bCs/>
          <w:lang w:val="en-US"/>
        </w:rPr>
        <w:instrText>ADDIN CSL_CITATION {"citationItems":[{"id":"ITEM-1","itemData":{"DOI":"10.1038/nbt.2842","ISBN":"1546-1696 (Electronic)\\n1087-0156 (Linking)","ISSN":"15461696","PMID":"24584096","abstract":"Targeted genome editing using engineered nucleases has rapidly gone from being a niche technology to a mainstream method used by many biological researchers. This widespread adoption has been largely fueled by the emergence of the clustered, regularly interspaced, short palindromic repeat (CRISPR) technology, an important new approach for generating RNA-guided nucleases, such as Cas9, with customizable specificities. Genome editing mediated by these nucleases has been used to rapidly, easily and efficiently modify endogenous genes in a wide variety of biomedically important cell types and in organisms that have traditionally been challenging to manipulate genetically. Furthermore, a modified version of the CRISPR-Cas9 system has been developed to recruit heterologous domains that can regulate endogenous gene expression or label specific genomic loci in living cells. Although the genome-wide specificities of CRISPR-Cas9 systems remain to be fully defined, the power of these systems to perform targeted, highly efficient alterations of genome sequence and gene expression will undoubtedly transform biological research and spur the development of novel molecular therapeutics for human disease.","author":[{"dropping-particle":"","family":"Sander","given":"Jeffry D.","non-dropping-particle":"","parse-names":false,"suffix":""},{"dropping-particle":"","family":"Joung","given":"J. Keith","non-dropping-particle":"","parse-names":false,"suffix":""}],"container-title":"Nature Biotechnology","id":"ITEM-1","issued":{"date-parts":[["2014"]]},"title":"CRISPR-Cas systems for editing, regulating and targeting genomes","type":"article"},"uris":["http://www.mendeley.com/documents/?uuid=8638bf7c-ff4c-44ab-9c89-a41d3645d3bb"]}],"mendeley":{"formattedCitation":"[37]","plainTextFormattedCitation":"[37]","previouslyFormattedCitation":"[37]"},"properties":{"noteIndex":0},"schema":"https://github.com/citation-style-language/schema/raw/master/csl-citation.json"}</w:instrText>
      </w:r>
      <w:r w:rsidR="00CD52C8" w:rsidRPr="006A5418">
        <w:rPr>
          <w:rFonts w:ascii="Arial" w:hAnsi="Arial" w:cs="Arial"/>
          <w:bCs/>
          <w:lang w:val="en-US"/>
        </w:rPr>
        <w:fldChar w:fldCharType="separate"/>
      </w:r>
      <w:r w:rsidR="002D1A6A" w:rsidRPr="006A5418">
        <w:rPr>
          <w:rFonts w:ascii="Arial" w:hAnsi="Arial" w:cs="Arial"/>
          <w:bCs/>
          <w:noProof/>
          <w:lang w:val="en-US"/>
        </w:rPr>
        <w:t>[37]</w:t>
      </w:r>
      <w:r w:rsidR="00CD52C8" w:rsidRPr="006A5418">
        <w:rPr>
          <w:rFonts w:ascii="Arial" w:hAnsi="Arial" w:cs="Arial"/>
          <w:bCs/>
          <w:lang w:val="en-US"/>
        </w:rPr>
        <w:fldChar w:fldCharType="end"/>
      </w:r>
      <w:r w:rsidR="00A55671" w:rsidRPr="006A5418">
        <w:rPr>
          <w:rFonts w:ascii="Arial" w:hAnsi="Arial" w:cs="Arial"/>
          <w:bCs/>
          <w:lang w:val="en-US"/>
        </w:rPr>
        <w:t>.</w:t>
      </w:r>
      <w:r w:rsidR="001E6A69" w:rsidRPr="006A5418">
        <w:rPr>
          <w:rFonts w:ascii="Arial" w:hAnsi="Arial" w:cs="Arial"/>
          <w:bCs/>
          <w:lang w:val="en-US"/>
        </w:rPr>
        <w:t xml:space="preserve"> </w:t>
      </w:r>
      <w:r w:rsidRPr="006A5418">
        <w:rPr>
          <w:rFonts w:ascii="Arial" w:hAnsi="Arial" w:cs="Arial"/>
          <w:bCs/>
          <w:lang w:val="en-US"/>
        </w:rPr>
        <w:t xml:space="preserve">Thus, </w:t>
      </w:r>
      <w:r w:rsidR="00A55671" w:rsidRPr="006A5418">
        <w:rPr>
          <w:rFonts w:ascii="Arial" w:hAnsi="Arial" w:cs="Arial"/>
          <w:bCs/>
          <w:lang w:val="en-US"/>
        </w:rPr>
        <w:t>CRISPR based editing of genetic variant</w:t>
      </w:r>
      <w:r w:rsidR="008D126C" w:rsidRPr="006A5418">
        <w:rPr>
          <w:rFonts w:ascii="Arial" w:hAnsi="Arial" w:cs="Arial"/>
          <w:bCs/>
          <w:lang w:val="en-US"/>
        </w:rPr>
        <w:t>s</w:t>
      </w:r>
      <w:r w:rsidR="00A55671" w:rsidRPr="006A5418">
        <w:rPr>
          <w:rFonts w:ascii="Arial" w:hAnsi="Arial" w:cs="Arial"/>
          <w:bCs/>
          <w:lang w:val="en-US"/>
        </w:rPr>
        <w:t xml:space="preserve"> </w:t>
      </w:r>
      <w:r w:rsidR="001E6A69" w:rsidRPr="006A5418">
        <w:rPr>
          <w:rFonts w:ascii="Arial" w:hAnsi="Arial" w:cs="Arial"/>
          <w:bCs/>
          <w:lang w:val="en-US"/>
        </w:rPr>
        <w:t>is</w:t>
      </w:r>
      <w:r w:rsidR="00A55671" w:rsidRPr="006A5418">
        <w:rPr>
          <w:rFonts w:ascii="Arial" w:hAnsi="Arial" w:cs="Arial"/>
          <w:bCs/>
          <w:lang w:val="en-US"/>
        </w:rPr>
        <w:t xml:space="preserve"> prov</w:t>
      </w:r>
      <w:r w:rsidR="001E6A69" w:rsidRPr="006A5418">
        <w:rPr>
          <w:rFonts w:ascii="Arial" w:hAnsi="Arial" w:cs="Arial"/>
          <w:bCs/>
          <w:lang w:val="en-US"/>
        </w:rPr>
        <w:t>ing</w:t>
      </w:r>
      <w:r w:rsidR="00A55671" w:rsidRPr="006A5418">
        <w:rPr>
          <w:rFonts w:ascii="Arial" w:hAnsi="Arial" w:cs="Arial"/>
          <w:bCs/>
          <w:lang w:val="en-US"/>
        </w:rPr>
        <w:t xml:space="preserve"> to be vital for discovering the molecular function of regulatory variants and effects on gene expression profiles in specific cell system</w:t>
      </w:r>
      <w:r w:rsidRPr="006A5418">
        <w:rPr>
          <w:rFonts w:ascii="Arial" w:hAnsi="Arial" w:cs="Arial"/>
          <w:bCs/>
          <w:lang w:val="en-US"/>
        </w:rPr>
        <w:t xml:space="preserve"> and associated diseases</w:t>
      </w:r>
      <w:r w:rsidR="008D126C" w:rsidRPr="006A5418">
        <w:rPr>
          <w:rFonts w:ascii="Arial" w:hAnsi="Arial" w:cs="Arial"/>
          <w:bCs/>
          <w:lang w:val="en-US"/>
        </w:rPr>
        <w:t>. However, as previously pointed out</w:t>
      </w:r>
      <w:r w:rsidR="00A55671" w:rsidRPr="006A5418">
        <w:rPr>
          <w:rFonts w:ascii="Arial" w:hAnsi="Arial" w:cs="Arial"/>
          <w:bCs/>
          <w:lang w:val="en-US"/>
        </w:rPr>
        <w:t xml:space="preserve"> a careful consideration on the limitation</w:t>
      </w:r>
      <w:r w:rsidR="008D126C" w:rsidRPr="006A5418">
        <w:rPr>
          <w:rFonts w:ascii="Arial" w:hAnsi="Arial" w:cs="Arial"/>
          <w:bCs/>
          <w:lang w:val="en-US"/>
        </w:rPr>
        <w:t>s</w:t>
      </w:r>
      <w:r w:rsidR="00A55671" w:rsidRPr="006A5418">
        <w:rPr>
          <w:rFonts w:ascii="Arial" w:hAnsi="Arial" w:cs="Arial"/>
          <w:bCs/>
          <w:lang w:val="en-US"/>
        </w:rPr>
        <w:t xml:space="preserve"> of th</w:t>
      </w:r>
      <w:r w:rsidR="008D126C" w:rsidRPr="006A5418">
        <w:rPr>
          <w:rFonts w:ascii="Arial" w:hAnsi="Arial" w:cs="Arial"/>
          <w:bCs/>
          <w:lang w:val="en-US"/>
        </w:rPr>
        <w:t>ese</w:t>
      </w:r>
      <w:r w:rsidR="00A55671" w:rsidRPr="006A5418">
        <w:rPr>
          <w:rFonts w:ascii="Arial" w:hAnsi="Arial" w:cs="Arial"/>
          <w:bCs/>
          <w:lang w:val="en-US"/>
        </w:rPr>
        <w:t xml:space="preserve"> </w:t>
      </w:r>
      <w:r w:rsidR="008D126C" w:rsidRPr="006A5418">
        <w:rPr>
          <w:rFonts w:ascii="Arial" w:hAnsi="Arial" w:cs="Arial"/>
          <w:bCs/>
          <w:lang w:val="en-US"/>
        </w:rPr>
        <w:t xml:space="preserve">rapidly </w:t>
      </w:r>
      <w:r w:rsidR="00A55671" w:rsidRPr="006A5418">
        <w:rPr>
          <w:rFonts w:ascii="Arial" w:hAnsi="Arial" w:cs="Arial"/>
          <w:bCs/>
          <w:lang w:val="en-US"/>
        </w:rPr>
        <w:t xml:space="preserve">evolving technologies </w:t>
      </w:r>
      <w:r w:rsidR="008D126C" w:rsidRPr="006A5418">
        <w:rPr>
          <w:rFonts w:ascii="Arial" w:hAnsi="Arial" w:cs="Arial"/>
          <w:bCs/>
          <w:lang w:val="en-US"/>
        </w:rPr>
        <w:t>should be kept in mind</w:t>
      </w:r>
      <w:r w:rsidR="00A55671" w:rsidRPr="006A5418">
        <w:rPr>
          <w:rFonts w:ascii="Arial" w:hAnsi="Arial" w:cs="Arial"/>
          <w:bCs/>
          <w:lang w:val="en-US"/>
        </w:rPr>
        <w:t xml:space="preserve">.  </w:t>
      </w:r>
    </w:p>
    <w:p w14:paraId="6C0E9D0F" w14:textId="07E636CA" w:rsidR="00D73B37" w:rsidRPr="006A5418" w:rsidRDefault="00A55671" w:rsidP="00AB6650">
      <w:pPr>
        <w:spacing w:after="360" w:line="360" w:lineRule="auto"/>
        <w:outlineLvl w:val="2"/>
        <w:rPr>
          <w:rFonts w:ascii="Arial" w:hAnsi="Arial" w:cs="Arial"/>
          <w:b/>
          <w:bCs/>
          <w:color w:val="000000" w:themeColor="text1"/>
          <w:sz w:val="28"/>
          <w:szCs w:val="28"/>
          <w:lang w:val="en-US"/>
        </w:rPr>
      </w:pPr>
      <w:r w:rsidRPr="006A5418">
        <w:rPr>
          <w:rFonts w:ascii="Arial" w:hAnsi="Arial" w:cs="Arial"/>
          <w:b/>
          <w:bCs/>
          <w:color w:val="000000" w:themeColor="text1"/>
          <w:sz w:val="28"/>
          <w:szCs w:val="28"/>
          <w:lang w:val="en-US"/>
        </w:rPr>
        <w:t>Conclusions and Future Outlook</w:t>
      </w:r>
    </w:p>
    <w:p w14:paraId="52D666F5" w14:textId="013214C3" w:rsidR="005C4898" w:rsidRPr="006A5418" w:rsidRDefault="00A55671" w:rsidP="00CF23A4">
      <w:pPr>
        <w:spacing w:after="399" w:line="480" w:lineRule="auto"/>
        <w:ind w:left="-15"/>
        <w:jc w:val="both"/>
        <w:rPr>
          <w:rFonts w:ascii="Arial" w:hAnsi="Arial" w:cs="Arial"/>
          <w:color w:val="000000"/>
          <w:lang w:val="en-US" w:eastAsia="en-IN"/>
        </w:rPr>
      </w:pPr>
      <w:r w:rsidRPr="006A5418">
        <w:rPr>
          <w:rFonts w:ascii="Arial" w:hAnsi="Arial" w:cs="Arial"/>
          <w:color w:val="000000"/>
          <w:shd w:val="clear" w:color="auto" w:fill="FFFFFF"/>
          <w:lang w:val="en-US"/>
        </w:rPr>
        <w:t xml:space="preserve">CRISPR/Cas9 </w:t>
      </w:r>
      <w:r w:rsidR="003B4639" w:rsidRPr="006A5418">
        <w:rPr>
          <w:rFonts w:ascii="Arial" w:hAnsi="Arial" w:cs="Arial"/>
          <w:color w:val="000000"/>
          <w:shd w:val="clear" w:color="auto" w:fill="FFFFFF"/>
          <w:lang w:val="en-US"/>
        </w:rPr>
        <w:t xml:space="preserve">technologies </w:t>
      </w:r>
      <w:r w:rsidR="00DB6A77" w:rsidRPr="006A5418">
        <w:rPr>
          <w:rFonts w:ascii="Arial" w:hAnsi="Arial" w:cs="Arial"/>
          <w:color w:val="000000"/>
          <w:shd w:val="clear" w:color="auto" w:fill="FFFFFF"/>
          <w:lang w:val="en-US"/>
        </w:rPr>
        <w:t>ha</w:t>
      </w:r>
      <w:r w:rsidR="003B4639" w:rsidRPr="006A5418">
        <w:rPr>
          <w:rFonts w:ascii="Arial" w:hAnsi="Arial" w:cs="Arial"/>
          <w:color w:val="000000"/>
          <w:shd w:val="clear" w:color="auto" w:fill="FFFFFF"/>
          <w:lang w:val="en-US"/>
        </w:rPr>
        <w:t>ve</w:t>
      </w:r>
      <w:r w:rsidR="00DB6A77" w:rsidRPr="006A5418">
        <w:rPr>
          <w:rFonts w:ascii="Arial" w:hAnsi="Arial" w:cs="Arial"/>
          <w:color w:val="000000"/>
          <w:shd w:val="clear" w:color="auto" w:fill="FFFFFF"/>
          <w:lang w:val="en-US"/>
        </w:rPr>
        <w:t xml:space="preserve"> rapidly developed </w:t>
      </w:r>
      <w:r w:rsidRPr="006A5418">
        <w:rPr>
          <w:rFonts w:ascii="Arial" w:hAnsi="Arial" w:cs="Arial"/>
          <w:color w:val="000000"/>
          <w:shd w:val="clear" w:color="auto" w:fill="FFFFFF"/>
          <w:lang w:val="en-US"/>
        </w:rPr>
        <w:t xml:space="preserve">into a set of tools for engineering </w:t>
      </w:r>
      <w:r w:rsidR="003B4639" w:rsidRPr="006A5418">
        <w:rPr>
          <w:rFonts w:ascii="Arial" w:hAnsi="Arial" w:cs="Arial"/>
          <w:color w:val="000000"/>
          <w:shd w:val="clear" w:color="auto" w:fill="FFFFFF"/>
          <w:lang w:val="en-US"/>
        </w:rPr>
        <w:t xml:space="preserve">the </w:t>
      </w:r>
      <w:r w:rsidRPr="006A5418">
        <w:rPr>
          <w:rFonts w:ascii="Arial" w:hAnsi="Arial" w:cs="Arial"/>
          <w:color w:val="000000"/>
          <w:shd w:val="clear" w:color="auto" w:fill="FFFFFF"/>
          <w:lang w:val="en-US"/>
        </w:rPr>
        <w:t>genome</w:t>
      </w:r>
      <w:r w:rsidR="004B072D" w:rsidRPr="006A5418">
        <w:rPr>
          <w:rFonts w:ascii="Arial" w:hAnsi="Arial" w:cs="Arial"/>
          <w:color w:val="000000"/>
          <w:shd w:val="clear" w:color="auto" w:fill="FFFFFF"/>
          <w:lang w:val="en-US"/>
        </w:rPr>
        <w:t xml:space="preserve"> </w:t>
      </w:r>
      <w:r w:rsidR="003B4639" w:rsidRPr="006A5418">
        <w:rPr>
          <w:rFonts w:ascii="Arial" w:hAnsi="Arial" w:cs="Arial"/>
          <w:color w:val="000000"/>
          <w:shd w:val="clear" w:color="auto" w:fill="FFFFFF"/>
          <w:lang w:val="en-US"/>
        </w:rPr>
        <w:t>and epigenome</w:t>
      </w:r>
      <w:r w:rsidRPr="006A5418">
        <w:rPr>
          <w:rFonts w:ascii="Arial" w:hAnsi="Arial" w:cs="Arial"/>
          <w:color w:val="000000"/>
          <w:shd w:val="clear" w:color="auto" w:fill="FFFFFF"/>
          <w:lang w:val="en-US"/>
        </w:rPr>
        <w:t xml:space="preserve"> of distinct cell systems including immune cells</w:t>
      </w:r>
      <w:r w:rsidR="005744CB" w:rsidRPr="006A5418">
        <w:rPr>
          <w:rFonts w:ascii="Arial" w:hAnsi="Arial" w:cs="Arial"/>
          <w:color w:val="000000"/>
          <w:shd w:val="clear" w:color="auto" w:fill="FFFFFF"/>
          <w:lang w:val="en-US"/>
        </w:rPr>
        <w:t>,</w:t>
      </w:r>
      <w:r w:rsidRPr="006A5418">
        <w:rPr>
          <w:rFonts w:ascii="Arial" w:hAnsi="Arial" w:cs="Arial"/>
          <w:color w:val="000000"/>
          <w:shd w:val="clear" w:color="auto" w:fill="FFFFFF"/>
          <w:lang w:val="en-US"/>
        </w:rPr>
        <w:t xml:space="preserve"> </w:t>
      </w:r>
      <w:r w:rsidR="00DB6A77" w:rsidRPr="006A5418">
        <w:rPr>
          <w:rFonts w:ascii="Arial" w:hAnsi="Arial" w:cs="Arial"/>
          <w:color w:val="000000"/>
          <w:shd w:val="clear" w:color="auto" w:fill="FFFFFF"/>
          <w:lang w:val="en-US"/>
        </w:rPr>
        <w:t xml:space="preserve">and </w:t>
      </w:r>
      <w:r w:rsidRPr="006A5418">
        <w:rPr>
          <w:rFonts w:ascii="Arial" w:hAnsi="Arial" w:cs="Arial"/>
          <w:color w:val="000000"/>
          <w:shd w:val="clear" w:color="auto" w:fill="FFFFFF"/>
          <w:lang w:val="en-US"/>
        </w:rPr>
        <w:t xml:space="preserve">has enormous therapeutic potential. </w:t>
      </w:r>
      <w:r w:rsidR="005744CB" w:rsidRPr="006A5418">
        <w:rPr>
          <w:rFonts w:ascii="Arial" w:hAnsi="Arial" w:cs="Arial"/>
          <w:color w:val="000000"/>
          <w:shd w:val="clear" w:color="auto" w:fill="FFFFFF"/>
          <w:lang w:val="en-US"/>
        </w:rPr>
        <w:t>The</w:t>
      </w:r>
      <w:r w:rsidR="00DB6A77" w:rsidRPr="006A5418">
        <w:rPr>
          <w:rFonts w:ascii="Arial" w:hAnsi="Arial" w:cs="Arial"/>
          <w:color w:val="000000"/>
          <w:shd w:val="clear" w:color="auto" w:fill="FFFFFF"/>
          <w:lang w:val="en-US"/>
        </w:rPr>
        <w:t xml:space="preserve"> </w:t>
      </w:r>
      <w:r w:rsidR="005744CB" w:rsidRPr="006A5418">
        <w:rPr>
          <w:rFonts w:ascii="Arial" w:hAnsi="Arial" w:cs="Arial"/>
          <w:color w:val="000000"/>
          <w:shd w:val="clear" w:color="auto" w:fill="FFFFFF"/>
          <w:lang w:val="en-US"/>
        </w:rPr>
        <w:t>p</w:t>
      </w:r>
      <w:r w:rsidR="00DB6A77" w:rsidRPr="006A5418">
        <w:rPr>
          <w:rFonts w:ascii="Arial" w:hAnsi="Arial" w:cs="Arial"/>
          <w:color w:val="000000"/>
          <w:shd w:val="clear" w:color="auto" w:fill="FFFFFF"/>
          <w:lang w:val="en-US"/>
        </w:rPr>
        <w:t>ossibilities of</w:t>
      </w:r>
      <w:r w:rsidRPr="006A5418">
        <w:rPr>
          <w:rFonts w:ascii="Arial" w:hAnsi="Arial" w:cs="Arial"/>
          <w:color w:val="000000"/>
          <w:shd w:val="clear" w:color="auto" w:fill="FFFFFF"/>
          <w:lang w:val="en-US"/>
        </w:rPr>
        <w:t xml:space="preserve"> off</w:t>
      </w:r>
      <w:r w:rsidR="00DB6A77" w:rsidRPr="006A5418">
        <w:rPr>
          <w:rFonts w:ascii="Arial" w:hAnsi="Arial" w:cs="Arial"/>
          <w:color w:val="000000"/>
          <w:shd w:val="clear" w:color="auto" w:fill="FFFFFF"/>
          <w:lang w:val="en-US"/>
        </w:rPr>
        <w:t>-</w:t>
      </w:r>
      <w:r w:rsidRPr="006A5418">
        <w:rPr>
          <w:rFonts w:ascii="Arial" w:hAnsi="Arial" w:cs="Arial"/>
          <w:color w:val="000000"/>
          <w:shd w:val="clear" w:color="auto" w:fill="FFFFFF"/>
          <w:lang w:val="en-US"/>
        </w:rPr>
        <w:t>target activity</w:t>
      </w:r>
      <w:r w:rsidR="00DB6A77" w:rsidRPr="006A5418">
        <w:rPr>
          <w:rFonts w:ascii="Arial" w:hAnsi="Arial" w:cs="Arial"/>
          <w:color w:val="000000"/>
          <w:shd w:val="clear" w:color="auto" w:fill="FFFFFF"/>
          <w:lang w:val="en-US"/>
        </w:rPr>
        <w:t xml:space="preserve"> of</w:t>
      </w:r>
      <w:r w:rsidRPr="006A5418">
        <w:rPr>
          <w:rFonts w:ascii="Arial" w:hAnsi="Arial" w:cs="Arial"/>
          <w:color w:val="000000"/>
          <w:shd w:val="clear" w:color="auto" w:fill="FFFFFF"/>
          <w:lang w:val="en-US"/>
        </w:rPr>
        <w:t xml:space="preserve"> modified guide RNA</w:t>
      </w:r>
      <w:r w:rsidR="005744CB" w:rsidRPr="006A5418">
        <w:rPr>
          <w:rFonts w:ascii="Arial" w:hAnsi="Arial" w:cs="Arial"/>
          <w:color w:val="000000"/>
          <w:shd w:val="clear" w:color="auto" w:fill="FFFFFF"/>
          <w:lang w:val="en-US"/>
        </w:rPr>
        <w:t>s</w:t>
      </w:r>
      <w:r w:rsidRPr="006A5418">
        <w:rPr>
          <w:rFonts w:ascii="Arial" w:hAnsi="Arial" w:cs="Arial"/>
          <w:color w:val="000000"/>
          <w:shd w:val="clear" w:color="auto" w:fill="FFFFFF"/>
          <w:lang w:val="en-US"/>
        </w:rPr>
        <w:t xml:space="preserve"> or Cas9 proteins </w:t>
      </w:r>
      <w:r w:rsidR="005744CB" w:rsidRPr="006A5418">
        <w:rPr>
          <w:rFonts w:ascii="Arial" w:hAnsi="Arial" w:cs="Arial"/>
          <w:color w:val="000000"/>
          <w:shd w:val="clear" w:color="auto" w:fill="FFFFFF"/>
          <w:lang w:val="en-US"/>
        </w:rPr>
        <w:t xml:space="preserve">still </w:t>
      </w:r>
      <w:r w:rsidR="00DB6A77" w:rsidRPr="006A5418">
        <w:rPr>
          <w:rFonts w:ascii="Arial" w:hAnsi="Arial" w:cs="Arial"/>
          <w:color w:val="000000"/>
          <w:shd w:val="clear" w:color="auto" w:fill="FFFFFF"/>
          <w:lang w:val="en-US"/>
        </w:rPr>
        <w:t xml:space="preserve">need to be </w:t>
      </w:r>
      <w:r w:rsidR="005744CB" w:rsidRPr="006A5418">
        <w:rPr>
          <w:rFonts w:ascii="Arial" w:hAnsi="Arial" w:cs="Arial"/>
          <w:color w:val="000000"/>
          <w:shd w:val="clear" w:color="auto" w:fill="FFFFFF"/>
          <w:lang w:val="en-US"/>
        </w:rPr>
        <w:t>considered</w:t>
      </w:r>
      <w:r w:rsidR="00DB6A77" w:rsidRPr="006A5418">
        <w:rPr>
          <w:rFonts w:ascii="Arial" w:hAnsi="Arial" w:cs="Arial"/>
          <w:color w:val="000000"/>
          <w:shd w:val="clear" w:color="auto" w:fill="FFFFFF"/>
          <w:lang w:val="en-US"/>
        </w:rPr>
        <w:t>. To</w:t>
      </w:r>
      <w:r w:rsidRPr="006A5418">
        <w:rPr>
          <w:rFonts w:ascii="Arial" w:hAnsi="Arial" w:cs="Arial"/>
          <w:color w:val="000000"/>
          <w:shd w:val="clear" w:color="auto" w:fill="FFFFFF"/>
          <w:lang w:val="en-US"/>
        </w:rPr>
        <w:t xml:space="preserve"> be </w:t>
      </w:r>
      <w:r w:rsidR="001E6A69" w:rsidRPr="006A5418">
        <w:rPr>
          <w:rFonts w:ascii="Arial" w:hAnsi="Arial" w:cs="Arial"/>
          <w:color w:val="000000"/>
          <w:shd w:val="clear" w:color="auto" w:fill="FFFFFF"/>
          <w:lang w:val="en-US"/>
        </w:rPr>
        <w:t xml:space="preserve">viable </w:t>
      </w:r>
      <w:r w:rsidRPr="006A5418">
        <w:rPr>
          <w:rFonts w:ascii="Arial" w:hAnsi="Arial" w:cs="Arial"/>
          <w:color w:val="000000"/>
          <w:shd w:val="clear" w:color="auto" w:fill="FFFFFF"/>
          <w:lang w:val="en-US"/>
        </w:rPr>
        <w:t>for therapeutic</w:t>
      </w:r>
      <w:r w:rsidR="00DB6A77" w:rsidRPr="006A5418">
        <w:rPr>
          <w:rFonts w:ascii="Arial" w:hAnsi="Arial" w:cs="Arial"/>
          <w:color w:val="000000"/>
          <w:shd w:val="clear" w:color="auto" w:fill="FFFFFF"/>
          <w:lang w:val="en-US"/>
        </w:rPr>
        <w:t>s</w:t>
      </w:r>
      <w:r w:rsidRPr="006A5418">
        <w:rPr>
          <w:rFonts w:ascii="Arial" w:hAnsi="Arial" w:cs="Arial"/>
          <w:color w:val="000000"/>
          <w:shd w:val="clear" w:color="auto" w:fill="FFFFFF"/>
          <w:lang w:val="en-US"/>
        </w:rPr>
        <w:t>, CRISPR</w:t>
      </w:r>
      <w:r w:rsidR="005744CB" w:rsidRPr="006A5418">
        <w:rPr>
          <w:rFonts w:ascii="Arial" w:hAnsi="Arial" w:cs="Arial"/>
          <w:color w:val="000000"/>
          <w:shd w:val="clear" w:color="auto" w:fill="FFFFFF"/>
          <w:lang w:val="en-US"/>
        </w:rPr>
        <w:t>/</w:t>
      </w:r>
      <w:r w:rsidRPr="006A5418">
        <w:rPr>
          <w:rFonts w:ascii="Arial" w:hAnsi="Arial" w:cs="Arial"/>
          <w:color w:val="000000"/>
          <w:shd w:val="clear" w:color="auto" w:fill="FFFFFF"/>
          <w:lang w:val="en-US"/>
        </w:rPr>
        <w:t xml:space="preserve">Cas9 </w:t>
      </w:r>
      <w:r w:rsidR="005744CB" w:rsidRPr="006A5418">
        <w:rPr>
          <w:rFonts w:ascii="Arial" w:hAnsi="Arial" w:cs="Arial"/>
          <w:color w:val="000000"/>
          <w:shd w:val="clear" w:color="auto" w:fill="FFFFFF"/>
          <w:lang w:val="en-US"/>
        </w:rPr>
        <w:t xml:space="preserve">modifications needs to be </w:t>
      </w:r>
      <w:r w:rsidRPr="006A5418">
        <w:rPr>
          <w:rFonts w:ascii="Arial" w:hAnsi="Arial" w:cs="Arial"/>
          <w:color w:val="000000"/>
          <w:shd w:val="clear" w:color="auto" w:fill="FFFFFF"/>
          <w:lang w:val="en-US"/>
        </w:rPr>
        <w:t>extensive</w:t>
      </w:r>
      <w:r w:rsidR="00DB6A77" w:rsidRPr="006A5418">
        <w:rPr>
          <w:rFonts w:ascii="Arial" w:hAnsi="Arial" w:cs="Arial"/>
          <w:color w:val="000000"/>
          <w:shd w:val="clear" w:color="auto" w:fill="FFFFFF"/>
          <w:lang w:val="en-US"/>
        </w:rPr>
        <w:t>ly tested</w:t>
      </w:r>
      <w:r w:rsidRPr="006A5418">
        <w:rPr>
          <w:rFonts w:ascii="Arial" w:hAnsi="Arial" w:cs="Arial"/>
          <w:color w:val="000000"/>
          <w:shd w:val="clear" w:color="auto" w:fill="FFFFFF"/>
          <w:lang w:val="en-US"/>
        </w:rPr>
        <w:t xml:space="preserve"> </w:t>
      </w:r>
      <w:r w:rsidR="00DB6A77" w:rsidRPr="006A5418">
        <w:rPr>
          <w:rFonts w:ascii="Arial" w:hAnsi="Arial" w:cs="Arial"/>
          <w:color w:val="000000"/>
          <w:shd w:val="clear" w:color="auto" w:fill="FFFFFF"/>
          <w:lang w:val="en-US"/>
        </w:rPr>
        <w:t xml:space="preserve">in </w:t>
      </w:r>
      <w:r w:rsidRPr="006A5418">
        <w:rPr>
          <w:rFonts w:ascii="Arial" w:hAnsi="Arial" w:cs="Arial"/>
          <w:color w:val="000000"/>
          <w:shd w:val="clear" w:color="auto" w:fill="FFFFFF"/>
          <w:lang w:val="en-US"/>
        </w:rPr>
        <w:t xml:space="preserve">proof of concept studies to </w:t>
      </w:r>
      <w:r w:rsidR="00DB6A77" w:rsidRPr="006A5418">
        <w:rPr>
          <w:rFonts w:ascii="Arial" w:hAnsi="Arial" w:cs="Arial"/>
          <w:color w:val="000000"/>
          <w:shd w:val="clear" w:color="auto" w:fill="FFFFFF"/>
          <w:lang w:val="en-US"/>
        </w:rPr>
        <w:t xml:space="preserve">verify </w:t>
      </w:r>
      <w:r w:rsidRPr="006A5418">
        <w:rPr>
          <w:rFonts w:ascii="Arial" w:hAnsi="Arial" w:cs="Arial"/>
          <w:color w:val="000000"/>
          <w:shd w:val="clear" w:color="auto" w:fill="FFFFFF"/>
          <w:lang w:val="en-US"/>
        </w:rPr>
        <w:t>efficiency and off-target activity</w:t>
      </w:r>
      <w:r w:rsidR="00DB6A77" w:rsidRPr="006A5418">
        <w:rPr>
          <w:rFonts w:ascii="Arial" w:hAnsi="Arial" w:cs="Arial"/>
          <w:color w:val="000000"/>
          <w:shd w:val="clear" w:color="auto" w:fill="FFFFFF"/>
          <w:lang w:val="en-US"/>
        </w:rPr>
        <w:t xml:space="preserve"> through</w:t>
      </w:r>
      <w:r w:rsidRPr="006A5418">
        <w:rPr>
          <w:rFonts w:ascii="Arial" w:hAnsi="Arial" w:cs="Arial"/>
          <w:color w:val="000000"/>
          <w:shd w:val="clear" w:color="auto" w:fill="FFFFFF"/>
          <w:lang w:val="en-US"/>
        </w:rPr>
        <w:t xml:space="preserve"> </w:t>
      </w:r>
      <w:r w:rsidR="00DB6A77" w:rsidRPr="006A5418">
        <w:rPr>
          <w:rFonts w:ascii="Arial" w:hAnsi="Arial" w:cs="Arial"/>
          <w:color w:val="000000"/>
          <w:shd w:val="clear" w:color="auto" w:fill="FFFFFF"/>
          <w:lang w:val="en-US"/>
        </w:rPr>
        <w:t xml:space="preserve">relevant </w:t>
      </w:r>
      <w:r w:rsidR="00DB6A77" w:rsidRPr="006A5418">
        <w:rPr>
          <w:rFonts w:ascii="Arial" w:hAnsi="Arial" w:cs="Arial"/>
          <w:i/>
          <w:color w:val="000000"/>
          <w:shd w:val="clear" w:color="auto" w:fill="FFFFFF"/>
          <w:lang w:val="en-US"/>
        </w:rPr>
        <w:t>in</w:t>
      </w:r>
      <w:r w:rsidR="005744CB" w:rsidRPr="006A5418">
        <w:rPr>
          <w:rFonts w:ascii="Arial" w:hAnsi="Arial" w:cs="Arial"/>
          <w:i/>
          <w:color w:val="000000"/>
          <w:shd w:val="clear" w:color="auto" w:fill="FFFFFF"/>
          <w:lang w:val="en-US"/>
        </w:rPr>
        <w:t xml:space="preserve"> </w:t>
      </w:r>
      <w:r w:rsidR="00DB6A77" w:rsidRPr="006A5418">
        <w:rPr>
          <w:rFonts w:ascii="Arial" w:hAnsi="Arial" w:cs="Arial"/>
          <w:i/>
          <w:color w:val="000000"/>
          <w:shd w:val="clear" w:color="auto" w:fill="FFFFFF"/>
          <w:lang w:val="en-US"/>
        </w:rPr>
        <w:t>vitro</w:t>
      </w:r>
      <w:r w:rsidR="00DB6A77" w:rsidRPr="006A5418">
        <w:rPr>
          <w:rFonts w:ascii="Arial" w:hAnsi="Arial" w:cs="Arial"/>
          <w:color w:val="000000"/>
          <w:shd w:val="clear" w:color="auto" w:fill="FFFFFF"/>
          <w:lang w:val="en-US"/>
        </w:rPr>
        <w:t xml:space="preserve"> </w:t>
      </w:r>
      <w:r w:rsidRPr="006A5418">
        <w:rPr>
          <w:rFonts w:ascii="Arial" w:hAnsi="Arial" w:cs="Arial"/>
          <w:color w:val="000000"/>
          <w:shd w:val="clear" w:color="auto" w:fill="FFFFFF"/>
          <w:lang w:val="en-US"/>
        </w:rPr>
        <w:t xml:space="preserve">cell systems and </w:t>
      </w:r>
      <w:r w:rsidRPr="006A5418">
        <w:rPr>
          <w:rFonts w:ascii="Arial" w:hAnsi="Arial" w:cs="Arial"/>
          <w:i/>
          <w:color w:val="000000"/>
          <w:shd w:val="clear" w:color="auto" w:fill="FFFFFF"/>
          <w:lang w:val="en-US"/>
        </w:rPr>
        <w:t>in</w:t>
      </w:r>
      <w:r w:rsidR="005744CB" w:rsidRPr="006A5418">
        <w:rPr>
          <w:rFonts w:ascii="Arial" w:hAnsi="Arial" w:cs="Arial"/>
          <w:i/>
          <w:color w:val="000000"/>
          <w:shd w:val="clear" w:color="auto" w:fill="FFFFFF"/>
          <w:lang w:val="en-US"/>
        </w:rPr>
        <w:t xml:space="preserve"> </w:t>
      </w:r>
      <w:r w:rsidRPr="006A5418">
        <w:rPr>
          <w:rFonts w:ascii="Arial" w:hAnsi="Arial" w:cs="Arial"/>
          <w:i/>
          <w:color w:val="000000"/>
          <w:shd w:val="clear" w:color="auto" w:fill="FFFFFF"/>
          <w:lang w:val="en-US"/>
        </w:rPr>
        <w:t>vivo</w:t>
      </w:r>
      <w:r w:rsidRPr="006A5418">
        <w:rPr>
          <w:rFonts w:ascii="Arial" w:hAnsi="Arial" w:cs="Arial"/>
          <w:color w:val="000000"/>
          <w:shd w:val="clear" w:color="auto" w:fill="FFFFFF"/>
          <w:lang w:val="en-US"/>
        </w:rPr>
        <w:t xml:space="preserve"> </w:t>
      </w:r>
      <w:r w:rsidR="00DB6A77" w:rsidRPr="006A5418">
        <w:rPr>
          <w:rFonts w:ascii="Arial" w:hAnsi="Arial" w:cs="Arial"/>
          <w:color w:val="000000"/>
          <w:shd w:val="clear" w:color="auto" w:fill="FFFFFF"/>
          <w:lang w:val="en-US"/>
        </w:rPr>
        <w:t xml:space="preserve">experimental </w:t>
      </w:r>
      <w:r w:rsidRPr="006A5418">
        <w:rPr>
          <w:rFonts w:ascii="Arial" w:hAnsi="Arial" w:cs="Arial"/>
          <w:color w:val="000000"/>
          <w:shd w:val="clear" w:color="auto" w:fill="FFFFFF"/>
          <w:lang w:val="en-US"/>
        </w:rPr>
        <w:t>model</w:t>
      </w:r>
      <w:r w:rsidR="00DB6A77" w:rsidRPr="006A5418">
        <w:rPr>
          <w:rFonts w:ascii="Arial" w:hAnsi="Arial" w:cs="Arial"/>
          <w:color w:val="000000"/>
          <w:shd w:val="clear" w:color="auto" w:fill="FFFFFF"/>
          <w:lang w:val="en-US"/>
        </w:rPr>
        <w:t>s</w:t>
      </w:r>
      <w:r w:rsidR="007003B5" w:rsidRPr="006A5418">
        <w:rPr>
          <w:rFonts w:ascii="Arial" w:hAnsi="Arial" w:cs="Arial"/>
          <w:color w:val="000000"/>
          <w:shd w:val="clear" w:color="auto" w:fill="FFFFFF"/>
          <w:lang w:val="en-US"/>
        </w:rPr>
        <w:t>.</w:t>
      </w:r>
      <w:r w:rsidR="005C4898" w:rsidRPr="006A5418">
        <w:rPr>
          <w:rFonts w:ascii="Arial" w:hAnsi="Arial" w:cs="Arial"/>
          <w:color w:val="000000"/>
          <w:shd w:val="clear" w:color="auto" w:fill="FFFFFF"/>
          <w:lang w:val="en-US"/>
        </w:rPr>
        <w:t xml:space="preserve"> </w:t>
      </w:r>
      <w:r w:rsidR="007003B5" w:rsidRPr="006A5418">
        <w:rPr>
          <w:rFonts w:ascii="Arial" w:hAnsi="Arial" w:cs="Arial"/>
          <w:color w:val="000000"/>
          <w:shd w:val="clear" w:color="auto" w:fill="FFFFFF"/>
          <w:lang w:val="en-US"/>
        </w:rPr>
        <w:t>In order to treat complex IMDs including autoimmunity, allergy and immune cancer disorders that arise due to</w:t>
      </w:r>
      <w:r w:rsidR="001E6A69" w:rsidRPr="006A5418">
        <w:rPr>
          <w:rFonts w:ascii="Arial" w:hAnsi="Arial" w:cs="Arial"/>
          <w:color w:val="000000"/>
          <w:shd w:val="clear" w:color="auto" w:fill="FFFFFF"/>
          <w:lang w:val="en-US"/>
        </w:rPr>
        <w:t xml:space="preserve"> the</w:t>
      </w:r>
      <w:r w:rsidR="007003B5" w:rsidRPr="006A5418">
        <w:rPr>
          <w:rFonts w:ascii="Arial" w:hAnsi="Arial" w:cs="Arial"/>
          <w:color w:val="000000"/>
          <w:shd w:val="clear" w:color="auto" w:fill="FFFFFF"/>
          <w:lang w:val="en-US"/>
        </w:rPr>
        <w:t xml:space="preserve"> interplay of several factors including genetic, epigenetic, and environmental factors</w:t>
      </w:r>
      <w:r w:rsidR="00DC014E" w:rsidRPr="006A5418">
        <w:rPr>
          <w:rFonts w:ascii="Arial" w:hAnsi="Arial" w:cs="Arial"/>
          <w:color w:val="000000"/>
          <w:shd w:val="clear" w:color="auto" w:fill="FFFFFF"/>
          <w:lang w:val="en-US"/>
        </w:rPr>
        <w:t>;</w:t>
      </w:r>
      <w:r w:rsidR="007003B5" w:rsidRPr="006A5418">
        <w:rPr>
          <w:rFonts w:ascii="Arial" w:hAnsi="Arial" w:cs="Arial"/>
          <w:color w:val="000000"/>
          <w:shd w:val="clear" w:color="auto" w:fill="FFFFFF"/>
          <w:lang w:val="en-US"/>
        </w:rPr>
        <w:t xml:space="preserve"> high-throughput based genomic/epigenomic modulati</w:t>
      </w:r>
      <w:r w:rsidR="001E6A69" w:rsidRPr="006A5418">
        <w:rPr>
          <w:rFonts w:ascii="Arial" w:hAnsi="Arial" w:cs="Arial"/>
          <w:color w:val="000000"/>
          <w:shd w:val="clear" w:color="auto" w:fill="FFFFFF"/>
          <w:lang w:val="en-US"/>
        </w:rPr>
        <w:t>ng</w:t>
      </w:r>
      <w:r w:rsidR="007003B5" w:rsidRPr="006A5418">
        <w:rPr>
          <w:rFonts w:ascii="Arial" w:hAnsi="Arial" w:cs="Arial"/>
          <w:color w:val="000000"/>
          <w:shd w:val="clear" w:color="auto" w:fill="FFFFFF"/>
          <w:lang w:val="en-US"/>
        </w:rPr>
        <w:t xml:space="preserve"> systems will be useful to unveil molecular understanding of disease process</w:t>
      </w:r>
      <w:r w:rsidR="00131872" w:rsidRPr="006A5418">
        <w:rPr>
          <w:rFonts w:ascii="Arial" w:hAnsi="Arial" w:cs="Arial"/>
          <w:color w:val="000000"/>
          <w:shd w:val="clear" w:color="auto" w:fill="FFFFFF"/>
          <w:lang w:val="en-US"/>
        </w:rPr>
        <w:t>es</w:t>
      </w:r>
      <w:r w:rsidR="007003B5" w:rsidRPr="006A5418">
        <w:rPr>
          <w:rFonts w:ascii="Arial" w:hAnsi="Arial" w:cs="Arial"/>
          <w:color w:val="000000"/>
          <w:shd w:val="clear" w:color="auto" w:fill="FFFFFF"/>
          <w:lang w:val="en-US"/>
        </w:rPr>
        <w:t xml:space="preserve"> and for the development of targeted therapy.</w:t>
      </w:r>
      <w:r w:rsidR="005C4898" w:rsidRPr="006A5418">
        <w:rPr>
          <w:rFonts w:ascii="Arial" w:hAnsi="Arial" w:cs="Arial"/>
          <w:color w:val="000000"/>
          <w:shd w:val="clear" w:color="auto" w:fill="FFFFFF"/>
          <w:lang w:val="en-US"/>
        </w:rPr>
        <w:t xml:space="preserve"> </w:t>
      </w:r>
      <w:r w:rsidR="005C4898" w:rsidRPr="006A5418">
        <w:rPr>
          <w:rFonts w:ascii="Arial" w:hAnsi="Arial" w:cs="Arial"/>
          <w:lang w:val="en-US"/>
        </w:rPr>
        <w:t>Yet</w:t>
      </w:r>
      <w:r w:rsidR="005C4898" w:rsidRPr="006A5418">
        <w:rPr>
          <w:rFonts w:ascii="Arial" w:hAnsi="Arial" w:cs="Arial"/>
          <w:color w:val="000000"/>
          <w:shd w:val="clear" w:color="auto" w:fill="FFFFFF"/>
          <w:lang w:val="en-US"/>
        </w:rPr>
        <w:t xml:space="preserve">, there are several challenges associated with CRISPR/Cas9 technology mainly </w:t>
      </w:r>
      <w:r w:rsidR="005C4898" w:rsidRPr="006A5418">
        <w:rPr>
          <w:rFonts w:ascii="Arial" w:hAnsi="Arial" w:cs="Arial"/>
          <w:color w:val="000000"/>
          <w:shd w:val="clear" w:color="auto" w:fill="FFFFFF"/>
          <w:lang w:val="en-US"/>
        </w:rPr>
        <w:lastRenderedPageBreak/>
        <w:t xml:space="preserve">associated with delivery and safety when used in clinical setting.  Development of an efficient delivery system for IMDs would facilitate the high precision and reduce the chances of off target therapy. Ethical issues and safety of living organism are high importance. It crucial to ensure that precise methods and protocols for precise genome editing are followed and are convincingly safe when applied to humans. Thus, </w:t>
      </w:r>
      <w:r w:rsidR="008D469F" w:rsidRPr="006A5418">
        <w:rPr>
          <w:rFonts w:ascii="Arial" w:hAnsi="Arial" w:cs="Arial"/>
          <w:color w:val="000000"/>
          <w:shd w:val="clear" w:color="auto" w:fill="FFFFFF"/>
          <w:lang w:val="en-US"/>
        </w:rPr>
        <w:t xml:space="preserve">despite </w:t>
      </w:r>
      <w:r w:rsidR="005C4898" w:rsidRPr="006A5418">
        <w:rPr>
          <w:rFonts w:ascii="Arial" w:hAnsi="Arial" w:cs="Arial"/>
          <w:color w:val="000000"/>
          <w:lang w:val="en-US" w:eastAsia="en-IN"/>
        </w:rPr>
        <w:t xml:space="preserve">the CRISPR technology </w:t>
      </w:r>
      <w:r w:rsidR="008D469F" w:rsidRPr="006A5418">
        <w:rPr>
          <w:rFonts w:ascii="Arial" w:hAnsi="Arial" w:cs="Arial"/>
          <w:color w:val="000000"/>
          <w:lang w:val="en-US" w:eastAsia="en-IN"/>
        </w:rPr>
        <w:t xml:space="preserve">presents tantalizing therapeutic potential, it </w:t>
      </w:r>
      <w:r w:rsidR="005C4898" w:rsidRPr="006A5418">
        <w:rPr>
          <w:rFonts w:ascii="Arial" w:hAnsi="Arial" w:cs="Arial"/>
          <w:color w:val="000000"/>
          <w:lang w:val="en-US" w:eastAsia="en-IN"/>
        </w:rPr>
        <w:t xml:space="preserve">will require further improvements to systematically improve its efficacy, safety and specificity. </w:t>
      </w:r>
      <w:r w:rsidR="008D469F" w:rsidRPr="006A5418">
        <w:rPr>
          <w:rFonts w:ascii="Arial" w:hAnsi="Arial" w:cs="Arial"/>
          <w:color w:val="000000"/>
          <w:lang w:val="en-US" w:eastAsia="en-IN"/>
        </w:rPr>
        <w:t xml:space="preserve">Additionally, </w:t>
      </w:r>
      <w:r w:rsidR="008D469F" w:rsidRPr="006A5418">
        <w:rPr>
          <w:rFonts w:ascii="Arial" w:hAnsi="Arial" w:cs="Arial"/>
          <w:color w:val="000000"/>
          <w:shd w:val="clear" w:color="auto" w:fill="FFFFFF"/>
          <w:lang w:val="en-US"/>
        </w:rPr>
        <w:t>i</w:t>
      </w:r>
      <w:r w:rsidR="005C4898" w:rsidRPr="006A5418">
        <w:rPr>
          <w:rFonts w:ascii="Arial" w:hAnsi="Arial" w:cs="Arial"/>
          <w:color w:val="000000"/>
          <w:shd w:val="clear" w:color="auto" w:fill="FFFFFF"/>
          <w:lang w:val="en-US"/>
        </w:rPr>
        <w:t xml:space="preserve">t is recommended that long-term trials should be performed in order to secure the safety of human kind. </w:t>
      </w:r>
      <w:r w:rsidR="005C4898" w:rsidRPr="006A5418">
        <w:rPr>
          <w:rFonts w:ascii="Arial" w:hAnsi="Arial" w:cs="Arial"/>
          <w:color w:val="000000"/>
          <w:lang w:val="en-US" w:eastAsia="en-IN"/>
        </w:rPr>
        <w:t xml:space="preserve"> </w:t>
      </w:r>
      <w:r w:rsidR="005C4898" w:rsidRPr="006A5418">
        <w:rPr>
          <w:rFonts w:ascii="Arial" w:hAnsi="Arial" w:cs="Arial"/>
          <w:color w:val="000000"/>
          <w:shd w:val="clear" w:color="auto" w:fill="FFFFFF"/>
          <w:lang w:val="en-US"/>
        </w:rPr>
        <w:t xml:space="preserve">Once all the challenges associated with CRISPR technology would be resolved, </w:t>
      </w:r>
      <w:r w:rsidR="005C4898" w:rsidRPr="006A5418">
        <w:rPr>
          <w:rFonts w:ascii="Arial" w:hAnsi="Arial" w:cs="Arial"/>
          <w:color w:val="000000"/>
          <w:lang w:val="en-US" w:eastAsia="en-IN"/>
        </w:rPr>
        <w:t>this technology need to be accepted in clinical practice.</w:t>
      </w:r>
    </w:p>
    <w:p w14:paraId="7D912621" w14:textId="5952A6D0" w:rsidR="00A510A2" w:rsidRPr="006A5418" w:rsidRDefault="00A510A2" w:rsidP="00AB6650">
      <w:pPr>
        <w:spacing w:after="360" w:line="480" w:lineRule="auto"/>
        <w:jc w:val="both"/>
        <w:outlineLvl w:val="2"/>
        <w:rPr>
          <w:rFonts w:ascii="Arial" w:hAnsi="Arial" w:cs="Arial"/>
          <w:b/>
          <w:color w:val="000000"/>
          <w:sz w:val="28"/>
          <w:shd w:val="clear" w:color="auto" w:fill="FFFFFF"/>
          <w:lang w:val="en-US"/>
        </w:rPr>
      </w:pPr>
      <w:r w:rsidRPr="006A5418">
        <w:rPr>
          <w:rFonts w:ascii="Arial" w:hAnsi="Arial" w:cs="Arial"/>
          <w:b/>
          <w:color w:val="000000"/>
          <w:sz w:val="28"/>
          <w:shd w:val="clear" w:color="auto" w:fill="FFFFFF"/>
          <w:lang w:val="en-US"/>
        </w:rPr>
        <w:t xml:space="preserve">Figure Legend: </w:t>
      </w:r>
    </w:p>
    <w:p w14:paraId="1B89C7F6" w14:textId="77777777" w:rsidR="005C4898" w:rsidRPr="006A5418" w:rsidRDefault="00384557" w:rsidP="00384557">
      <w:pPr>
        <w:spacing w:after="360" w:line="276" w:lineRule="auto"/>
        <w:jc w:val="both"/>
        <w:outlineLvl w:val="2"/>
        <w:rPr>
          <w:rFonts w:ascii="Arial" w:hAnsi="Arial" w:cs="Arial"/>
          <w:color w:val="000000"/>
          <w:shd w:val="clear" w:color="auto" w:fill="FFFFFF"/>
          <w:lang w:val="en-US"/>
        </w:rPr>
      </w:pPr>
      <w:r w:rsidRPr="006A5418">
        <w:rPr>
          <w:rFonts w:ascii="Arial" w:hAnsi="Arial" w:cs="Arial"/>
          <w:color w:val="000000"/>
          <w:shd w:val="clear" w:color="auto" w:fill="FFFFFF"/>
          <w:lang w:val="en-US"/>
        </w:rPr>
        <w:t xml:space="preserve">Figure 1: </w:t>
      </w:r>
    </w:p>
    <w:p w14:paraId="2FC4DD61" w14:textId="3AA96292" w:rsidR="00384557" w:rsidRPr="006A5418" w:rsidRDefault="00384557" w:rsidP="00384557">
      <w:pPr>
        <w:spacing w:after="360" w:line="276" w:lineRule="auto"/>
        <w:jc w:val="both"/>
        <w:outlineLvl w:val="2"/>
        <w:rPr>
          <w:rFonts w:ascii="Arial" w:hAnsi="Arial" w:cs="Arial"/>
          <w:color w:val="000000"/>
          <w:shd w:val="clear" w:color="auto" w:fill="FFFFFF"/>
          <w:lang w:val="en-US"/>
        </w:rPr>
      </w:pPr>
      <w:r w:rsidRPr="006A5418">
        <w:rPr>
          <w:rFonts w:ascii="Arial" w:hAnsi="Arial" w:cs="Arial"/>
          <w:color w:val="000000"/>
          <w:shd w:val="clear" w:color="auto" w:fill="FFFFFF"/>
          <w:lang w:val="en-US"/>
        </w:rPr>
        <w:t>Basic work flow for CRISPR/Cas9 genome editing system</w:t>
      </w:r>
    </w:p>
    <w:p w14:paraId="489972CC" w14:textId="0B434B7A" w:rsidR="00384557" w:rsidRPr="006A5418" w:rsidRDefault="00384557" w:rsidP="00384557">
      <w:pPr>
        <w:spacing w:after="360" w:line="276" w:lineRule="auto"/>
        <w:jc w:val="both"/>
        <w:outlineLvl w:val="2"/>
        <w:rPr>
          <w:rFonts w:ascii="Arial" w:hAnsi="Arial" w:cs="Arial"/>
          <w:color w:val="000000"/>
          <w:shd w:val="clear" w:color="auto" w:fill="FFFFFF"/>
          <w:lang w:val="en-US"/>
        </w:rPr>
      </w:pPr>
      <w:r w:rsidRPr="006A5418">
        <w:rPr>
          <w:rFonts w:ascii="Arial" w:hAnsi="Arial" w:cs="Arial"/>
          <w:color w:val="000000"/>
          <w:shd w:val="clear" w:color="auto" w:fill="FFFFFF"/>
          <w:lang w:val="en-US"/>
        </w:rPr>
        <w:t>Figure 2: Schematic workflow of CRISPR/Cas9 genome-wide screening</w:t>
      </w:r>
    </w:p>
    <w:p w14:paraId="2FB33314" w14:textId="1E7597A1" w:rsidR="00384557" w:rsidRPr="006A5418" w:rsidRDefault="00384557" w:rsidP="00384557">
      <w:pPr>
        <w:spacing w:after="360" w:line="276" w:lineRule="auto"/>
        <w:jc w:val="both"/>
        <w:outlineLvl w:val="2"/>
        <w:rPr>
          <w:rFonts w:ascii="Arial" w:hAnsi="Arial" w:cs="Arial"/>
          <w:color w:val="000000"/>
          <w:shd w:val="clear" w:color="auto" w:fill="FFFFFF"/>
          <w:lang w:val="en-US"/>
        </w:rPr>
      </w:pPr>
      <w:r w:rsidRPr="006A5418">
        <w:rPr>
          <w:rFonts w:ascii="Arial" w:hAnsi="Arial" w:cs="Arial"/>
          <w:color w:val="000000"/>
          <w:shd w:val="clear" w:color="auto" w:fill="FFFFFF"/>
          <w:lang w:val="en-US"/>
        </w:rPr>
        <w:t>Figure 3: CAR- T cell therapy</w:t>
      </w:r>
    </w:p>
    <w:p w14:paraId="6DBE3F05" w14:textId="154CF828" w:rsidR="00384557" w:rsidRPr="006A5418" w:rsidRDefault="00384557" w:rsidP="00384557">
      <w:pPr>
        <w:spacing w:after="360" w:line="276" w:lineRule="auto"/>
        <w:jc w:val="both"/>
        <w:outlineLvl w:val="2"/>
        <w:rPr>
          <w:rFonts w:ascii="Arial" w:hAnsi="Arial" w:cs="Arial"/>
          <w:color w:val="000000"/>
          <w:shd w:val="clear" w:color="auto" w:fill="FFFFFF"/>
          <w:lang w:val="en-US"/>
        </w:rPr>
      </w:pPr>
      <w:r w:rsidRPr="006A5418">
        <w:rPr>
          <w:rFonts w:ascii="Arial" w:hAnsi="Arial" w:cs="Arial"/>
          <w:color w:val="000000"/>
          <w:shd w:val="clear" w:color="auto" w:fill="FFFFFF"/>
          <w:lang w:val="en-US"/>
        </w:rPr>
        <w:t xml:space="preserve">Figure 4: CRISPR/Cs9 Epigenome editing </w:t>
      </w:r>
    </w:p>
    <w:p w14:paraId="2D5BAA9E" w14:textId="11087D64" w:rsidR="00384557" w:rsidRPr="006A5418" w:rsidRDefault="00384557" w:rsidP="00384557">
      <w:pPr>
        <w:spacing w:after="360" w:line="276" w:lineRule="auto"/>
        <w:jc w:val="both"/>
        <w:outlineLvl w:val="2"/>
        <w:rPr>
          <w:rFonts w:ascii="Arial" w:hAnsi="Arial" w:cs="Arial"/>
          <w:color w:val="000000"/>
          <w:shd w:val="clear" w:color="auto" w:fill="FFFFFF"/>
          <w:lang w:val="en-US"/>
        </w:rPr>
      </w:pPr>
      <w:r w:rsidRPr="006A5418">
        <w:rPr>
          <w:rFonts w:ascii="Arial" w:hAnsi="Arial" w:cs="Arial"/>
          <w:color w:val="000000"/>
          <w:shd w:val="clear" w:color="auto" w:fill="FFFFFF"/>
          <w:lang w:val="en-US"/>
        </w:rPr>
        <w:t>Figure 5: Schematic representation of pooled CRISPR/Cas9 genome-wide epigenetic editing screen</w:t>
      </w:r>
    </w:p>
    <w:p w14:paraId="1C913FA5" w14:textId="75740CA2" w:rsidR="00384557" w:rsidRPr="006A5418" w:rsidRDefault="00384557" w:rsidP="00315B25">
      <w:pPr>
        <w:spacing w:after="360" w:line="276" w:lineRule="auto"/>
        <w:jc w:val="both"/>
        <w:outlineLvl w:val="2"/>
        <w:rPr>
          <w:rFonts w:ascii="Arial" w:hAnsi="Arial" w:cs="Arial"/>
          <w:color w:val="000000"/>
          <w:shd w:val="clear" w:color="auto" w:fill="FFFFFF"/>
          <w:lang w:val="en-US"/>
        </w:rPr>
      </w:pPr>
      <w:r w:rsidRPr="006A5418">
        <w:rPr>
          <w:rFonts w:ascii="Arial" w:hAnsi="Arial" w:cs="Arial"/>
          <w:color w:val="000000"/>
          <w:shd w:val="clear" w:color="auto" w:fill="FFFFFF"/>
          <w:lang w:val="en-US"/>
        </w:rPr>
        <w:t>Figure 6: CRISPR/Cas9 engineering approach to investigate the molecular function of disease associated SNPs overlapping gene regulatory elements</w:t>
      </w:r>
    </w:p>
    <w:p w14:paraId="0245D875" w14:textId="77777777" w:rsidR="002824F1" w:rsidRPr="006A5418" w:rsidRDefault="002824F1" w:rsidP="00A55671">
      <w:pPr>
        <w:spacing w:line="480" w:lineRule="auto"/>
        <w:jc w:val="both"/>
        <w:rPr>
          <w:rFonts w:ascii="Arial" w:hAnsi="Arial" w:cs="Arial"/>
          <w:b/>
          <w:bCs/>
          <w:color w:val="000000" w:themeColor="text1"/>
          <w:sz w:val="28"/>
          <w:lang w:val="en-US" w:eastAsia="en-GB"/>
        </w:rPr>
      </w:pPr>
    </w:p>
    <w:p w14:paraId="39E854DD" w14:textId="180BE88E" w:rsidR="002824F1" w:rsidRDefault="002824F1" w:rsidP="00A55671">
      <w:pPr>
        <w:spacing w:line="480" w:lineRule="auto"/>
        <w:jc w:val="both"/>
        <w:rPr>
          <w:rFonts w:ascii="Arial" w:hAnsi="Arial" w:cs="Arial"/>
          <w:b/>
          <w:bCs/>
          <w:color w:val="000000" w:themeColor="text1"/>
          <w:sz w:val="28"/>
          <w:lang w:val="en-US" w:eastAsia="en-GB"/>
        </w:rPr>
      </w:pPr>
    </w:p>
    <w:p w14:paraId="1BE55C8A" w14:textId="77777777" w:rsidR="006A5418" w:rsidRPr="006A5418" w:rsidRDefault="006A5418" w:rsidP="00A55671">
      <w:pPr>
        <w:spacing w:line="480" w:lineRule="auto"/>
        <w:jc w:val="both"/>
        <w:rPr>
          <w:rFonts w:ascii="Arial" w:hAnsi="Arial" w:cs="Arial"/>
          <w:b/>
          <w:bCs/>
          <w:color w:val="000000" w:themeColor="text1"/>
          <w:sz w:val="28"/>
          <w:lang w:val="en-US" w:eastAsia="en-GB"/>
        </w:rPr>
      </w:pPr>
    </w:p>
    <w:p w14:paraId="40227512" w14:textId="1527FB82" w:rsidR="00A55671" w:rsidRPr="006A5418" w:rsidRDefault="00A55671" w:rsidP="00A55671">
      <w:pPr>
        <w:spacing w:line="480" w:lineRule="auto"/>
        <w:jc w:val="both"/>
        <w:rPr>
          <w:rFonts w:ascii="Arial" w:hAnsi="Arial" w:cs="Arial"/>
          <w:color w:val="000000" w:themeColor="text1"/>
          <w:sz w:val="28"/>
          <w:lang w:val="en-US" w:eastAsia="en-GB"/>
        </w:rPr>
      </w:pPr>
      <w:r w:rsidRPr="006A5418">
        <w:rPr>
          <w:rFonts w:ascii="Arial" w:hAnsi="Arial" w:cs="Arial"/>
          <w:b/>
          <w:bCs/>
          <w:color w:val="000000" w:themeColor="text1"/>
          <w:sz w:val="28"/>
          <w:lang w:val="en-US" w:eastAsia="en-GB"/>
        </w:rPr>
        <w:lastRenderedPageBreak/>
        <w:t>Acknowledgments:</w:t>
      </w:r>
    </w:p>
    <w:p w14:paraId="04F203F1" w14:textId="263B4D9C" w:rsidR="00A55671" w:rsidRPr="006A5418" w:rsidRDefault="00A55671" w:rsidP="00A55671">
      <w:pPr>
        <w:spacing w:line="480" w:lineRule="auto"/>
        <w:jc w:val="both"/>
        <w:rPr>
          <w:rFonts w:ascii="Arial" w:hAnsi="Arial" w:cs="Arial"/>
          <w:color w:val="000000" w:themeColor="text1"/>
          <w:lang w:val="en-US" w:eastAsia="en-GB"/>
        </w:rPr>
      </w:pPr>
      <w:r w:rsidRPr="006A5418">
        <w:rPr>
          <w:rFonts w:ascii="Arial" w:hAnsi="Arial" w:cs="Arial"/>
          <w:color w:val="000000" w:themeColor="text1"/>
          <w:lang w:val="en-US" w:eastAsia="en-GB"/>
        </w:rPr>
        <w:t>The part of original figures presented in this manuscript are prepared using outline from Motifolio toolkit. The research in D</w:t>
      </w:r>
      <w:r w:rsidR="00131872" w:rsidRPr="006A5418">
        <w:rPr>
          <w:rFonts w:ascii="Arial" w:hAnsi="Arial" w:cs="Arial"/>
          <w:color w:val="000000" w:themeColor="text1"/>
          <w:lang w:val="en-US" w:eastAsia="en-GB"/>
        </w:rPr>
        <w:t>.</w:t>
      </w:r>
      <w:r w:rsidRPr="006A5418">
        <w:rPr>
          <w:rFonts w:ascii="Arial" w:hAnsi="Arial" w:cs="Arial"/>
          <w:color w:val="000000" w:themeColor="text1"/>
          <w:lang w:val="en-US" w:eastAsia="en-GB"/>
        </w:rPr>
        <w:t>D</w:t>
      </w:r>
      <w:r w:rsidR="00131872" w:rsidRPr="006A5418">
        <w:rPr>
          <w:rFonts w:ascii="Arial" w:hAnsi="Arial" w:cs="Arial"/>
          <w:color w:val="000000" w:themeColor="text1"/>
          <w:lang w:val="en-US" w:eastAsia="en-GB"/>
        </w:rPr>
        <w:t>.</w:t>
      </w:r>
      <w:r w:rsidRPr="006A5418">
        <w:rPr>
          <w:rFonts w:ascii="Arial" w:hAnsi="Arial" w:cs="Arial"/>
          <w:color w:val="000000" w:themeColor="text1"/>
          <w:lang w:val="en-US" w:eastAsia="en-GB"/>
        </w:rPr>
        <w:t>S</w:t>
      </w:r>
      <w:r w:rsidR="00131872" w:rsidRPr="006A5418">
        <w:rPr>
          <w:rFonts w:ascii="Arial" w:hAnsi="Arial" w:cs="Arial"/>
          <w:color w:val="000000" w:themeColor="text1"/>
          <w:lang w:val="en-US" w:eastAsia="en-GB"/>
        </w:rPr>
        <w:t>.</w:t>
      </w:r>
      <w:r w:rsidRPr="006A5418">
        <w:rPr>
          <w:rFonts w:ascii="Arial" w:hAnsi="Arial" w:cs="Arial"/>
          <w:color w:val="000000" w:themeColor="text1"/>
          <w:lang w:val="en-US" w:eastAsia="en-GB"/>
        </w:rPr>
        <w:t xml:space="preserve"> lab is supported by </w:t>
      </w:r>
      <w:r w:rsidR="006541A7" w:rsidRPr="006A5418">
        <w:rPr>
          <w:rFonts w:ascii="Arial" w:hAnsi="Arial" w:cs="Arial"/>
          <w:color w:val="000000" w:themeColor="text1"/>
          <w:lang w:val="en-US" w:eastAsia="en-GB"/>
        </w:rPr>
        <w:t>Indian Council of Medical Resarch, New Delhi, India-110029 by Grant no.</w:t>
      </w:r>
      <w:r w:rsidR="006541A7" w:rsidRPr="006A5418">
        <w:rPr>
          <w:lang w:val="en-US"/>
        </w:rPr>
        <w:t xml:space="preserve"> No: </w:t>
      </w:r>
      <w:r w:rsidR="006541A7" w:rsidRPr="006A5418">
        <w:rPr>
          <w:color w:val="000000"/>
          <w:lang w:val="en-US"/>
        </w:rPr>
        <w:t>5/9/7/HFSS/2018.</w:t>
      </w:r>
    </w:p>
    <w:p w14:paraId="538DE434" w14:textId="7D9DFE77" w:rsidR="00A55671" w:rsidRPr="006A5418" w:rsidRDefault="00A55671" w:rsidP="00A55671">
      <w:pPr>
        <w:spacing w:line="480" w:lineRule="auto"/>
        <w:jc w:val="both"/>
        <w:rPr>
          <w:rFonts w:ascii="Arial" w:hAnsi="Arial" w:cs="Arial"/>
          <w:color w:val="000000" w:themeColor="text1"/>
          <w:lang w:val="en-US" w:eastAsia="en-GB"/>
        </w:rPr>
      </w:pPr>
      <w:r w:rsidRPr="006A5418">
        <w:rPr>
          <w:rFonts w:ascii="Arial" w:hAnsi="Arial" w:cs="Arial"/>
          <w:color w:val="000000" w:themeColor="text1"/>
          <w:lang w:val="en-US" w:eastAsia="en-GB"/>
        </w:rPr>
        <w:t xml:space="preserve">The research in R.D.H. lab is supported by </w:t>
      </w:r>
      <w:r w:rsidR="00131872" w:rsidRPr="006A5418">
        <w:rPr>
          <w:rFonts w:ascii="Arial" w:hAnsi="Arial" w:cs="Arial"/>
          <w:color w:val="000000" w:themeColor="text1"/>
          <w:lang w:val="en-US" w:eastAsia="en-GB"/>
        </w:rPr>
        <w:t xml:space="preserve">funding from the US National Institutes of Health – NIDDK, NIAMS, and USDA/NIFA. </w:t>
      </w:r>
    </w:p>
    <w:p w14:paraId="05788CD0" w14:textId="65A8A73E" w:rsidR="00A55671" w:rsidRPr="006A5418" w:rsidRDefault="00A55671" w:rsidP="00A55671">
      <w:pPr>
        <w:spacing w:line="480" w:lineRule="auto"/>
        <w:jc w:val="both"/>
        <w:rPr>
          <w:rFonts w:ascii="Arial" w:hAnsi="Arial" w:cs="Arial"/>
          <w:color w:val="000000" w:themeColor="text1"/>
          <w:lang w:val="en-US" w:eastAsia="en-GB"/>
        </w:rPr>
      </w:pPr>
      <w:r w:rsidRPr="006A5418">
        <w:rPr>
          <w:rFonts w:ascii="Arial" w:hAnsi="Arial" w:cs="Arial"/>
          <w:color w:val="000000" w:themeColor="text1"/>
          <w:lang w:val="en-US" w:eastAsia="en-GB"/>
        </w:rPr>
        <w:t>The research in R.L. has been supported by the Academy of Finland</w:t>
      </w:r>
      <w:r w:rsidR="0089405B" w:rsidRPr="006A5418">
        <w:rPr>
          <w:rFonts w:ascii="Arial" w:hAnsi="Arial" w:cs="Arial"/>
          <w:color w:val="000000" w:themeColor="text1"/>
          <w:lang w:val="en-US" w:eastAsia="en-GB"/>
        </w:rPr>
        <w:t xml:space="preserve"> grants </w:t>
      </w:r>
      <w:r w:rsidRPr="006A5418">
        <w:rPr>
          <w:rFonts w:ascii="Arial" w:hAnsi="Arial" w:cs="Arial"/>
          <w:color w:val="000000" w:themeColor="text1"/>
          <w:lang w:val="en-US" w:eastAsia="en-GB"/>
        </w:rPr>
        <w:t>292335, 294337, 292482, 31</w:t>
      </w:r>
      <w:r w:rsidR="0089405B" w:rsidRPr="006A5418">
        <w:rPr>
          <w:rFonts w:ascii="Arial" w:hAnsi="Arial" w:cs="Arial"/>
          <w:color w:val="000000" w:themeColor="text1"/>
          <w:lang w:val="en-US" w:eastAsia="en-GB"/>
        </w:rPr>
        <w:t>4</w:t>
      </w:r>
      <w:r w:rsidRPr="006A5418">
        <w:rPr>
          <w:rFonts w:ascii="Arial" w:hAnsi="Arial" w:cs="Arial"/>
          <w:color w:val="000000" w:themeColor="text1"/>
          <w:lang w:val="en-US" w:eastAsia="en-GB"/>
        </w:rPr>
        <w:t>444</w:t>
      </w:r>
      <w:r w:rsidR="0089405B" w:rsidRPr="006A5418">
        <w:rPr>
          <w:rFonts w:ascii="Arial" w:hAnsi="Arial" w:cs="Arial"/>
          <w:color w:val="000000" w:themeColor="text1"/>
          <w:lang w:val="en-US" w:eastAsia="en-GB"/>
        </w:rPr>
        <w:t xml:space="preserve"> </w:t>
      </w:r>
      <w:r w:rsidR="002202BD" w:rsidRPr="006A5418">
        <w:rPr>
          <w:rFonts w:ascii="Arial" w:hAnsi="Arial" w:cs="Arial"/>
          <w:color w:val="000000" w:themeColor="text1"/>
          <w:lang w:val="en-US" w:eastAsia="en-GB"/>
        </w:rPr>
        <w:t>and 319280</w:t>
      </w:r>
      <w:r w:rsidR="0089405B" w:rsidRPr="006A5418">
        <w:rPr>
          <w:lang w:val="en-US"/>
        </w:rPr>
        <w:t xml:space="preserve"> </w:t>
      </w:r>
      <w:r w:rsidRPr="006A5418">
        <w:rPr>
          <w:rFonts w:ascii="Arial" w:hAnsi="Arial" w:cs="Arial"/>
          <w:color w:val="000000" w:themeColor="text1"/>
          <w:lang w:val="en-US" w:eastAsia="en-GB"/>
        </w:rPr>
        <w:t>and by grants from the JDRF, the Sigrid Jusélius Foundation, the Finnish Cancer Foundation and Innovative Medicines Initiative 2 Joint Undertaking under grant agreement No 115797 (INNODIA</w:t>
      </w:r>
      <w:r w:rsidR="0089405B" w:rsidRPr="006A5418">
        <w:rPr>
          <w:rFonts w:ascii="Arial" w:hAnsi="Arial" w:cs="Arial"/>
          <w:color w:val="000000" w:themeColor="text1"/>
          <w:lang w:val="en-US" w:eastAsia="en-GB"/>
        </w:rPr>
        <w:t xml:space="preserve">; </w:t>
      </w:r>
      <w:r w:rsidRPr="006A5418">
        <w:rPr>
          <w:rFonts w:ascii="Arial" w:hAnsi="Arial" w:cs="Arial"/>
          <w:color w:val="000000" w:themeColor="text1"/>
          <w:lang w:val="en-US" w:eastAsia="en-GB"/>
        </w:rPr>
        <w:t>This Joint Undertaking receives support from the Union’s Horizon 2020 research and innovation programme and “EFPIA”, ‘JDRF” and “The Leona M. and Harry B. Helmsley Charitable Trust”</w:t>
      </w:r>
      <w:r w:rsidR="0089405B" w:rsidRPr="006A5418">
        <w:rPr>
          <w:rFonts w:ascii="Arial" w:hAnsi="Arial" w:cs="Arial"/>
          <w:color w:val="000000" w:themeColor="text1"/>
          <w:lang w:val="en-US" w:eastAsia="en-GB"/>
        </w:rPr>
        <w:t>)</w:t>
      </w:r>
      <w:r w:rsidRPr="006A5418">
        <w:rPr>
          <w:rFonts w:ascii="Arial" w:hAnsi="Arial" w:cs="Arial"/>
          <w:color w:val="000000" w:themeColor="text1"/>
          <w:lang w:val="en-US" w:eastAsia="en-GB"/>
        </w:rPr>
        <w:t xml:space="preserve">. </w:t>
      </w:r>
    </w:p>
    <w:p w14:paraId="368CB63B" w14:textId="269B2A33" w:rsidR="001F0721" w:rsidRPr="006A5418" w:rsidRDefault="00A55671" w:rsidP="00A55671">
      <w:pPr>
        <w:spacing w:line="480" w:lineRule="auto"/>
        <w:jc w:val="both"/>
        <w:rPr>
          <w:rFonts w:ascii="Arial" w:hAnsi="Arial" w:cs="Arial"/>
          <w:color w:val="000000" w:themeColor="text1"/>
          <w:lang w:val="en-US" w:eastAsia="en-GB"/>
        </w:rPr>
      </w:pPr>
      <w:r w:rsidRPr="006A5418">
        <w:rPr>
          <w:rFonts w:ascii="Arial" w:hAnsi="Arial" w:cs="Arial"/>
          <w:color w:val="000000" w:themeColor="text1"/>
          <w:lang w:val="en-US" w:eastAsia="en-GB"/>
        </w:rPr>
        <w:t xml:space="preserve">S.K.T. is supported by the Juvenile Diabetes Research Foundation (JDRF; grant 3-PDF-2018-574-A-N). </w:t>
      </w:r>
    </w:p>
    <w:p w14:paraId="29AEA77E" w14:textId="77777777" w:rsidR="002D1A6A" w:rsidRPr="006A5418" w:rsidRDefault="002D1A6A" w:rsidP="00A55671">
      <w:pPr>
        <w:spacing w:line="480" w:lineRule="auto"/>
        <w:jc w:val="both"/>
        <w:rPr>
          <w:rFonts w:ascii="Arial" w:hAnsi="Arial" w:cs="Arial"/>
          <w:color w:val="000000" w:themeColor="text1"/>
          <w:lang w:val="en-US" w:eastAsia="en-GB"/>
        </w:rPr>
      </w:pPr>
    </w:p>
    <w:p w14:paraId="734B341A" w14:textId="77777777" w:rsidR="002824F1" w:rsidRPr="006A5418" w:rsidRDefault="002824F1" w:rsidP="002D1A6A">
      <w:pPr>
        <w:spacing w:line="480" w:lineRule="auto"/>
        <w:jc w:val="both"/>
        <w:rPr>
          <w:rFonts w:ascii="Arial" w:hAnsi="Arial" w:cs="Arial"/>
          <w:b/>
          <w:bCs/>
          <w:color w:val="000000" w:themeColor="text1"/>
          <w:sz w:val="28"/>
          <w:lang w:val="en-US" w:eastAsia="en-GB"/>
        </w:rPr>
      </w:pPr>
    </w:p>
    <w:p w14:paraId="4718F542" w14:textId="77777777" w:rsidR="002824F1" w:rsidRPr="006A5418" w:rsidRDefault="002824F1" w:rsidP="002D1A6A">
      <w:pPr>
        <w:spacing w:line="480" w:lineRule="auto"/>
        <w:jc w:val="both"/>
        <w:rPr>
          <w:rFonts w:ascii="Arial" w:hAnsi="Arial" w:cs="Arial"/>
          <w:b/>
          <w:bCs/>
          <w:color w:val="000000" w:themeColor="text1"/>
          <w:sz w:val="28"/>
          <w:lang w:val="en-US" w:eastAsia="en-GB"/>
        </w:rPr>
      </w:pPr>
    </w:p>
    <w:p w14:paraId="5F26B061" w14:textId="77777777" w:rsidR="002824F1" w:rsidRPr="006A5418" w:rsidRDefault="002824F1" w:rsidP="002D1A6A">
      <w:pPr>
        <w:spacing w:line="480" w:lineRule="auto"/>
        <w:jc w:val="both"/>
        <w:rPr>
          <w:rFonts w:ascii="Arial" w:hAnsi="Arial" w:cs="Arial"/>
          <w:b/>
          <w:bCs/>
          <w:color w:val="000000" w:themeColor="text1"/>
          <w:sz w:val="28"/>
          <w:lang w:val="en-US" w:eastAsia="en-GB"/>
        </w:rPr>
      </w:pPr>
    </w:p>
    <w:p w14:paraId="1A415539" w14:textId="77777777" w:rsidR="002824F1" w:rsidRPr="006A5418" w:rsidRDefault="002824F1" w:rsidP="002D1A6A">
      <w:pPr>
        <w:spacing w:line="480" w:lineRule="auto"/>
        <w:jc w:val="both"/>
        <w:rPr>
          <w:rFonts w:ascii="Arial" w:hAnsi="Arial" w:cs="Arial"/>
          <w:b/>
          <w:bCs/>
          <w:color w:val="000000" w:themeColor="text1"/>
          <w:sz w:val="28"/>
          <w:lang w:val="en-US" w:eastAsia="en-GB"/>
        </w:rPr>
      </w:pPr>
    </w:p>
    <w:p w14:paraId="61420F3F" w14:textId="77777777" w:rsidR="002824F1" w:rsidRPr="006A5418" w:rsidRDefault="002824F1" w:rsidP="002D1A6A">
      <w:pPr>
        <w:spacing w:line="480" w:lineRule="auto"/>
        <w:jc w:val="both"/>
        <w:rPr>
          <w:rFonts w:ascii="Arial" w:hAnsi="Arial" w:cs="Arial"/>
          <w:b/>
          <w:bCs/>
          <w:color w:val="000000" w:themeColor="text1"/>
          <w:sz w:val="28"/>
          <w:lang w:val="en-US" w:eastAsia="en-GB"/>
        </w:rPr>
      </w:pPr>
    </w:p>
    <w:p w14:paraId="183C0B8F" w14:textId="77777777" w:rsidR="002824F1" w:rsidRPr="006A5418" w:rsidRDefault="002824F1" w:rsidP="002D1A6A">
      <w:pPr>
        <w:spacing w:line="480" w:lineRule="auto"/>
        <w:jc w:val="both"/>
        <w:rPr>
          <w:rFonts w:ascii="Arial" w:hAnsi="Arial" w:cs="Arial"/>
          <w:b/>
          <w:bCs/>
          <w:color w:val="000000" w:themeColor="text1"/>
          <w:sz w:val="28"/>
          <w:lang w:val="en-US" w:eastAsia="en-GB"/>
        </w:rPr>
      </w:pPr>
    </w:p>
    <w:p w14:paraId="18E0596F" w14:textId="1224DCC7" w:rsidR="002824F1" w:rsidRPr="006A5418" w:rsidRDefault="002824F1" w:rsidP="002D1A6A">
      <w:pPr>
        <w:spacing w:line="480" w:lineRule="auto"/>
        <w:jc w:val="both"/>
        <w:rPr>
          <w:rFonts w:ascii="Arial" w:hAnsi="Arial" w:cs="Arial"/>
          <w:b/>
          <w:bCs/>
          <w:color w:val="000000" w:themeColor="text1"/>
          <w:sz w:val="28"/>
          <w:lang w:val="en-US" w:eastAsia="en-GB"/>
        </w:rPr>
      </w:pPr>
    </w:p>
    <w:p w14:paraId="2B367D4F" w14:textId="77777777" w:rsidR="002824F1" w:rsidRPr="006A5418" w:rsidRDefault="002824F1" w:rsidP="002D1A6A">
      <w:pPr>
        <w:spacing w:line="480" w:lineRule="auto"/>
        <w:jc w:val="both"/>
        <w:rPr>
          <w:rFonts w:ascii="Arial" w:hAnsi="Arial" w:cs="Arial"/>
          <w:b/>
          <w:bCs/>
          <w:color w:val="000000" w:themeColor="text1"/>
          <w:sz w:val="28"/>
          <w:lang w:val="en-US" w:eastAsia="en-GB"/>
        </w:rPr>
      </w:pPr>
    </w:p>
    <w:p w14:paraId="63238B6C" w14:textId="77777777" w:rsidR="002824F1" w:rsidRPr="006A5418" w:rsidRDefault="002824F1" w:rsidP="002D1A6A">
      <w:pPr>
        <w:spacing w:line="480" w:lineRule="auto"/>
        <w:jc w:val="both"/>
        <w:rPr>
          <w:rFonts w:ascii="Arial" w:hAnsi="Arial" w:cs="Arial"/>
          <w:b/>
          <w:bCs/>
          <w:color w:val="000000" w:themeColor="text1"/>
          <w:sz w:val="28"/>
          <w:lang w:val="en-US" w:eastAsia="en-GB"/>
        </w:rPr>
      </w:pPr>
    </w:p>
    <w:p w14:paraId="53AA99FF" w14:textId="71D3BDC1" w:rsidR="002D1A6A" w:rsidRPr="006A5418" w:rsidRDefault="002D1A6A" w:rsidP="002D1A6A">
      <w:pPr>
        <w:spacing w:line="480" w:lineRule="auto"/>
        <w:jc w:val="both"/>
        <w:rPr>
          <w:rFonts w:ascii="Arial" w:hAnsi="Arial" w:cs="Arial"/>
          <w:color w:val="000000" w:themeColor="text1"/>
          <w:sz w:val="28"/>
          <w:lang w:val="en-US" w:eastAsia="en-GB"/>
        </w:rPr>
      </w:pPr>
      <w:r w:rsidRPr="006A5418">
        <w:rPr>
          <w:rFonts w:ascii="Arial" w:hAnsi="Arial" w:cs="Arial"/>
          <w:b/>
          <w:bCs/>
          <w:color w:val="000000" w:themeColor="text1"/>
          <w:sz w:val="28"/>
          <w:lang w:val="en-US" w:eastAsia="en-GB"/>
        </w:rPr>
        <w:lastRenderedPageBreak/>
        <w:t>Reference:</w:t>
      </w:r>
    </w:p>
    <w:p w14:paraId="122AFDDE" w14:textId="3ACDDFDA"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lang w:val="en-US"/>
        </w:rPr>
        <w:fldChar w:fldCharType="begin" w:fldLock="1"/>
      </w:r>
      <w:r w:rsidRPr="006A5418">
        <w:rPr>
          <w:lang w:val="en-US"/>
        </w:rPr>
        <w:instrText xml:space="preserve">ADDIN Mendeley Bibliography CSL_BIBLIOGRAPHY </w:instrText>
      </w:r>
      <w:r w:rsidRPr="006A5418">
        <w:rPr>
          <w:lang w:val="en-US"/>
        </w:rPr>
        <w:fldChar w:fldCharType="separate"/>
      </w:r>
      <w:r w:rsidRPr="006A5418">
        <w:rPr>
          <w:noProof/>
          <w:sz w:val="20"/>
          <w:lang w:val="en-US"/>
        </w:rPr>
        <w:t>[1]</w:t>
      </w:r>
      <w:r w:rsidRPr="006A5418">
        <w:rPr>
          <w:noProof/>
          <w:sz w:val="20"/>
          <w:lang w:val="en-US"/>
        </w:rPr>
        <w:tab/>
        <w:t>T.F. Gajewski, H. Schreiber, Y.X. Fu, Innate and adaptive immune cells in the tumor microenvironment, Nat. Immunol. (2013). doi:10.1038/ni.2703.</w:t>
      </w:r>
    </w:p>
    <w:p w14:paraId="1659DD61"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[2]</w:t>
      </w:r>
      <w:r w:rsidRPr="006A5418">
        <w:rPr>
          <w:noProof/>
          <w:sz w:val="20"/>
          <w:lang w:val="en-US"/>
        </w:rPr>
        <w:tab/>
        <w:t>C.A. Janeway, R. Medzhitov, Innate Immune Recognition, Annu. Rev. Immunol. (2002). doi:10.1146/annurev.immunol.20.083001.084359.</w:t>
      </w:r>
    </w:p>
    <w:p w14:paraId="108EA0C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[3]</w:t>
      </w:r>
      <w:r w:rsidRPr="006A5418">
        <w:rPr>
          <w:noProof/>
          <w:sz w:val="20"/>
          <w:lang w:val="en-US"/>
        </w:rPr>
        <w:tab/>
        <w:t>M.F. Flajnik, L. Du Pasquier, Evolution of innate and adaptive immunity: can we draw a line?, Trends Immunol. (2004). doi:10.1016/j.it.2004.10.001.</w:t>
      </w:r>
    </w:p>
    <w:p w14:paraId="4ABA407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[4]</w:t>
      </w:r>
      <w:r w:rsidRPr="006A5418">
        <w:rPr>
          <w:noProof/>
          <w:sz w:val="20"/>
          <w:lang w:val="en-US"/>
        </w:rPr>
        <w:tab/>
        <w:t>H. Schulenburg, C.L. Kurz, J.J. Ewbank, Evolution of the innate immune system: The worm perspective, Immunol. Rev. (2004). doi:10.1111/j.0105-2896.2004.0125.x.</w:t>
      </w:r>
    </w:p>
    <w:p w14:paraId="6647F716"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[5]</w:t>
      </w:r>
      <w:r w:rsidRPr="006A5418">
        <w:rPr>
          <w:noProof/>
          <w:sz w:val="20"/>
          <w:lang w:val="en-US"/>
        </w:rPr>
        <w:tab/>
        <w:t>T.H. Mogensen, Pathogen recognition and inflammatory signaling in innate immune defenses, Clin. Microbiol. Rev. (2009). doi:10.1128/CMR.00046-08.</w:t>
      </w:r>
    </w:p>
    <w:p w14:paraId="71DEE95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[6]</w:t>
      </w:r>
      <w:r w:rsidRPr="006A5418">
        <w:rPr>
          <w:noProof/>
          <w:sz w:val="20"/>
          <w:lang w:val="en-US"/>
        </w:rPr>
        <w:tab/>
        <w:t>R. Suresh, D.M. Mosser, Pattern recognition receptors in innate immunity, host defense, and immunopathology, AJP Adv. Physiol. Educ. (2013). doi:10.1152/advan.00058.2013.</w:t>
      </w:r>
    </w:p>
    <w:p w14:paraId="0FABCE5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[7]</w:t>
      </w:r>
      <w:r w:rsidRPr="006A5418">
        <w:rPr>
          <w:noProof/>
          <w:sz w:val="20"/>
          <w:lang w:val="en-US"/>
        </w:rPr>
        <w:tab/>
        <w:t>A. Oeckinghaus, S. Ghosh, The NF-kappaB family of transcription factors and its regulation., Cold Spring Harb. Perspect. Biol. (2009). doi:10.1101/cshperspect.a000034.</w:t>
      </w:r>
    </w:p>
    <w:p w14:paraId="4D167CA6"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[8]</w:t>
      </w:r>
      <w:r w:rsidRPr="006A5418">
        <w:rPr>
          <w:noProof/>
          <w:sz w:val="20"/>
          <w:lang w:val="en-US"/>
        </w:rPr>
        <w:tab/>
        <w:t>B. Sangiuliano, N.M. Pérez, D.F. Moreira, J.E. Belizário, Cell death-associated molecular-pattern molecules: Inflammatory signaling and control, Mediators Inflamm. (2014). doi:10.1155/2014/821043.</w:t>
      </w:r>
    </w:p>
    <w:p w14:paraId="72B8BED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[9]</w:t>
      </w:r>
      <w:r w:rsidRPr="006A5418">
        <w:rPr>
          <w:noProof/>
          <w:sz w:val="20"/>
          <w:lang w:val="en-US"/>
        </w:rPr>
        <w:tab/>
        <w:t>J. Mjösberg, H. Spits, Human innate lymphoid cells, J. Allergy Clin. Immunol. (2016). doi:10.1016/j.jaci.2016.09.009.</w:t>
      </w:r>
    </w:p>
    <w:p w14:paraId="347F77A9"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[10]</w:t>
      </w:r>
      <w:r w:rsidRPr="006A5418">
        <w:rPr>
          <w:noProof/>
          <w:sz w:val="20"/>
          <w:lang w:val="en-US"/>
        </w:rPr>
        <w:tab/>
        <w:t>M. Scheiter, U. Lau, M. van Ham, B. Bulitta, L. Gröbe, H. Garritsen, F. Klawonn, S. König, L. Jänsch, Proteome analysis of distinct developmental stages of human natural killer (NK) cells., Mol. Cell. Proteomics. 12 (2013) 1099–114. doi:10.1074/mcp.M112.024596.</w:t>
      </w:r>
    </w:p>
    <w:p w14:paraId="191E519C"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[11]</w:t>
      </w:r>
      <w:r w:rsidRPr="006A5418">
        <w:rPr>
          <w:noProof/>
          <w:sz w:val="20"/>
          <w:lang w:val="en-US"/>
        </w:rPr>
        <w:tab/>
        <w:t>M.C. Carroll, The complement system in regulation of adaptive immunity, Nat. Immunol. (2004). doi:10.1038/ni1113.</w:t>
      </w:r>
    </w:p>
    <w:p w14:paraId="3B2D7E8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[12]</w:t>
      </w:r>
      <w:r w:rsidRPr="006A5418">
        <w:rPr>
          <w:noProof/>
          <w:sz w:val="20"/>
          <w:lang w:val="en-US"/>
        </w:rPr>
        <w:tab/>
        <w:t>C.M. Evans, R.G. Jenner, Transcription factor interplay in t helper cell differentiation, Brief. Funct. Genomics. (2013). doi:10.1093/bfgp/elt025.</w:t>
      </w:r>
    </w:p>
    <w:p w14:paraId="5B5BC50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[13]</w:t>
      </w:r>
      <w:r w:rsidRPr="006A5418">
        <w:rPr>
          <w:noProof/>
          <w:sz w:val="20"/>
          <w:lang w:val="en-US"/>
        </w:rPr>
        <w:tab/>
        <w:t>V. Lagou, J.E. Garcia-Perez, I. Smets, L. Van Horebeek, M. Vandebergh, L. Chen, K. Mallants, T. Prezzemolo, K. Hilven, S. Humblet-Baron, M. Moisse, P. Van Damme, G. Boeckxstaens, P. Bowness, B. Dubois, J. Dooley, A. Liston, A. Goris, Genetic Architecture of Adaptive Immune System Identifies Key Immune Regulators, Cell Rep. (2018). doi:10.1016/j.celrep.2018.09.048.</w:t>
      </w:r>
    </w:p>
    <w:p w14:paraId="6AA18789"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[14]</w:t>
      </w:r>
      <w:r w:rsidRPr="006A5418">
        <w:rPr>
          <w:noProof/>
          <w:sz w:val="20"/>
          <w:lang w:val="en-US"/>
        </w:rPr>
        <w:tab/>
        <w:t>M. Parkes, A. Cortes, D.A. Van Heel, M.A. Brown, Genetic insights into common pathways and complex relationships among immune-mediated diseases, Nat. Rev. Genet. (2013). doi:10.1038/nrg3502.</w:t>
      </w:r>
    </w:p>
    <w:p w14:paraId="51D97A3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[15]</w:t>
      </w:r>
      <w:r w:rsidRPr="006A5418">
        <w:rPr>
          <w:noProof/>
          <w:sz w:val="20"/>
          <w:lang w:val="en-US"/>
        </w:rPr>
        <w:tab/>
        <w:t>P. Jacobs, R. Bissonnette, L.C. Guenther, Socioeconomic burden of immune-mediated inflammatory diseases - Focusing on work productivity and disability, J. Rheumatol. (2011). doi:10.3899/jrheum.110901.</w:t>
      </w:r>
    </w:p>
    <w:p w14:paraId="1F3396C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[16]</w:t>
      </w:r>
      <w:r w:rsidRPr="006A5418">
        <w:rPr>
          <w:noProof/>
          <w:sz w:val="20"/>
          <w:lang w:val="en-US"/>
        </w:rPr>
        <w:tab/>
        <w:t>P.C. Tumeh, C.L. Harview, J.H. Yearley, I.P. Shintaku, E.J.M. Taylor, L. Robert, B. Chmielowski, M. Spasic, G. Henry, V. Ciobanu, A.N. West, M. Carmona, C. Kivork, E. Seja, G. Cherry, A.J. Gutierrez, T.R. Grogan, C. Mateus, G. Tomasic, J.A. Glaspy, R.O. Emerson, H. Robins, R.H. Pierce, D.A. Elashoff, C. Robert, A. Ribas, PD-1 blockade induces responses by inhibiting adaptive immune resistance, Nature. (2014). doi:10.1038/nature13954.</w:t>
      </w:r>
    </w:p>
    <w:p w14:paraId="192D4776"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[17]</w:t>
      </w:r>
      <w:r w:rsidRPr="006A5418">
        <w:rPr>
          <w:noProof/>
          <w:sz w:val="20"/>
          <w:lang w:val="en-US"/>
        </w:rPr>
        <w:tab/>
        <w:t>V. Kumar, C. Wijmenga, R.J. Xavier, Genetics of immune-mediated disorders: From genome-wide association to molecular mechanism, Curr. Opin. Immunol. (2014). doi:10.1016/j.coi.2014.09.007.</w:t>
      </w:r>
    </w:p>
    <w:p w14:paraId="791B3F8C"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[18]</w:t>
      </w:r>
      <w:r w:rsidRPr="006A5418">
        <w:rPr>
          <w:noProof/>
          <w:sz w:val="20"/>
          <w:lang w:val="en-US"/>
        </w:rPr>
        <w:tab/>
        <w:t>M. Wahren-Herlenius, T. Dörner, Immunopathogenic mechanisms of systemic autoimmune disease, Lancet. (2013). doi:10.1016/S0140-6736(13)60954-X.</w:t>
      </w:r>
    </w:p>
    <w:p w14:paraId="2561DB3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lastRenderedPageBreak/>
        <w:t>[19]</w:t>
      </w:r>
      <w:r w:rsidRPr="006A5418">
        <w:rPr>
          <w:noProof/>
          <w:sz w:val="20"/>
          <w:lang w:val="en-US"/>
        </w:rPr>
        <w:tab/>
        <w:t>J.P. Lin, J.M. Cash, S.Z. Doyle, S. Peden, K. Kanik, C.L. Amos, S.J. Bale, R.L. Wilder, Familial clustering of rheumatoid arthritis with other autoimmune diseases, Hum. Genet. (1998). doi:10.1007/s004390050853.</w:t>
      </w:r>
    </w:p>
    <w:p w14:paraId="3623A279"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[20]</w:t>
      </w:r>
      <w:r w:rsidRPr="006A5418">
        <w:rPr>
          <w:noProof/>
          <w:sz w:val="20"/>
          <w:lang w:val="en-US"/>
        </w:rPr>
        <w:tab/>
        <w:t>G.S. Cooper, M.A. Dooley, E.L. Treadwell, E.W. St. Clair, C.G. Parks, G.S. Gilkeson, Hormonal, environmental, and infectious risk factors for developing systemic lupus erythematosus, Arthritis Rheum. (1998). doi:10.1002/1529-0131(199810)41:10&lt;1714::AID-ART3&gt;3.0.CO;2-U.</w:t>
      </w:r>
    </w:p>
    <w:p w14:paraId="101CDF7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[21]</w:t>
      </w:r>
      <w:r w:rsidRPr="006A5418">
        <w:rPr>
          <w:noProof/>
          <w:sz w:val="20"/>
          <w:lang w:val="en-US"/>
        </w:rPr>
        <w:tab/>
        <w:t>M.G. Tektonidou, M.M. Ward, Validation of new biomarkers in systemic autoimmune diseases, Nat. Rev. Rheumatol. (2011). doi:10.1038/nrrheum.2011.157.</w:t>
      </w:r>
    </w:p>
    <w:p w14:paraId="3EB59419"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[22]</w:t>
      </w:r>
      <w:r w:rsidRPr="006A5418">
        <w:rPr>
          <w:noProof/>
          <w:sz w:val="20"/>
          <w:lang w:val="en-US"/>
        </w:rPr>
        <w:tab/>
        <w:t>S. Shuttleworth, P. Townsend, F. Silva, A. Cecil, T. Hill, C. Tomassi, H. Rogers, R. Harrison, Progress in the development of small molecule therapeutics targeting Th17 cell function for the treatment of immune-inflammatory diseases, Prog. Med. Chem. (2011). doi:10.1016/B978-0-12-381290-2.00003-3.</w:t>
      </w:r>
    </w:p>
    <w:p w14:paraId="56FF61F1"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[23]</w:t>
      </w:r>
      <w:r w:rsidRPr="006A5418">
        <w:rPr>
          <w:noProof/>
          <w:sz w:val="20"/>
          <w:lang w:val="en-US"/>
        </w:rPr>
        <w:tab/>
        <w:t>M. Rocha-Martins, G.R. Cavalheiro, G.E. Matos-Rodrigues, R.A.P. Martins, From gene targeting to genome editing: Transgenic animals applications and beyond, An. Acad. Bras. Cienc. (2015). doi:10.1590/0001-3765201520140710.</w:t>
      </w:r>
    </w:p>
    <w:p w14:paraId="1E5D32BE"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[24]</w:t>
      </w:r>
      <w:r w:rsidRPr="006A5418">
        <w:rPr>
          <w:noProof/>
          <w:sz w:val="20"/>
          <w:lang w:val="en-US"/>
        </w:rPr>
        <w:tab/>
        <w:t>A. Limaye, B. Hall, A.B. Kulkarni, Manipulation of Mouse Embryonic Stem Cells for Knockout Mouse Production, in: Curr. Protoc. Cell Biol., 2009. doi:10.1002/0471143030.cb1913s44.</w:t>
      </w:r>
    </w:p>
    <w:p w14:paraId="787074D8"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[25]</w:t>
      </w:r>
      <w:r w:rsidRPr="006A5418">
        <w:rPr>
          <w:noProof/>
          <w:sz w:val="20"/>
          <w:lang w:val="en-US"/>
        </w:rPr>
        <w:tab/>
        <w:t>C.B. Moore, E.H. Guthrie, M.T.H. Huang, D.J. Taxman, Short hairpin RNA (shRNA): design, delivery, and assessment of gene knockdown., Methods Mol. Biol. (2010). doi:10.1007/978-1-60761-657-3_10.</w:t>
      </w:r>
    </w:p>
    <w:p w14:paraId="0D3F69CC"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[26]</w:t>
      </w:r>
      <w:r w:rsidRPr="006A5418">
        <w:rPr>
          <w:noProof/>
          <w:sz w:val="20"/>
          <w:lang w:val="en-US"/>
        </w:rPr>
        <w:tab/>
        <w:t>L. Aagaard, J.J. Rossi, RNAi therapeutics: Principles, prospects and challenges, Adv. Drug Deliv. Rev. (2007). doi:10.1016/j.addr.2007.03.005.</w:t>
      </w:r>
    </w:p>
    <w:p w14:paraId="54CA7D2B"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[27]</w:t>
      </w:r>
      <w:r w:rsidRPr="006A5418">
        <w:rPr>
          <w:noProof/>
          <w:sz w:val="20"/>
          <w:lang w:val="en-US"/>
        </w:rPr>
        <w:tab/>
        <w:t>D.H. Kim, J.J. Rossi, Strategies for silencing human disease using RNA interference, Nat. Rev. Genet. (2007). doi:10.1038/nrg2006.</w:t>
      </w:r>
    </w:p>
    <w:p w14:paraId="7730AE1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[28]</w:t>
      </w:r>
      <w:r w:rsidRPr="006A5418">
        <w:rPr>
          <w:noProof/>
          <w:sz w:val="20"/>
          <w:lang w:val="en-US"/>
        </w:rPr>
        <w:tab/>
        <w:t>L. Zhang, D. Liang, C. Chen, Y. Wang, G. Amu, J. Yang, L. Yu, I.J. Dmochowski, X. Tang, Circular siRNAs for Reducing Off-Target Effects and Enhancing Long-Term Gene Silencing in Cells and Mice, Mol. Ther. - Nucleic Acids. (2018). doi:10.1016/j.omtn.2017.12.007.</w:t>
      </w:r>
    </w:p>
    <w:p w14:paraId="21938F89"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[29]</w:t>
      </w:r>
      <w:r w:rsidRPr="006A5418">
        <w:rPr>
          <w:noProof/>
          <w:sz w:val="20"/>
          <w:lang w:val="en-US"/>
        </w:rPr>
        <w:tab/>
        <w:t>X. Chen, P. Liu, H.H. Chou, Whole-Genome Thermodynamic Analysis Reduces siRNA Off-Target Effects, PLoS One. (2013). doi:10.1371/journal.pone.0058326.</w:t>
      </w:r>
    </w:p>
    <w:p w14:paraId="34F632E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[30]</w:t>
      </w:r>
      <w:r w:rsidRPr="006A5418">
        <w:rPr>
          <w:noProof/>
          <w:sz w:val="20"/>
          <w:lang w:val="en-US"/>
        </w:rPr>
        <w:tab/>
        <w:t>M. Hannus, M. Beitzinger, J.C. Engelmann, M.T. Weickert, R. Spang, S. Hannus, G. Meister, SiPools: Highly complex but accurately defined siRNA pools eliminate off-target effects, Nucleic Acids Res. (2014). doi:10.1093/nar/gku480.</w:t>
      </w:r>
    </w:p>
    <w:p w14:paraId="640B308A"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[31]</w:t>
      </w:r>
      <w:r w:rsidRPr="006A5418">
        <w:rPr>
          <w:noProof/>
          <w:sz w:val="20"/>
          <w:lang w:val="en-US"/>
        </w:rPr>
        <w:tab/>
        <w:t>M.L. Maeder, C.A. Gersbach, Genome-editing technologies for gene and cell therapy, Mol. Ther. (2016). doi:10.1038/mt.2016.10.</w:t>
      </w:r>
    </w:p>
    <w:p w14:paraId="1C52049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[32]</w:t>
      </w:r>
      <w:r w:rsidRPr="006A5418">
        <w:rPr>
          <w:noProof/>
          <w:sz w:val="20"/>
          <w:lang w:val="en-US"/>
        </w:rPr>
        <w:tab/>
        <w:t>T. Gaj, C.A. Gersbach, C.F. Barbas, ZFN, TALEN, and CRISPR/Cas-based methods for genome engineering, Trends Biotechnol. (2013). doi:10.1016/j.tibtech.2013.04.004.</w:t>
      </w:r>
    </w:p>
    <w:p w14:paraId="1185C768"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[33]</w:t>
      </w:r>
      <w:r w:rsidRPr="006A5418">
        <w:rPr>
          <w:noProof/>
          <w:sz w:val="20"/>
          <w:lang w:val="en-US"/>
        </w:rPr>
        <w:tab/>
        <w:t>V. Pattanayak, J.P. Guilinger, D.R. Liu, Determining the specificities of TALENs, cas9, and other genome-editing enzymes, in: Methods Enzymol., 2014. doi:10.1016/B978-0-12-801185-0.00003-9.</w:t>
      </w:r>
    </w:p>
    <w:p w14:paraId="543F9202"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[34]</w:t>
      </w:r>
      <w:r w:rsidRPr="006A5418">
        <w:rPr>
          <w:noProof/>
          <w:sz w:val="20"/>
          <w:lang w:val="en-US"/>
        </w:rPr>
        <w:tab/>
        <w:t>J.C. Miller, S. Tan, G. Qiao, K.A. Barlow, J. Wang, D.F. Xia, X. Meng, D.E. Paschon, E. Leung, S.J. Hinkley, G.P. Dulay, K.L. Hua, I. Ankoudinova, G.J. Cost, F.D. Urnov, H.S. Zhang, M.C. Holmes, L. Zhang, P.D. Gregory, E.J. Rebar, A TALE nuclease architecture for efficient genome editing, Nat. Biotechnol. (2011). doi:10.1038/nbt.1755.</w:t>
      </w:r>
    </w:p>
    <w:p w14:paraId="25D13D88"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[35]</w:t>
      </w:r>
      <w:r w:rsidRPr="006A5418">
        <w:rPr>
          <w:noProof/>
          <w:sz w:val="20"/>
          <w:lang w:val="en-US"/>
        </w:rPr>
        <w:tab/>
        <w:t>M. Szczepek, V. Brondani, J. Büchel, L. Serrano, D.J. Segal, T. Cathomen, Structure-based redesign of the dimerization interface reduces the toxicity of zinc-finger nucleases, Nat. Biotechnol. (2007). doi:10.1038/nbt1317.</w:t>
      </w:r>
    </w:p>
    <w:p w14:paraId="673245F9"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[36]</w:t>
      </w:r>
      <w:r w:rsidRPr="006A5418">
        <w:rPr>
          <w:noProof/>
          <w:sz w:val="20"/>
          <w:lang w:val="en-US"/>
        </w:rPr>
        <w:tab/>
        <w:t>E.-M. Händel, K. Gellhaus, K. Khan, C. Bednarski, T.I. Cornu, F. Müller-Lerch, R.M. Kotin, R. Heilbronn, T. Cathomen, Versatile and Efficient Genome Editing in Human Cells by Combining Zinc-Finger Nucleases With Adeno-Associated Viral Vectors, Hum. Gene Ther. (2011). doi:10.1089/hum.2011.140.</w:t>
      </w:r>
    </w:p>
    <w:p w14:paraId="0EB34AC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[37]</w:t>
      </w:r>
      <w:r w:rsidRPr="006A5418">
        <w:rPr>
          <w:noProof/>
          <w:sz w:val="20"/>
          <w:lang w:val="en-US"/>
        </w:rPr>
        <w:tab/>
        <w:t xml:space="preserve">J.D. Sander, J.K. Joung, CRISPR-Cas systems for editing, regulating and targeting genomes, Nat. </w:t>
      </w:r>
      <w:r w:rsidRPr="006A5418">
        <w:rPr>
          <w:noProof/>
          <w:sz w:val="20"/>
          <w:lang w:val="en-US"/>
        </w:rPr>
        <w:lastRenderedPageBreak/>
        <w:t>Biotechnol. (2014). doi:10.1038/nbt.2842.</w:t>
      </w:r>
    </w:p>
    <w:p w14:paraId="0F49A98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[38]</w:t>
      </w:r>
      <w:r w:rsidRPr="006A5418">
        <w:rPr>
          <w:noProof/>
          <w:sz w:val="20"/>
          <w:lang w:val="en-US"/>
        </w:rPr>
        <w:tab/>
        <w:t>A.C. Komor, A.H. Badran, D.R. Liu, CRISPR-Based Technologies for the Manipulation of Eukaryotic Genomes, Cell. (2017). doi:10.1016/j.cell.2016.10.044.</w:t>
      </w:r>
    </w:p>
    <w:p w14:paraId="17F8D6EA"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[39]</w:t>
      </w:r>
      <w:r w:rsidRPr="006A5418">
        <w:rPr>
          <w:noProof/>
          <w:sz w:val="20"/>
          <w:lang w:val="en-US"/>
        </w:rPr>
        <w:tab/>
        <w:t>Y. Fu, J.D. Sander, D. Reyon, V.M. Cascio, J.K. Joung, Improving CRISPR-Cas nuclease specificity using truncated guide RNAs, Nat. Biotechnol. (2014). doi:10.1038/nbt.2808.</w:t>
      </w:r>
    </w:p>
    <w:p w14:paraId="40599E0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[40]</w:t>
      </w:r>
      <w:r w:rsidRPr="006A5418">
        <w:rPr>
          <w:noProof/>
          <w:sz w:val="20"/>
          <w:lang w:val="en-US"/>
        </w:rPr>
        <w:tab/>
        <w:t>F.A. Ran, P.D. Hsu, C.Y. Lin, J.S. Gootenberg, S. Konermann, A.E. Trevino, D.A. Scott, A. Inoue, S. Matoba, Y. Zhang, F. Zhang, Double nicking by RNA-guided CRISPR cas9 for enhanced genome editing specificity, Cell. (2013). doi:10.1016/j.cell.2013.08.021.</w:t>
      </w:r>
    </w:p>
    <w:p w14:paraId="4911712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[41]</w:t>
      </w:r>
      <w:r w:rsidRPr="006A5418">
        <w:rPr>
          <w:noProof/>
          <w:sz w:val="20"/>
          <w:lang w:val="en-US"/>
        </w:rPr>
        <w:tab/>
        <w:t>M.J. Ombrello, Advances in the genetically complex autoinflammatory diseases, Semin. Immunopathol. (2015). doi:10.1007/s00281-015-0498-0.</w:t>
      </w:r>
    </w:p>
    <w:p w14:paraId="3D2DC3F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[42]</w:t>
      </w:r>
      <w:r w:rsidRPr="006A5418">
        <w:rPr>
          <w:noProof/>
          <w:sz w:val="20"/>
          <w:lang w:val="en-US"/>
        </w:rPr>
        <w:tab/>
        <w:t>B.P. Fairfax, P. Humburg, S. Makino, V. Naranbhai, D. Wong, E. Lau, L. Jostins, K. Plant, R. Andrews, C. McGee, J.C. Knight, Innate immune activity conditions the effect of regulatory variants upon monocyte gene expression, Science (80-. ). (2014). doi:10.1126/science.1246949.</w:t>
      </w:r>
    </w:p>
    <w:p w14:paraId="1FC4F2A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[43]</w:t>
      </w:r>
      <w:r w:rsidRPr="006A5418">
        <w:rPr>
          <w:noProof/>
          <w:sz w:val="20"/>
          <w:lang w:val="en-US"/>
        </w:rPr>
        <w:tab/>
        <w:t>P.R. Burton, D.G. Clayton, L.R. Cardon, N. Craddock, P. Deloukas, A. Duncanson, D.P. Kwiatkowski, M.I. McCarthy, W.H. Ouwehand, N.J. Samani, J.A. Todd, P. Donnelly, J.C. Barrett, D. Davison, D. Easton, D.M. Evans, H.T. Leung, J.L. Marchini, A.P. Morris, C.C.A. Spencer, M.D. Tobin, A.P. Attwood, J.P. Boorman, B. Cant, U. Everson, J.M. Hussey, J.D. Jolley, A.S. Knight, K. Koch, E. Meech, S. Nutland, C. V. Prowse, H.E. Stevens, N.C. Taylor, G.R. Walters, N.M. Walker, N.A. Watkins, T. Winzer, R.W. Jones, W.L. McArdle, S.M. Ring, D.P. Strachan, M. Pembrey, G. Breen, D.S. Clair, S. Caesar, K. Gordon-Smith, L. Jones, C. Fraser, E.K. Green, D. Grozeva, M.L. Hamshere, P.A. Holmans, I.R. Jones, G. Kirov, V. Moskivina, I. Nikolov, M.C. O’Donovan, M.J. Owen, D.A. Collier, A. Elkin, A. Farmer, R. Williamson, P. McGuffin, A.H. Young, I.N. Ferrier, S.G. Ball, A.J. Balmforth, J.H. Barrett, T.D. Bishop, M.M. Iles, A. Maqbool, N. Yuldasheva, A.S. Hall, P.S. Braund, R.J. Dixon, M. Mangino, S. Stevens, J.R. Thompson, F. Bredin, M. Tremelling, M. Parkes, H. Drummond, C.W. Lees, E.R. Nimmo, J. Satsangi, S.A. Fisher, A. Forbes, C.M. Lewis, C.M. Onnie, N.J. Prescott, J. Sanderson, C.G. Matthew, J. Barbour, M.K. Mohiuddin, C.E. Todhunter, J.C. Mansfield, T. Ahmad, F.R. Cummings, D.P. Jewell, J. Webster, M.J. Brown, M.G. Lathrop, J. Connell, A. Dominiczak, C.A.B. Marcano, B. Burke, R. Dobson, J. Gungadoo, K.L. Lee, P.B. Munroe, S.J. Newhouse, A. Onipinla, C. Wallace, M. Xue, M. Caulfield, M. Farrall, A. Barton, I.N. Bruce, H. Donovan, S. Eyre, P.D. Gilbert, S.L. Hilder, A.M. Hinks, S.L. John, C. Potter, A.J. Silman, D.P.M. Symmons, W. Thomson, J. Worthington, D.B. Dunger, B. Widmer, T.M. Frayling, R.M. Freathy, H. Lango, J.R.B. Perry, B.M. Shields, M.N. Weedon, A.T. Hattersley, G.A. Hitman, M. Walker, K.S. Elliott, C.J. Groves, C.M. Lindgren, N.W. Rayner, N.J. Timpson, E. Zeggini, M. Newport, G. Sirugo, E. Lyons, F. Vannberg, A.V.S. Hill, L.A. Bradbury, C. Farrar, J.J. Pointon, P. Wordsworth, M.A. Brown, J.A. Franklyn, J.M. Heward, M.J. Simmonds, S.C.L. Gough, S. Seal, M.R. Stratton, N. Rahman, M. Ban, A. Goris, S.J. Sawcer, A. Compston, D. Conway, M. Jallow, K.A. Rockett, S.J. Bumpstead, A. Chaney, K. Downes, M.J.R. Ghori, R. Gwilliam, S.E. Hunt, M. Inouye, A. Keniry, E. King, R. McGinnis, S. Potter, R. Ravindrarajah, P. Whittaker, C. Widden, D. Withers, N.J. Cardin, T. Ferreira, J. Pereira-Gale, I.B. Hallgrimsdóttir, B.N. Howie, Z. Su, Y.Y. Teo, D. Vukcevic, D. Bentley, S.L. Mitchell, P.R. Newby, O.J. Brand, J. Carr-Smith, S.H.S. Pearce, S.C.L. Gough, R. McGinnis, A. Keniry, P. Deloukas, J.D. Reveille, X. Zhou, A.M. Sims, A. Dowling, J. Taylor, T. Doan, J.C. Davis, L. Savage, M.M. Ward, T.L. Learch, M.H. Weisman, Association scan of 14,500 nonsynonymous SNPs in four diseases identifies autoimmunity variants, Nat. Genet. (2007). doi:10.1038/ng.2007.17.</w:t>
      </w:r>
    </w:p>
    <w:p w14:paraId="619D51B9"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[44]</w:t>
      </w:r>
      <w:r w:rsidRPr="006A5418">
        <w:rPr>
          <w:noProof/>
          <w:sz w:val="20"/>
          <w:lang w:val="en-US"/>
        </w:rPr>
        <w:tab/>
        <w:t>D.F. Tough, Immune disease-associated variants in gene enhancers point to BET epigenetic mechanisms for therapeutic intervention, Epigenomics. (2016). doi:10.2217/epi-2016-0144.</w:t>
      </w:r>
    </w:p>
    <w:p w14:paraId="6B54FF5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[45]</w:t>
      </w:r>
      <w:r w:rsidRPr="006A5418">
        <w:rPr>
          <w:noProof/>
          <w:sz w:val="20"/>
          <w:lang w:val="en-US"/>
        </w:rPr>
        <w:tab/>
        <w:t>R.D. Hawkins, A. Larjo, S.K. Tripathi, U. Wagner, Y. Luu, T. Lönnberg, S.K. Raghav, L.K. Lee, R. Lund, B. Ren, H. Lähdesmäki, R. Lahesmaa, Global chromatin state analysis reveals lineage-specific enhancers during the initiation of human T helper 1 and T helper 2 cell polarization, Immunity. (2013). doi:10.1016/j.immuni.2013.05.011.</w:t>
      </w:r>
    </w:p>
    <w:p w14:paraId="36D5BF32"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[46]</w:t>
      </w:r>
      <w:r w:rsidRPr="006A5418">
        <w:rPr>
          <w:noProof/>
          <w:sz w:val="20"/>
          <w:lang w:val="en-US"/>
        </w:rPr>
        <w:tab/>
        <w:t>S.K. Tripathi, Z. Chen, A. Larjo, K. Kanduri, K. Nousiainen, T. Äijo, I. Ricaño-Ponce, B. Hrdlickova, S. Tuomela, E. Laajala, V. Salo, V. Kumar, C. Wijmenga, H. Lähdesmäki, R. Lahesmaa, Genome-wide Analysis of STAT3-Mediated Transcription during Early Human Th17 Cell Differentiation, Cell Rep. (2017). doi:10.1016/j.celrep.2017.05.013.</w:t>
      </w:r>
    </w:p>
    <w:p w14:paraId="4114B95B"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lastRenderedPageBreak/>
        <w:t>[47]</w:t>
      </w:r>
      <w:r w:rsidRPr="006A5418">
        <w:rPr>
          <w:noProof/>
          <w:sz w:val="20"/>
          <w:lang w:val="en-US"/>
        </w:rPr>
        <w:tab/>
        <w:t>Ubaid Ullah, S.B.A. Andrabi, S.K. Tripathi, O. Dirasantha, K. Kanduri, S. Rautio, C.C. Gross, S. Lehtimäki, K. Bala, J. Tuomisto, U. Bhatia, D. Chakroborty, L.L. Elo, H. Lähdesmäki, H. Wiendl, O. Rasool, R. Lahesmaa, Transcriptional Repressor HIC1 Contributes to Suppressive Function of Human Induced Regulatory T Cells, Cell Rep. (2018). doi:10.1016/j.celrep.2018.01.070.</w:t>
      </w:r>
    </w:p>
    <w:p w14:paraId="5317A9E1"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[48]</w:t>
      </w:r>
      <w:r w:rsidRPr="006A5418">
        <w:rPr>
          <w:noProof/>
          <w:sz w:val="20"/>
          <w:lang w:val="en-US"/>
        </w:rPr>
        <w:tab/>
        <w:t>C. Do, A. Shearer, M. Suzuki, M.B. Terry, J. Gelernter, J.M. Greally, B. Tycko, Genetic-epigenetic interactions in cis: A major focus in the post-GWAS era, Genome Biol. (2017). doi:10.1186/s13059-017-1250-y.</w:t>
      </w:r>
    </w:p>
    <w:p w14:paraId="4DDD041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[49]</w:t>
      </w:r>
      <w:r w:rsidRPr="006A5418">
        <w:rPr>
          <w:noProof/>
          <w:sz w:val="20"/>
          <w:lang w:val="en-US"/>
        </w:rPr>
        <w:tab/>
        <w:t>M. Adli, The CRISPR tool kit for genome editing and beyond, Nat. Commun. (2018). doi:10.1038/s41467-018-04252-2.</w:t>
      </w:r>
    </w:p>
    <w:p w14:paraId="32F1C629"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[50]</w:t>
      </w:r>
      <w:r w:rsidRPr="006A5418">
        <w:rPr>
          <w:noProof/>
          <w:sz w:val="20"/>
          <w:lang w:val="en-US"/>
        </w:rPr>
        <w:tab/>
        <w:t>R. Barrangou, C. Fremaux, H. Deveau, M. Richards, P. Boyaval, S. Moineau, D.A. Romero, P. Horvath, CRISPR provides acquired resistance against viruses in prokaryotes, Science (80-. ). (2007). doi:10.1126/science.1138140.</w:t>
      </w:r>
    </w:p>
    <w:p w14:paraId="004BDF6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[51]</w:t>
      </w:r>
      <w:r w:rsidRPr="006A5418">
        <w:rPr>
          <w:noProof/>
          <w:sz w:val="20"/>
          <w:lang w:val="en-US"/>
        </w:rPr>
        <w:tab/>
        <w:t>Y. Ishino, H. Shinagawa, K. Makino, M. Amemura, A. Nakatura, Nucleotide sequence of the iap gene, responsible for alkaline phosphatase isoenzyme conversion in Escherichia coli, and identification of the gene product, J. Bacteriol. (1987). doi:10.1128/jb.169.12.5429-5433.1987.</w:t>
      </w:r>
    </w:p>
    <w:p w14:paraId="79C610FC"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[52]</w:t>
      </w:r>
      <w:r w:rsidRPr="006A5418">
        <w:rPr>
          <w:noProof/>
          <w:sz w:val="20"/>
          <w:lang w:val="en-US"/>
        </w:rPr>
        <w:tab/>
        <w:t>E. Deltcheva, K. Chylinski, C.M. Sharma, K. Gonzales, Y. Chao, Z.A. Pirzada, M.R. Eckert, J. Vogel, E. Charpentier, CRISPR RNA maturation by trans-encoded small RNA and host factor RNase III, Nature. (2011). doi:10.1038/nature09886.</w:t>
      </w:r>
    </w:p>
    <w:p w14:paraId="3E8697F2"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[53]</w:t>
      </w:r>
      <w:r w:rsidRPr="006A5418">
        <w:rPr>
          <w:noProof/>
          <w:sz w:val="20"/>
          <w:lang w:val="en-US"/>
        </w:rPr>
        <w:tab/>
        <w:t>J.E. Garneau, M.È. Dupuis, M. Villion, D.A. Romero, R. Barrangou, P. Boyaval, C. Fremaux, P. Horvath, A.H. Magadán, S. Moineau, The CRISPR/cas bacterial immune system cleaves bacteriophage and plasmid DNA, Nature. (2010). doi:10.1038/nature09523.</w:t>
      </w:r>
    </w:p>
    <w:p w14:paraId="4C8005A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[54]</w:t>
      </w:r>
      <w:r w:rsidRPr="006A5418">
        <w:rPr>
          <w:noProof/>
          <w:sz w:val="20"/>
          <w:lang w:val="en-US"/>
        </w:rPr>
        <w:tab/>
        <w:t>R.M. Gupta, K. Musunuru, Expanding the genetic editing tool kit: ZFNs, TALENs, and CRISPR-Cas9, J. Clin. Invest. (2014). doi:10.1172/JCI72992.</w:t>
      </w:r>
    </w:p>
    <w:p w14:paraId="66653F8A"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[55]</w:t>
      </w:r>
      <w:r w:rsidRPr="006A5418">
        <w:rPr>
          <w:noProof/>
          <w:sz w:val="20"/>
          <w:lang w:val="en-US"/>
        </w:rPr>
        <w:tab/>
        <w:t>P.D. Hsu, E.S. Lander, F. Zhang, Development and applications of CRISPR-Cas9 for genome engineering, Cell. (2014). doi:10.1016/j.cell.2014.05.010.</w:t>
      </w:r>
    </w:p>
    <w:p w14:paraId="55437E9A"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[56]</w:t>
      </w:r>
      <w:r w:rsidRPr="006A5418">
        <w:rPr>
          <w:noProof/>
          <w:sz w:val="20"/>
          <w:lang w:val="en-US"/>
        </w:rPr>
        <w:tab/>
        <w:t>G. Gasiunas, R. Barrangou, P. Horvath, V. Siksnys, Cas9-crRNA ribonucleoprotein complex mediates specific DNA cleavage for adaptive immunity in bacteria, Proc. Natl. Acad. Sci. (2012). doi:10.1073/pnas.1208507109.</w:t>
      </w:r>
    </w:p>
    <w:p w14:paraId="195CC24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[57]</w:t>
      </w:r>
      <w:r w:rsidRPr="006A5418">
        <w:rPr>
          <w:noProof/>
          <w:sz w:val="20"/>
          <w:lang w:val="en-US"/>
        </w:rPr>
        <w:tab/>
        <w:t>M. Jinek, K. Chylinski, I. Fonfara, M. Hauer, J.A. Doudna, E. Charpentier, A programmable dual-RNA-guided DNA endonuclease in adaptive bacterial immunity, Science (80-. ). (2012). doi:10.1126/science.1225829.</w:t>
      </w:r>
    </w:p>
    <w:p w14:paraId="1694BEBC"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[58]</w:t>
      </w:r>
      <w:r w:rsidRPr="006A5418">
        <w:rPr>
          <w:noProof/>
          <w:sz w:val="20"/>
          <w:lang w:val="en-US"/>
        </w:rPr>
        <w:tab/>
        <w:t>B. Adamson, T.M. Norman, M. Jost, M.Y. Cho, J.K. Nuñez, Y. Chen, J.E. Villalta, L.A. Gilbert, M.A. Horlbeck, M.Y. Hein, R.A. Pak, A.N. Gray, C.A. Gross, A. Dixit, O. Parnas, A. Regev, J.S. Weissman, A Multiplexed Single-Cell CRISPR Screening Platform Enables Systematic Dissection of the Unfolded Protein Response, Cell. (2016). doi:10.1016/j.cell.2016.11.048.</w:t>
      </w:r>
    </w:p>
    <w:p w14:paraId="6365EF96"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[59]</w:t>
      </w:r>
      <w:r w:rsidRPr="006A5418">
        <w:rPr>
          <w:noProof/>
          <w:sz w:val="20"/>
          <w:lang w:val="en-US"/>
        </w:rPr>
        <w:tab/>
        <w:t>E.S. Lander, The Heroes of CRISPR, Cell. (2016). doi:10.1016/j.cell.2015.12.041.</w:t>
      </w:r>
    </w:p>
    <w:p w14:paraId="58A53DA9"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[60]</w:t>
      </w:r>
      <w:r w:rsidRPr="006A5418">
        <w:rPr>
          <w:noProof/>
          <w:sz w:val="20"/>
          <w:lang w:val="en-US"/>
        </w:rPr>
        <w:tab/>
        <w:t>G.J. Knott, J.A. Doudna, CRISPR-Cas guides the future of genetic engineering, Science. (2018). doi:10.1126/science.aat5011.</w:t>
      </w:r>
    </w:p>
    <w:p w14:paraId="563B5303"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[61]</w:t>
      </w:r>
      <w:r w:rsidRPr="006A5418">
        <w:rPr>
          <w:noProof/>
          <w:sz w:val="20"/>
          <w:lang w:val="en-US"/>
        </w:rPr>
        <w:tab/>
        <w:t>B. Roy, J. Zhao, C. Yang, W. Luo, T. Xiong, Y. Li, X. Fang, G. Gao, C.O. Singh, L. Madsen, Y. Zhou, K. Kristiansen, CRISPR/cascade 9-mediated genome editing-challenges and opportunities, Front. Genet. (2018). doi:10.3389/fgene.2018.00240.</w:t>
      </w:r>
    </w:p>
    <w:p w14:paraId="3CEC7308"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[62]</w:t>
      </w:r>
      <w:r w:rsidRPr="006A5418">
        <w:rPr>
          <w:noProof/>
          <w:sz w:val="20"/>
          <w:lang w:val="en-US"/>
        </w:rPr>
        <w:tab/>
        <w:t>C.M. Lee, T.J. Cradick, E.J. Fine, G. Bao, Nuclease target site selection for maximizing on-target activity and minimizing off-target effects in genome editing, Mol. Ther. (2016). doi:10.1038/mt.2016.1.</w:t>
      </w:r>
    </w:p>
    <w:p w14:paraId="5605C4A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[63]</w:t>
      </w:r>
      <w:r w:rsidRPr="006A5418">
        <w:rPr>
          <w:noProof/>
          <w:sz w:val="20"/>
          <w:lang w:val="en-US"/>
        </w:rPr>
        <w:tab/>
        <w:t>J. Zischewski, R. Fischer, L. Bortesi, Detection of on-target and off-target mutations generated by CRISPR/Cas9 and other sequence-specific nucleases, Biotechnol. Adv. (2017). doi:10.1016/j.biotechadv.2016.12.003.</w:t>
      </w:r>
    </w:p>
    <w:p w14:paraId="3657520E"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[64]</w:t>
      </w:r>
      <w:r w:rsidRPr="006A5418">
        <w:rPr>
          <w:noProof/>
          <w:sz w:val="20"/>
          <w:lang w:val="en-US"/>
        </w:rPr>
        <w:tab/>
        <w:t>J.P. Guilinger, D.B. Thompson, D.R. Liu, Fusion of catalytically inactive Cas9 to FokI nuclease improves the specificity of genome modification, Nat. Biotechnol. (2014). doi:10.1038/nbt.2909.</w:t>
      </w:r>
    </w:p>
    <w:p w14:paraId="4EF3ACD1"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lastRenderedPageBreak/>
        <w:t>[65]</w:t>
      </w:r>
      <w:r w:rsidRPr="006A5418">
        <w:rPr>
          <w:noProof/>
          <w:sz w:val="20"/>
          <w:lang w:val="en-US"/>
        </w:rPr>
        <w:tab/>
        <w:t>B.P. Kleinstiver, V. Pattanayak, M.S. Prew, S.Q. Tsai, N.T. Nguyen, Z. Zheng, J.K. Joung, High-fidelity CRISPR-Cas9 nucleases with no detectable genome-wide off-target effects, Nature. (2016). doi:10.1038/nature16526.</w:t>
      </w:r>
    </w:p>
    <w:p w14:paraId="75399D92"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[66]</w:t>
      </w:r>
      <w:r w:rsidRPr="006A5418">
        <w:rPr>
          <w:noProof/>
          <w:sz w:val="20"/>
          <w:lang w:val="en-US"/>
        </w:rPr>
        <w:tab/>
        <w:t>I.M. Slaymaker, L. Gao, B. Zetsche, D.A. Scott, W.X. Yan, F. Zhang, Rationally engineered Cas9 nucleases with improved specificity, Science (80-. ). (2016). doi:10.1126/science.aad5227.</w:t>
      </w:r>
    </w:p>
    <w:p w14:paraId="3E5EED7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[67]</w:t>
      </w:r>
      <w:r w:rsidRPr="006A5418">
        <w:rPr>
          <w:noProof/>
          <w:sz w:val="20"/>
          <w:lang w:val="en-US"/>
        </w:rPr>
        <w:tab/>
        <w:t>S.Q. Tsai, N. Wyvekens, C. Khayter, J.A. Foden, V. Thapar, D. Reyon, M.J. Goodwin, M.J. Aryee, J.K. Joung, Dimeric CRISPR RNA-guided FokI nucleases for highly specific genome editing, Nat. Biotechnol. (2014). doi:10.1038/nbt.2908.</w:t>
      </w:r>
    </w:p>
    <w:p w14:paraId="5AC8B8C8"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[68]</w:t>
      </w:r>
      <w:r w:rsidRPr="006A5418">
        <w:rPr>
          <w:noProof/>
          <w:sz w:val="20"/>
          <w:lang w:val="en-US"/>
        </w:rPr>
        <w:tab/>
        <w:t>B. Zetsche, J.S. Gootenberg, O.O. Abudayyeh, I.M. Slaymaker, K.S. Makarova, P. Essletzbichler, S.E. Volz, J. Joung, J. Van Der Oost, A. Regev, E. V. Koonin, F. Zhang, Cpf1 Is a Single RNA-Guided Endonuclease of a Class 2 CRISPR-Cas System, Cell. (2015). doi:10.1016/j.cell.2015.09.038.</w:t>
      </w:r>
    </w:p>
    <w:p w14:paraId="6165C69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[69]</w:t>
      </w:r>
      <w:r w:rsidRPr="006A5418">
        <w:rPr>
          <w:noProof/>
          <w:sz w:val="20"/>
          <w:lang w:val="en-US"/>
        </w:rPr>
        <w:tab/>
        <w:t>H. Yin, C.Q. Song, S. Suresh, S.Y. Kwan, Q. Wu, S. Walsh, J. Ding, R.L. Bogorad, L.J. Zhu, S.A. Wolfe, V. Koteliansky, W. Xue, R. Langer, D.G. Anderson, Partial DNA-guided Cas9 enables genome editing with reduced off-target activity, Nat. Chem. Biol. (2018). doi:10.1038/nchembio.2559.</w:t>
      </w:r>
    </w:p>
    <w:p w14:paraId="18808B5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[70]</w:t>
      </w:r>
      <w:r w:rsidRPr="006A5418">
        <w:rPr>
          <w:noProof/>
          <w:sz w:val="20"/>
          <w:lang w:val="en-US"/>
        </w:rPr>
        <w:tab/>
        <w:t>T. Maruyama, S.K. Dougan, M.C. Truttmann, A.M. Bilate, J.R. Ingram, H.L. Ploegh, Increasing the efficiency of precise genome editing with CRISPR-Cas9 by inhibition of nonhomologous end joining, Nat. Biotechnol. (2015). doi:10.1038/nbt.3190.</w:t>
      </w:r>
    </w:p>
    <w:p w14:paraId="166D4A9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[71]</w:t>
      </w:r>
      <w:r w:rsidRPr="006A5418">
        <w:rPr>
          <w:noProof/>
          <w:sz w:val="20"/>
          <w:lang w:val="en-US"/>
        </w:rPr>
        <w:tab/>
        <w:t>X.H. Zhang, L.Y. Tee, X.G. Wang, Q.S. Huang, S.H. Yang, Off-target effects in CRISPR/Cas9-mediated genome engineering, Mol. Ther. - Nucleic Acids. (2015). doi:10.1038/mtna.2015.37.</w:t>
      </w:r>
    </w:p>
    <w:p w14:paraId="79D3441D"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[72]</w:t>
      </w:r>
      <w:r w:rsidRPr="006A5418">
        <w:rPr>
          <w:noProof/>
          <w:sz w:val="20"/>
          <w:lang w:val="en-US"/>
        </w:rPr>
        <w:tab/>
        <w:t>S. Amsellem, F. Pflumio, D. Bardinet, B. Izac, P. Charneau, P.H. Romeo, A. Dubart-Kupperschmitt, S. Fichelson, Ex vivo expansion of human hematopoietic stem cells by direct delivery of the HOXB4 homeoprotein, Nat. Med. (2003). doi:10.1038/nm953.</w:t>
      </w:r>
    </w:p>
    <w:p w14:paraId="38E914C1"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[73]</w:t>
      </w:r>
      <w:r w:rsidRPr="006A5418">
        <w:rPr>
          <w:noProof/>
          <w:sz w:val="20"/>
          <w:lang w:val="en-US"/>
        </w:rPr>
        <w:tab/>
        <w:t>M. Song, The CRISPR/Cas9 system: Their delivery, in vivo and ex vivo applications and clinical development by startups, Biotechnol. Prog. (2017). doi:10.1002/btpr.2484.</w:t>
      </w:r>
    </w:p>
    <w:p w14:paraId="60CE12A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[74]</w:t>
      </w:r>
      <w:r w:rsidRPr="006A5418">
        <w:rPr>
          <w:noProof/>
          <w:sz w:val="20"/>
          <w:lang w:val="en-US"/>
        </w:rPr>
        <w:tab/>
        <w:t>C. Liu, L. Zhang, H. Liu, K. Cheng, Delivery strategies of the CRISPR-Cas9 gene-editing system for therapeutic applications, J. Control. Release. (2017). doi:10.1016/j.jconrel.2017.09.012.</w:t>
      </w:r>
    </w:p>
    <w:p w14:paraId="5CAE184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[75]</w:t>
      </w:r>
      <w:r w:rsidRPr="006A5418">
        <w:rPr>
          <w:noProof/>
          <w:sz w:val="20"/>
          <w:lang w:val="en-US"/>
        </w:rPr>
        <w:tab/>
        <w:t>A. Lombardo, P. Genovese, C.M. Beausejour, S. Colleoni, Y.L. Lee, K.A. Kim, D. Ando, F.D. Urnov, C. Galli, P.D. Gregory, M.C. Holmes, L. Naldini, Gene editing in human stem cells using zinc finger nucleases and integrase-defective lentiviral vector delivery, Nat. Biotechnol. (2007). doi:10.1038/nbt1353.</w:t>
      </w:r>
    </w:p>
    <w:p w14:paraId="1DE77CC5"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[76]</w:t>
      </w:r>
      <w:r w:rsidRPr="006A5418">
        <w:rPr>
          <w:noProof/>
          <w:sz w:val="20"/>
          <w:lang w:val="en-US"/>
        </w:rPr>
        <w:tab/>
        <w:t>Z. Wu, H. Yang, P. Colosi, Effect of genome size on AAV vector packaging, Mol. Ther. (2010). doi:10.1038/mt.2009.255.</w:t>
      </w:r>
    </w:p>
    <w:p w14:paraId="54AA64E3"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[77]</w:t>
      </w:r>
      <w:r w:rsidRPr="006A5418">
        <w:rPr>
          <w:noProof/>
          <w:sz w:val="20"/>
          <w:lang w:val="en-US"/>
        </w:rPr>
        <w:tab/>
        <w:t>F.A. Ran, L. Cong, W.X. Yan, D.A. Scott, J.S. Gootenberg, A.J. Kriz, B. Zetsche, O. Shalem, X. Wu, K.S. Makarova, E. V. Koonin, P.A. Sharp, F. Zhang, In vivo genome editing using Staphylococcus aureus Cas9, Nature. (2015). doi:10.1038/nature14299.</w:t>
      </w:r>
    </w:p>
    <w:p w14:paraId="27ED31B5"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[78]</w:t>
      </w:r>
      <w:r w:rsidRPr="006A5418">
        <w:rPr>
          <w:noProof/>
          <w:sz w:val="20"/>
          <w:lang w:val="en-US"/>
        </w:rPr>
        <w:tab/>
        <w:t>L. Swiech, M. Heidenreich, A. Banerjee, N. Habib, Y. Li, J. Trombetta, M. Sur, F. Zhang, In vivo interrogation of gene function in the mammalian brain using CRISPR-Cas9, Nat. Biotechnol. (2015). doi:10.1038/nbt.3055.</w:t>
      </w:r>
    </w:p>
    <w:p w14:paraId="5198AD0B"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[79]</w:t>
      </w:r>
      <w:r w:rsidRPr="006A5418">
        <w:rPr>
          <w:noProof/>
          <w:sz w:val="20"/>
          <w:lang w:val="en-US"/>
        </w:rPr>
        <w:tab/>
        <w:t>W. Xue, S. Chen, H. Yin, T. Tammela, T. Papagiannakopoulos, N.S. Joshi, W. Cai, G. Yang, R. Bronson, D.G. Crowley, F. Zhang, D.G. Anderson, P.A. Sharp, T. Jacks, CRISPR-mediated direct mutation of cancer genes in the mouse liver, Nature. (2014). doi:10.1038/nature13589.</w:t>
      </w:r>
    </w:p>
    <w:p w14:paraId="693352FD"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[80]</w:t>
      </w:r>
      <w:r w:rsidRPr="006A5418">
        <w:rPr>
          <w:noProof/>
          <w:sz w:val="20"/>
          <w:lang w:val="en-US"/>
        </w:rPr>
        <w:tab/>
        <w:t>H. Wang, H. Yang, C.S. Shivalila, M.M. Dawlaty, A.W. Cheng, F. Zhang, R. Jaenisch, One-step generation of mice carrying mutations in multiple genes by CRISPR/cas-mediated genome engineering, Cell. (2013). doi:10.1016/j.cell.2013.04.025.</w:t>
      </w:r>
    </w:p>
    <w:p w14:paraId="7103A58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[81]</w:t>
      </w:r>
      <w:r w:rsidRPr="006A5418">
        <w:rPr>
          <w:noProof/>
          <w:sz w:val="20"/>
          <w:lang w:val="en-US"/>
        </w:rPr>
        <w:tab/>
        <w:t>J.A. Zuris, D.B. Thompson, Y. Shu, J.P. Guilinger, J.L. Bessen, J.H. Hu, M.L. Maeder, J.K. Joung, Z.Y. Chen, D.R. Liu, Cationic lipid-mediated delivery of proteins enables efficient protein-based genome editing in vitro and in vivo, Nat. Biotechnol. (2015). doi:10.1038/nbt.3081.</w:t>
      </w:r>
    </w:p>
    <w:p w14:paraId="33F1076D"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[82]</w:t>
      </w:r>
      <w:r w:rsidRPr="006A5418">
        <w:rPr>
          <w:noProof/>
          <w:sz w:val="20"/>
          <w:lang w:val="en-US"/>
        </w:rPr>
        <w:tab/>
        <w:t xml:space="preserve">S. Chen, N.E. Sanjana, K. Zheng, O. Shalem, K. Lee, X. Shi, D.A. Scott, J. Song, J.Q. Pan, R. </w:t>
      </w:r>
      <w:r w:rsidRPr="006A5418">
        <w:rPr>
          <w:noProof/>
          <w:sz w:val="20"/>
          <w:lang w:val="en-US"/>
        </w:rPr>
        <w:lastRenderedPageBreak/>
        <w:t>Weissleder, H. Lee, F. Zhang, P.A. Sharp, Genome-wide CRISPR screen in a mouse model of tumor growth and metastasis, Cell. (2015). doi:10.1016/j.cell.2015.02.038.</w:t>
      </w:r>
    </w:p>
    <w:p w14:paraId="40B6B80A"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[83]</w:t>
      </w:r>
      <w:r w:rsidRPr="006A5418">
        <w:rPr>
          <w:noProof/>
          <w:sz w:val="20"/>
          <w:lang w:val="en-US"/>
        </w:rPr>
        <w:tab/>
        <w:t>H. Koike-Yusa, Y. Li, E.P. Tan, M.D.C. Velasco-Herrera, K. Yusa, Genome-wide recessive genetic screening in mammalian cells with a lentiviral CRISPR-guide RNA library, Nat. Biotechnol. (2014). doi:10.1038/nbt.2800.</w:t>
      </w:r>
    </w:p>
    <w:p w14:paraId="3CBF308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[84]</w:t>
      </w:r>
      <w:r w:rsidRPr="006A5418">
        <w:rPr>
          <w:noProof/>
          <w:sz w:val="20"/>
          <w:lang w:val="en-US"/>
        </w:rPr>
        <w:tab/>
        <w:t>T. Wang, J.J. Wei, D.M. Sabatini, E.S. Lander, Genetic Screens in Human Cells Using, Science. (2014). doi:10.1126/science.1246981.</w:t>
      </w:r>
    </w:p>
    <w:p w14:paraId="0DB4625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[85]</w:t>
      </w:r>
      <w:r w:rsidRPr="006A5418">
        <w:rPr>
          <w:noProof/>
          <w:sz w:val="20"/>
          <w:lang w:val="en-US"/>
        </w:rPr>
        <w:tab/>
        <w:t>P. Datlinger, A.F. Rendeiro, C. Schmidl, T. Krausgruber, P. Traxler, J. Klughammer, L.C. Schuster, A. Kuchler, D. Alpar, C. Bock, Pooled CRISPR screening protocol, Nat. Methods. (2017). doi:10.1038/nmeth.4177.</w:t>
      </w:r>
    </w:p>
    <w:p w14:paraId="5C2C594C"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[86]</w:t>
      </w:r>
      <w:r w:rsidRPr="006A5418">
        <w:rPr>
          <w:noProof/>
          <w:sz w:val="20"/>
          <w:lang w:val="en-US"/>
        </w:rPr>
        <w:tab/>
        <w:t>A. Dixit, O. Parnas, B. Li, J. Chen, C.P. Fulco, L. Jerby-Arnon, N.D. Marjanovic, D. Dionne, T. Burks, R. Raychowdhury, B. Adamson, T.M. Norman, E.S. Lander, J.S. Weissman, N. Friedman, A. Regev, Perturb-Seq: Dissecting Molecular Circuits with Scalable Single-Cell RNA Profiling of Pooled Genetic Screens, Cell. (2016). doi:10.1016/j.cell.2016.11.038.</w:t>
      </w:r>
    </w:p>
    <w:p w14:paraId="2C6AA85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[87]</w:t>
      </w:r>
      <w:r w:rsidRPr="006A5418">
        <w:rPr>
          <w:noProof/>
          <w:sz w:val="20"/>
          <w:lang w:val="en-US"/>
        </w:rPr>
        <w:tab/>
        <w:t>D.A. Jaitin, A. Weiner, I. Yofe, D. Lara-Astiaso, H. Keren-Shaul, E. David, T.M. Salame, A. Tanay, A. van Oudenaarden, I. Amit, Dissecting Immune Circuits by Linking CRISPR-Pooled Screens with Single-Cell RNA-Seq, Cell. (2016). doi:10.1016/j.cell.2016.11.039.</w:t>
      </w:r>
    </w:p>
    <w:p w14:paraId="12C871B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[88]</w:t>
      </w:r>
      <w:r w:rsidRPr="006A5418">
        <w:rPr>
          <w:noProof/>
          <w:sz w:val="20"/>
          <w:lang w:val="en-US"/>
        </w:rPr>
        <w:tab/>
        <w:t>K. Schumann, S. Lin, E. Boyer, D.R. Simeonov, M. Subramaniam, R.E. Gate, G.E. Haliburton, C.J. Ye, J. a. Bluestone, J. a. Doudna, A. Marson, Generation of knock-in primary human T cells using, Proc. Natl. Acad. Sci. U. S. A. (2015). doi:10.1073/pnas.1512503112.</w:t>
      </w:r>
    </w:p>
    <w:p w14:paraId="2EBE383E"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[89]</w:t>
      </w:r>
      <w:r w:rsidRPr="006A5418">
        <w:rPr>
          <w:noProof/>
          <w:sz w:val="20"/>
          <w:lang w:val="en-US"/>
        </w:rPr>
        <w:tab/>
        <w:t>A. Hendel, R.O. Bak, J.T. Clark, A.B. Kennedy, D.E. Ryan, S. Roy, I. Steinfeld, B.D. Lunstad, R.J. Kaiser, A.B. Wilkens, R. Bacchetta, A. Tsalenko, D. Dellinger, L. Bruhn, M.H. Porteus, Chemically modified guide RNAs enhance CRISPR-Cas genome editing in human primary cells, Nat. Biotechnol. (2015). doi:10.1038/nbt.3290.</w:t>
      </w:r>
    </w:p>
    <w:p w14:paraId="52806B0E"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[90]</w:t>
      </w:r>
      <w:r w:rsidRPr="006A5418">
        <w:rPr>
          <w:noProof/>
          <w:sz w:val="20"/>
          <w:lang w:val="en-US"/>
        </w:rPr>
        <w:tab/>
        <w:t>M.C. Gundry, L. Brunetti, A. Lin, A.E. Mayle, A. Kitano, D. Wagner, J.I. Hsu, K.A. Hoegenauer, C.M. Rooney, M.A. Goodell, D. Nakada, Highly Efficient Genome Editing of Murine and Human Hematopoietic Progenitor Cells by CRISPR/Cas9, Cell Rep. (2016). doi:10.1016/j.celrep.2016.09.092.</w:t>
      </w:r>
    </w:p>
    <w:p w14:paraId="2397CB55"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[91]</w:t>
      </w:r>
      <w:r w:rsidRPr="006A5418">
        <w:rPr>
          <w:noProof/>
          <w:sz w:val="20"/>
          <w:lang w:val="en-US"/>
        </w:rPr>
        <w:tab/>
        <w:t>P.Y. Ting, A.E. Parker, J.S. Lee, C. Trussell, O. Sharif, F. Luna, G. Federe, S.W. Barnes, J.R. Walker, J. Vance, M.Y. Gao, H.E. Klock, S. Clarkson, C. Russ, L.J. Miraglia, M.P. Cooke, A.E. Boitano, P. McNamara, J. Lamb, C. Schmedt, J.L. Snead, Guide Swap enables genome-scale pooled CRISPR–Cas9 screening in human primary cells, Nat. Methods. (2018). doi:10.1038/s41592-018-0149-1.</w:t>
      </w:r>
    </w:p>
    <w:p w14:paraId="11604E2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[92]</w:t>
      </w:r>
      <w:r w:rsidRPr="006A5418">
        <w:rPr>
          <w:noProof/>
          <w:sz w:val="20"/>
          <w:lang w:val="en-US"/>
        </w:rPr>
        <w:tab/>
        <w:t>E. Shifrut, J. Carnevale, V. Tobin, T.L. Roth, J.M. Woo, C.T. Bui, P.J. Li, M.E. Diolaiti, A. Ashworth, A. Marson, Genome-wide CRISPR Screens in Primary Human T Cells Reveal Key Regulators of Immune Function, Cell. (2018). doi:10.1016/j.cell.2018.10.024.</w:t>
      </w:r>
    </w:p>
    <w:p w14:paraId="36A2F29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[93]</w:t>
      </w:r>
      <w:r w:rsidRPr="006A5418">
        <w:rPr>
          <w:noProof/>
          <w:sz w:val="20"/>
          <w:lang w:val="en-US"/>
        </w:rPr>
        <w:tab/>
        <w:t>G. Gross, T. Waks, Z. Eshhar, Expression of immunoglobulin-T-cell receptor chimeric molecules as functional receptors with antibody-type specificity., Proc. Natl. Acad. Sci. (1989). doi:10.1073/pnas.86.24.10024.</w:t>
      </w:r>
    </w:p>
    <w:p w14:paraId="2440EB63"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[94]</w:t>
      </w:r>
      <w:r w:rsidRPr="006A5418">
        <w:rPr>
          <w:noProof/>
          <w:sz w:val="20"/>
          <w:lang w:val="en-US"/>
        </w:rPr>
        <w:tab/>
        <w:t>J. Goverman, S.M. Gomez, K.D. Segesman, T. Hunkapiller, W.E. Laug, L. Hood, Chimeric immunoglobulin-T cell receptor proteins form functional receptors: Implications for T cell receptor complex formation and activation, Cell. (1990). doi:10.1016/0092-8674(90)90341-B.</w:t>
      </w:r>
    </w:p>
    <w:p w14:paraId="699303B6"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[95]</w:t>
      </w:r>
      <w:r w:rsidRPr="006A5418">
        <w:rPr>
          <w:noProof/>
          <w:sz w:val="20"/>
          <w:lang w:val="en-US"/>
        </w:rPr>
        <w:tab/>
        <w:t>D.L. Porter, B.L. Levine, M. Kalos, A. Bagg, C.H. June, Chimeric Antigen Receptor–Modified T Cells in Chronic Lymphoid Leukemia, N. Engl. J. Med. (2011). doi:10.1056/NEJMoa1103849.</w:t>
      </w:r>
    </w:p>
    <w:p w14:paraId="480259A6"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[96]</w:t>
      </w:r>
      <w:r w:rsidRPr="006A5418">
        <w:rPr>
          <w:noProof/>
          <w:sz w:val="20"/>
          <w:lang w:val="en-US"/>
        </w:rPr>
        <w:tab/>
        <w:t>V. Hillerdal, M. Ramachandran, J. Leja, M. Essand, Systemic treatment with CAR-engineered T cells against PSCA delays subcutaneous tumor growth and prolongs survival of mice, BMC Cancer. (2014). doi:10.1186/1471-2407-14-30.</w:t>
      </w:r>
    </w:p>
    <w:p w14:paraId="1D360ACD"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[97]</w:t>
      </w:r>
      <w:r w:rsidRPr="006A5418">
        <w:rPr>
          <w:noProof/>
          <w:sz w:val="20"/>
          <w:lang w:val="en-US"/>
        </w:rPr>
        <w:tab/>
        <w:t>A.C. Parente-Pereira, J. Burnet, D. Ellison, J. Foster, D.M. Davies, S. Van Der Stegen, S. Burbridge, L. Chiapero-Stanke, S. Wilkie, S. Mather, J. Maher, Trafficking of CAR-Engineered human T cells following regional or systemic adoptive transfer in SCID beige mice, J. Clin. Immunol. (2011). doi:10.1007/s10875-011-9532-8.</w:t>
      </w:r>
    </w:p>
    <w:p w14:paraId="3D49179D"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lastRenderedPageBreak/>
        <w:t>[98]</w:t>
      </w:r>
      <w:r w:rsidRPr="006A5418">
        <w:rPr>
          <w:noProof/>
          <w:sz w:val="20"/>
          <w:lang w:val="en-US"/>
        </w:rPr>
        <w:tab/>
        <w:t>A. Künkele, A. Taraseviciute, L.S. Finn, A.J. Johnson, C. Berger, O. Finney, C.A. Chang, L.S. Rolczynski, C. Brown, S. Mgebroff, M. Berger, J.R. Park, M.C. Jensen, Preclinical assessment of CD171-directed CAR T-cell adoptive therapy for childhood neuroblastoma: CE7 epitope target safety and product manufacturing feasibility, Clin. Cancer Res. (2017). doi:10.1158/1078-0432.CCR-16-0354.</w:t>
      </w:r>
    </w:p>
    <w:p w14:paraId="381BC44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[99]</w:t>
      </w:r>
      <w:r w:rsidRPr="006A5418">
        <w:rPr>
          <w:noProof/>
          <w:sz w:val="20"/>
          <w:lang w:val="en-US"/>
        </w:rPr>
        <w:tab/>
        <w:t>D. Sommermeyer, M. Hudecek, P.L. Kosasih, T. Gogishvili, D.G. Maloney, C.J. Turtle, S.R. Riddell, Chimeric antigen receptor-modified T cells derived from defined CD8+ and CD4+ subsets confer superior antitumor reactivity in vivo, Leukemia. (2016). doi:10.1038/leu.2015.247.</w:t>
      </w:r>
    </w:p>
    <w:p w14:paraId="1C454391"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[100]</w:t>
      </w:r>
      <w:r w:rsidRPr="006A5418">
        <w:rPr>
          <w:noProof/>
          <w:sz w:val="20"/>
          <w:lang w:val="en-US"/>
        </w:rPr>
        <w:tab/>
        <w:t>S.A. Grupp, M. Kalos, D. Barrett, R. Aplenc, D.L. Porter, S.R. Rheingold, D.T. Teachey, A. Chew, B. Hauck, J.F. Wright, M.C. Milone, B.L. Levine, C.H. June, Chimeric Antigen Receptor–Modified T Cells for Acute Lymphoid Leukemia, N. Engl. J. Med. (2013). doi:10.1056/NEJMoa1215134.</w:t>
      </w:r>
    </w:p>
    <w:p w14:paraId="283DC381"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[101]</w:t>
      </w:r>
      <w:r w:rsidRPr="006A5418">
        <w:rPr>
          <w:noProof/>
          <w:sz w:val="20"/>
          <w:lang w:val="en-US"/>
        </w:rPr>
        <w:tab/>
        <w:t>M.A. Perales, P. Kebriaei, L.S. Kean, M. Sadelain, Reprint of: Building a Safer and Faster CAR: Seatbelts, Airbags, and CRISPR, Biol. Blood Marrow Transplant. (2018). doi:10.1016/j.bbmt.2017.12.789.</w:t>
      </w:r>
    </w:p>
    <w:p w14:paraId="6481FDA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[102]</w:t>
      </w:r>
      <w:r w:rsidRPr="006A5418">
        <w:rPr>
          <w:noProof/>
          <w:sz w:val="20"/>
          <w:lang w:val="en-US"/>
        </w:rPr>
        <w:tab/>
        <w:t>C.A. Ramos, H.E. Heslop, M.K. Brenner, CAR-T Cell Therapy for Lymphoma, Annu. Rev. Med. (2016). doi:10.1146/annurev-med-051914-021702.</w:t>
      </w:r>
    </w:p>
    <w:p w14:paraId="69EE09E6"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[103]</w:t>
      </w:r>
      <w:r w:rsidRPr="006A5418">
        <w:rPr>
          <w:noProof/>
          <w:sz w:val="20"/>
          <w:lang w:val="en-US"/>
        </w:rPr>
        <w:tab/>
        <w:t>S.L. Maude, N. Frey, P.A. Shaw, R. Aplenc, D.M. Barrett, N.J. Bunin, A. Chew, V.E. Gonzalez, Z. Zheng, S.F. Lacey, Y.D. Mahnke, J.J. Melenhorst, S.R. Rheingold, A. Shen, D.T. Teachey, B.L. Levine, C.H. June, D.L. Porter, S.A. Grupp, Chimeric Antigen Receptor T Cells for Sustained Remissions in Leukemia, N. Engl. J. Med. (2014). doi:10.1056/NEJMoa1407222.</w:t>
      </w:r>
    </w:p>
    <w:p w14:paraId="6BFEA8E6"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[104]</w:t>
      </w:r>
      <w:r w:rsidRPr="006A5418">
        <w:rPr>
          <w:noProof/>
          <w:sz w:val="20"/>
          <w:lang w:val="en-US"/>
        </w:rPr>
        <w:tab/>
        <w:t>Y. Diao, B. Li, Z. Meng, I. Jung, A.Y. Lee, J. Dixon, L. Maliskova, K.L. Guan, Y. Shen, B. Ren, A new class of temporarily phenotypic enhancers identified by CRISPR/Cas9-mediated genetic screening, Genome Res. (2016). doi:10.1101/gr.197152.115.</w:t>
      </w:r>
    </w:p>
    <w:p w14:paraId="23A2726C"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[105]</w:t>
      </w:r>
      <w:r w:rsidRPr="006A5418">
        <w:rPr>
          <w:noProof/>
          <w:sz w:val="20"/>
          <w:lang w:val="en-US"/>
        </w:rPr>
        <w:tab/>
        <w:t>I.-Y. Jung, J. Lee, Unleashing the Therapeutic Potential of CAR-T Cell Therapy Using Gene-Editing Technologies, Mol. Cells. (2018). doi:10.14348/molcells.2018.0242.</w:t>
      </w:r>
    </w:p>
    <w:p w14:paraId="2A0C5E3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[106]</w:t>
      </w:r>
      <w:r w:rsidRPr="006A5418">
        <w:rPr>
          <w:noProof/>
          <w:sz w:val="20"/>
          <w:lang w:val="en-US"/>
        </w:rPr>
        <w:tab/>
        <w:t>S. Su, Z. Zou, F. Chen, N. Ding, J. Du, J. Shao, L. Li, Y. Fu, B. Hu, Y. Yang, H. Sha, F. Meng, J. Wei, X. Huang, B. Liu, CRISPR-cas9-mediated disruption of PD-1 on human T cells for adoptive cellular therapies of EBV positive gastric cancer, Oncoimmunology. (2017). doi:10.1080/2162402X.2016.1249558.</w:t>
      </w:r>
    </w:p>
    <w:p w14:paraId="3788558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[107]</w:t>
      </w:r>
      <w:r w:rsidRPr="006A5418">
        <w:rPr>
          <w:noProof/>
          <w:sz w:val="20"/>
          <w:lang w:val="en-US"/>
        </w:rPr>
        <w:tab/>
        <w:t>L.J. Rupp, K. Schumann, K.T. Roybal, R.E. Gate, C.J. Ye, W.A. Lim, A. Marson, CRISPR/Cas9-mediated PD-1 disruption enhances anti-Tumor efficacy of human chimeric antigen receptor T cells, Sci. Rep. (2017). doi:10.1038/s41598-017-00462-8.</w:t>
      </w:r>
    </w:p>
    <w:p w14:paraId="0445F031"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[108]</w:t>
      </w:r>
      <w:r w:rsidRPr="006A5418">
        <w:rPr>
          <w:noProof/>
          <w:sz w:val="20"/>
          <w:lang w:val="en-US"/>
        </w:rPr>
        <w:tab/>
        <w:t>J. Ren, Y. Zhao, Advancing chimeric antigen receptor T cell therapy with CRISPR/Cas9, Protein Cell. (2017). doi:10.1007/s13238-017-0410-x.</w:t>
      </w:r>
    </w:p>
    <w:p w14:paraId="0A1C3A9B"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[109]</w:t>
      </w:r>
      <w:r w:rsidRPr="006A5418">
        <w:rPr>
          <w:noProof/>
          <w:sz w:val="20"/>
          <w:lang w:val="en-US"/>
        </w:rPr>
        <w:tab/>
        <w:t>S. Wu, M. Zhang, X. Yang, F. Peng, J. Zhang, J. Tan, Y. Yang, L. Wang, Y. Hu, Q. Peng, J. Li, Y. Liu, Y. Guan, C. Chen, M.A. Hamer, T. Nijsten, C. Zeng, K. Adhikari, C. Gallo, G. Poletti, L. Schuler-Faccini, M.C. Bortolini, S. Canizales-Quinteros, F. Rothhammer, G. Bedoya, R. González-José, H. Li, J. Krutmann, F. Liu, M. Kayser, A. Ruiz-Linares, K. Tang, S. Xu, L. Zhang, L. Jin, S. Wang, Genome-wide association studies and CRISPR/Cas9-mediated gene editing identify regulatory variants influencing eyebrow thickness in humans, PLoS Genet. (2018). doi:10.1371/journal.pgen.1007640.</w:t>
      </w:r>
    </w:p>
    <w:p w14:paraId="780105A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[110]</w:t>
      </w:r>
      <w:r w:rsidRPr="006A5418">
        <w:rPr>
          <w:noProof/>
          <w:sz w:val="20"/>
          <w:lang w:val="en-US"/>
        </w:rPr>
        <w:tab/>
        <w:t>I.Y. Jung, Y.Y. Kim, H.S. Yu, M. Lee, S. Kim, J. Lee, CRISPR/Cas9-Mediated Knockout of DGK Improves Antitumor Activities of Human T Cells, Cancer Res. (2018). doi:10.1158/0008-5472.CAN-18-0030.</w:t>
      </w:r>
    </w:p>
    <w:p w14:paraId="5A41C99A"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[111]</w:t>
      </w:r>
      <w:r w:rsidRPr="006A5418">
        <w:rPr>
          <w:noProof/>
          <w:sz w:val="20"/>
          <w:lang w:val="en-US"/>
        </w:rPr>
        <w:tab/>
        <w:t>J. Ren, X. Zhang, X. Liu, C. Fang, S. Jiang, C.H. June, Y. Zhao, A versatile system for rapid multiplex genome-edited CAR T cell generation, Oncotarget. (2017). doi:10.18632/oncotarget.15218.</w:t>
      </w:r>
    </w:p>
    <w:p w14:paraId="28E00A2A"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[112]</w:t>
      </w:r>
      <w:r w:rsidRPr="006A5418">
        <w:rPr>
          <w:noProof/>
          <w:sz w:val="20"/>
          <w:lang w:val="en-US"/>
        </w:rPr>
        <w:tab/>
        <w:t>J. Ren, X. Liu, C. Fang, S. Jiang, C.H. June, Y. Zhao, Multiplex genome editing to generate universal CAR T cells resistant to PD1 inhibition, Clin. Cancer Res. (2017). doi:10.1158/1078-0432.CCR-16-1300.</w:t>
      </w:r>
    </w:p>
    <w:p w14:paraId="35F2B258"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[113]</w:t>
      </w:r>
      <w:r w:rsidRPr="006A5418">
        <w:rPr>
          <w:noProof/>
          <w:sz w:val="20"/>
          <w:lang w:val="en-US"/>
        </w:rPr>
        <w:tab/>
        <w:t>J. Liu, J.F. Zhong, X. Zhang, C. Zhang, Allogeneic CD19-CAR-T cell infusion after allogeneic hematopoietic stem cell transplantation in B cell malignancies, J. Hematol. Oncol. (2017). doi:10.1186/s13045-017-0405-3.</w:t>
      </w:r>
    </w:p>
    <w:p w14:paraId="3AB09F9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lastRenderedPageBreak/>
        <w:t>[114]</w:t>
      </w:r>
      <w:r w:rsidRPr="006A5418">
        <w:rPr>
          <w:noProof/>
          <w:sz w:val="20"/>
          <w:lang w:val="en-US"/>
        </w:rPr>
        <w:tab/>
        <w:t>N. Farhang, J.M. Brunger, J.D. Stover, P.I. Thakore, B. Lawrence, F. Guilak, C.A. Gersbach, L.A. Setton, R.D. Bowles, &lt;sup/&gt; CRISPR-Based Epigenome Editing of Cytokine Receptors for the Promotion of Cell Survival and Tissue Deposition in Inflammatory Environments, Tissue Eng. Part A. (2017). doi:10.1089/ten.tea.2016.0441.</w:t>
      </w:r>
    </w:p>
    <w:p w14:paraId="24E6C0CB"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[115]</w:t>
      </w:r>
      <w:r w:rsidRPr="006A5418">
        <w:rPr>
          <w:noProof/>
          <w:sz w:val="20"/>
          <w:lang w:val="en-US"/>
        </w:rPr>
        <w:tab/>
        <w:t>C.T. Ellebrecht, V.G. Bhoj, A. Nace, E.J. Choi, X. Mao, M.J. Cho, G. Di Zenzo, A. Lanzavecchia, J.T. Seykora, G. Cotsarelis, M.C. Milone, A.S. Payne, Reengineering chimeric antigen receptor T cells for targeted therapy of autoimmune disease, Science (80-. ). (2016). doi:10.1126/science.aaf6756.</w:t>
      </w:r>
    </w:p>
    <w:p w14:paraId="437EDEEC"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[116]</w:t>
      </w:r>
      <w:r w:rsidRPr="006A5418">
        <w:rPr>
          <w:noProof/>
          <w:sz w:val="20"/>
          <w:lang w:val="en-US"/>
        </w:rPr>
        <w:tab/>
        <w:t>D.R. Simeonov, B.G. Gowen, M. Boontanrart, T.L. Roth, J.D. Gagnon, M.R. Mumbach, A.T. Satpathy, Y. Lee, N.L. Bray, A.Y. Chan, D.S. Lituiev, M.L. Nguyen, R.E. Gate, M. Subramaniam, Z. Li, J.M. Woo, T. Mitros, G.J. Ray, G.L. Curie, N. Naddaf, J.S. Chu, H. Ma, E. Boyer, F. Van Gool, H. Huang, R. Liu, V.R. Tobin, K. Schumann, M.J. Daly, K.K. Farh, K.M. Ansel, C.J. Ye, W.J. Greenleaf, M.S. Anderson, J.A. Bluestone, H.Y. Chang, J.E. Corn, A. Marson, Discovery of stimulation-responsive immune enhancers with CRISPR activation, Nature. (2017). doi:10.1038/nature23875.</w:t>
      </w:r>
    </w:p>
    <w:p w14:paraId="753ADFE5"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[117]</w:t>
      </w:r>
      <w:r w:rsidRPr="006A5418">
        <w:rPr>
          <w:noProof/>
          <w:sz w:val="20"/>
          <w:lang w:val="en-US"/>
        </w:rPr>
        <w:tab/>
        <w:t>J. Wu, S. Yang, D. Yu, W. Gao, X. Liu, K. Zhang, X. Fu, W. Bao, K. Zhang, J. Yu, L. Sun, S. Wang, CRISPR/cas9 mediated knockout of an intergenic variant rs6927172 identified IL-20RA as a new risk gene for multiple autoimmune diseases, Genes Immun. (2019). doi:10.1038/s41435-018-0011-6.</w:t>
      </w:r>
    </w:p>
    <w:p w14:paraId="6EAC3E1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[118]</w:t>
      </w:r>
      <w:r w:rsidRPr="006A5418">
        <w:rPr>
          <w:noProof/>
          <w:sz w:val="20"/>
          <w:lang w:val="en-US"/>
        </w:rPr>
        <w:tab/>
        <w:t>C.A. Speck-Hernandez, A.F. Assis, R.F. Felicio, L. Cotrim-Sousa, N. Pezzi, G.S. Lopes, K.F. Bombonato-Prado, S. Giuliatti, G.A. Passos, Aire disruption influences the medullary thymic epithelial cell transcriptome and interaction with thymocytes, Front. Immunol. (2018). doi:10.3389/fimmu.2018.00964.</w:t>
      </w:r>
    </w:p>
    <w:p w14:paraId="60D5DEFA"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[119]</w:t>
      </w:r>
      <w:r w:rsidRPr="006A5418">
        <w:rPr>
          <w:noProof/>
          <w:sz w:val="20"/>
          <w:lang w:val="en-US"/>
        </w:rPr>
        <w:tab/>
        <w:t>B.E. Bernstein, A. Meissner, E.S. Lander, The Mammalian Epigenome, Cell. (2007). doi:10.1016/j.cell.2007.01.033.</w:t>
      </w:r>
    </w:p>
    <w:p w14:paraId="07D7FDB5"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[120]</w:t>
      </w:r>
      <w:r w:rsidRPr="006A5418">
        <w:rPr>
          <w:noProof/>
          <w:sz w:val="20"/>
          <w:lang w:val="en-US"/>
        </w:rPr>
        <w:tab/>
        <w:t>H. Cedar, Y. Bergman, Linking DNA methylation and histone modification: patterns and paradigms, Nat. Rev. Genet. (2009). doi:10.1038/nrg2540.</w:t>
      </w:r>
    </w:p>
    <w:p w14:paraId="042CB6EA"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[121]</w:t>
      </w:r>
      <w:r w:rsidRPr="006A5418">
        <w:rPr>
          <w:noProof/>
          <w:sz w:val="20"/>
          <w:lang w:val="en-US"/>
        </w:rPr>
        <w:tab/>
        <w:t>M. Tsompana, M.J. Buck, Chromatin accessibility: A window into the genome, Epigenetics and Chromatin. (2014). doi:10.1186/1756-8935-7-33.</w:t>
      </w:r>
    </w:p>
    <w:p w14:paraId="4271DE4A"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[122]</w:t>
      </w:r>
      <w:r w:rsidRPr="006A5418">
        <w:rPr>
          <w:noProof/>
          <w:sz w:val="20"/>
          <w:lang w:val="en-US"/>
        </w:rPr>
        <w:tab/>
        <w:t>B. Bonev, G. Cavalli, Organization and function of the 3D genome, Nat. Rev. Genet. (2016). doi:10.1038/nrg.2016.112.</w:t>
      </w:r>
    </w:p>
    <w:p w14:paraId="256987F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[123]</w:t>
      </w:r>
      <w:r w:rsidRPr="006A5418">
        <w:rPr>
          <w:noProof/>
          <w:sz w:val="20"/>
          <w:lang w:val="en-US"/>
        </w:rPr>
        <w:tab/>
        <w:t>A.P. Feinberg, The Key Role of Epigenetics in Human Disease Prevention and Mitigation, N. Engl. J. Med. (2018). doi:10.1056/NEJMra1402513.</w:t>
      </w:r>
    </w:p>
    <w:p w14:paraId="5C91C25B"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[124]</w:t>
      </w:r>
      <w:r w:rsidRPr="006A5418">
        <w:rPr>
          <w:noProof/>
          <w:sz w:val="20"/>
          <w:lang w:val="en-US"/>
        </w:rPr>
        <w:tab/>
        <w:t>P.I. Thakore, J.B. Black, I.B. Hilton, C.A. Gersbach, Editing the epigenome: technologies for programmable transcription and epigenetic modulation, Nat. Methods. (2016). doi:10.1038/nmeth.3733.</w:t>
      </w:r>
    </w:p>
    <w:p w14:paraId="5ED9FCAA"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[125]</w:t>
      </w:r>
      <w:r w:rsidRPr="006A5418">
        <w:rPr>
          <w:noProof/>
          <w:sz w:val="20"/>
          <w:lang w:val="en-US"/>
        </w:rPr>
        <w:tab/>
        <w:t>M. Park, A.J. Keung, A.S. Khalil, The epigenome: The next substrate for engineering, Genome Biol. (2016). doi:10.1186/s13059-016-1046-5.</w:t>
      </w:r>
    </w:p>
    <w:p w14:paraId="6BBEFD4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[126]</w:t>
      </w:r>
      <w:r w:rsidRPr="006A5418">
        <w:rPr>
          <w:noProof/>
          <w:sz w:val="20"/>
          <w:lang w:val="en-US"/>
        </w:rPr>
        <w:tab/>
        <w:t>E.M. Mendenhall, K.E. Williamson, D. Reyon, J.Y. Zou, O. Ram, J.K. Joung, B.E. Bernstein, Locus-specific editing of histone modifications at endogenous enhancers, Nat. Biotechnol. (2013). doi:10.1038/nbt.2701.</w:t>
      </w:r>
    </w:p>
    <w:p w14:paraId="19070F0B"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[127]</w:t>
      </w:r>
      <w:r w:rsidRPr="006A5418">
        <w:rPr>
          <w:noProof/>
          <w:sz w:val="20"/>
          <w:lang w:val="en-US"/>
        </w:rPr>
        <w:tab/>
        <w:t>M.L. Maeder, S.J. Linder, V.M. Cascio, Y. Fu, Q.H. Ho, J.K. Joung, CRISPR RNA-guided activation of endogenous human genes, Nat. Methods. (2013). doi:10.1038/nmeth.2598.</w:t>
      </w:r>
    </w:p>
    <w:p w14:paraId="3ED8DDDB"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[128]</w:t>
      </w:r>
      <w:r w:rsidRPr="006A5418">
        <w:rPr>
          <w:noProof/>
          <w:sz w:val="20"/>
          <w:lang w:val="en-US"/>
        </w:rPr>
        <w:tab/>
        <w:t>S. Konermann, M.D. Brigham, A.E. Trevino, J. Joung, O.O. Abudayyeh, C. Barcena, P.D. Hsu, N. Habib, J.S. Gootenberg, H. Nishimasu, O. Nureki, F. Zhang, Genome-scale transcriptional activation by an engineered CRISPR-Cas9 complex, Nature. (2015). doi:10.1038/nature14136.</w:t>
      </w:r>
    </w:p>
    <w:p w14:paraId="20C3F1A1"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[129]</w:t>
      </w:r>
      <w:r w:rsidRPr="006A5418">
        <w:rPr>
          <w:noProof/>
          <w:sz w:val="20"/>
          <w:lang w:val="en-US"/>
        </w:rPr>
        <w:tab/>
        <w:t>S. Morita, H. Noguchi, T. Horii, K. Nakabayashi, M. Kimura, K. Okamura, A. Sakai, H. Nakashima, K. Hata, K. Nakashima, I. Hatada, Targeted DNA demethylation in vivo using dCas9-peptide repeat and scFv-TET1 catalytic domain fusions, Nat. Biotechnol. (2016). doi:10.1038/nbt.3658.</w:t>
      </w:r>
    </w:p>
    <w:p w14:paraId="1819638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[130]</w:t>
      </w:r>
      <w:r w:rsidRPr="006A5418">
        <w:rPr>
          <w:noProof/>
          <w:sz w:val="20"/>
          <w:lang w:val="en-US"/>
        </w:rPr>
        <w:tab/>
        <w:t>L.S. Qi, M.H. Larson, L.A. Gilbert, J.A. Doudna, J.S. Weissman, A.P. Arkin, W.A. Lim, Repurposing CRISPR as an RNA-γuided platform for sequence-specific control of gene expression, Cell. (2013). doi:10.1016/j.cell.2013.02.022.</w:t>
      </w:r>
    </w:p>
    <w:p w14:paraId="210B7102"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lastRenderedPageBreak/>
        <w:t>[131]</w:t>
      </w:r>
      <w:r w:rsidRPr="006A5418">
        <w:rPr>
          <w:noProof/>
          <w:sz w:val="20"/>
          <w:lang w:val="en-US"/>
        </w:rPr>
        <w:tab/>
        <w:t>P. Perez-Pinera, D.D. Kocak, C.M. Vockley, A.F. Adler, A.M. Kabadi, L.R. Polstein, P.I. Thakore, K.A. Glass, D.G. Ousterout, K.W. Leong, F. Guilak, G.E. Crawford, T.E. Reddy, C.A. Gersbach, RNA-guided gene activation by CRISPR-Cas9-based transcription factors, Nat. Methods. (2013). doi:10.1038/nmeth.2600.</w:t>
      </w:r>
    </w:p>
    <w:p w14:paraId="4EFB1A17"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[132]</w:t>
      </w:r>
      <w:r w:rsidRPr="006A5418">
        <w:rPr>
          <w:noProof/>
          <w:sz w:val="20"/>
          <w:lang w:val="en-US"/>
        </w:rPr>
        <w:tab/>
        <w:t>I.B. Hilton, A.M. D’Ippolito, C.M. Vockley, P.I. Thakore, G.E. Crawford, T.E. Reddy, C.A. Gersbach, Epigenome editing by a CRISPR-Cas9-based acetyltransferase activates genes from promoters and enhancers, Nat. Biotechnol. (2015). doi:10.1038/nbt.3199.</w:t>
      </w:r>
    </w:p>
    <w:p w14:paraId="1224BF52"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[133]</w:t>
      </w:r>
      <w:r w:rsidRPr="006A5418">
        <w:rPr>
          <w:noProof/>
          <w:sz w:val="20"/>
          <w:lang w:val="en-US"/>
        </w:rPr>
        <w:tab/>
        <w:t>N.A. Kearns, H. Pham, B. Tabak, R.M. Genga, N.J. Silverstein, M. Garber, R. Maehr, Functional annotation of native enhancers with a Cas9-histone demethylase fusion, Nat. Methods. (2015). doi:10.1038/nmeth.3325.</w:t>
      </w:r>
    </w:p>
    <w:p w14:paraId="26CC73E6"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[134]</w:t>
      </w:r>
      <w:r w:rsidRPr="006A5418">
        <w:rPr>
          <w:noProof/>
          <w:sz w:val="20"/>
          <w:lang w:val="en-US"/>
        </w:rPr>
        <w:tab/>
        <w:t>L.A. Gilbert, M.A. Horlbeck, B. Adamson, J.E. Villalta, Y. Chen, E.H. Whitehead, C. Guimaraes, B. Panning, H.L. Ploegh, M.C. Bassik, L.S. Qi, M. Kampmann, J.S. Weissman, Genome-Scale CRISPR-Mediated Control of Gene Repression and Activation, Cell. (2014). doi:10.1016/j.cell.2014.09.029.</w:t>
      </w:r>
    </w:p>
    <w:p w14:paraId="0C87007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[135]</w:t>
      </w:r>
      <w:r w:rsidRPr="006A5418">
        <w:rPr>
          <w:noProof/>
          <w:sz w:val="20"/>
          <w:lang w:val="en-US"/>
        </w:rPr>
        <w:tab/>
        <w:t>H.K. Liao, F. Hatanaka, T. Araoka, P. Reddy, M.Z. Wu, Y. Sui, T. Yamauchi, M. Sakurai, D.D. O’Keefe, E. Núñez-Delicado, P. Guillen, J.M. Campistol, C.J. Wu, L.F. Lu, C.R. Esteban, J.C. Izpisua Belmonte, In Vivo Target Gene Activation via CRISPR/Cas9-Mediated Trans-epigenetic Modulation, Cell. (2017). doi:10.1016/j.cell.2017.10.025.</w:t>
      </w:r>
    </w:p>
    <w:p w14:paraId="322AB59F"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[136]</w:t>
      </w:r>
      <w:r w:rsidRPr="006A5418">
        <w:rPr>
          <w:noProof/>
          <w:sz w:val="20"/>
          <w:lang w:val="en-US"/>
        </w:rPr>
        <w:tab/>
        <w:t>S. Pelletier, S. Gingras, D. Green, Mouse Genome Engineering via CRISPR-Cas9 for Study of Immune Function, Immunity. (2015). doi:10.1016/j.immuni.2015.01.004.</w:t>
      </w:r>
    </w:p>
    <w:p w14:paraId="2B86520E"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[137]</w:t>
      </w:r>
      <w:r w:rsidRPr="006A5418">
        <w:rPr>
          <w:noProof/>
          <w:sz w:val="20"/>
          <w:lang w:val="en-US"/>
        </w:rPr>
        <w:tab/>
        <w:t xml:space="preserve">P. Li, S. Mitra, R. Spolski, J. Oh, W. Liao, Z. Tang, F. Mo, X. Li, E.E. West, D. Gromer, J.-X. Lin, C. Liu, Y. Ruan, W.J. Leonard, STAT5-mediated chromatin interactions in superenhancers activate IL-2 highly inducible genes: Functional dissection of the </w:t>
      </w:r>
      <w:r w:rsidRPr="006A5418">
        <w:rPr>
          <w:i/>
          <w:iCs/>
          <w:noProof/>
          <w:sz w:val="20"/>
          <w:lang w:val="en-US"/>
        </w:rPr>
        <w:t>Il2ra</w:t>
      </w:r>
      <w:r w:rsidRPr="006A5418">
        <w:rPr>
          <w:noProof/>
          <w:sz w:val="20"/>
          <w:lang w:val="en-US"/>
        </w:rPr>
        <w:t xml:space="preserve"> gene locus, Proc. Natl. Acad. Sci. (2017). doi:10.1073/pnas.1714019114.</w:t>
      </w:r>
    </w:p>
    <w:p w14:paraId="5B06ACE4"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[138]</w:t>
      </w:r>
      <w:r w:rsidRPr="006A5418">
        <w:rPr>
          <w:noProof/>
          <w:sz w:val="20"/>
          <w:lang w:val="en-US"/>
        </w:rPr>
        <w:tab/>
        <w:t>N. Kayagaki, S. Warming, M. Lamkanfi, L. Vande Walle, S. Louie, J. Dong, K. Newton, Y. Qu, J. Liu, S. Heldens, J. Zhang, W.P. Lee, M. Roose-Girma, V.M. Dixit, Non-canonical inflammasome activation targets caspase-11, Nature. (2011). doi:10.1038/nature10558.</w:t>
      </w:r>
    </w:p>
    <w:p w14:paraId="2A237D72"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[139]</w:t>
      </w:r>
      <w:r w:rsidRPr="006A5418">
        <w:rPr>
          <w:noProof/>
          <w:sz w:val="20"/>
          <w:lang w:val="en-US"/>
        </w:rPr>
        <w:tab/>
        <w:t>S. Zhu, W. Li, J. Liu, C.H. Chen, Q. Liao, P. Xu, H. Xu, T. Xiao, Z. Cao, J. Peng, P. Yuan, M. Brown, X.S. Liu, W. Wei, Genome-scale deletion screening of human long non-coding RNAs using a paired-guide RNA CRISPR-Cas9 library, Nat. Biotechnol. (2016). doi:10.1038/nbt.3715.</w:t>
      </w:r>
    </w:p>
    <w:p w14:paraId="2E90575B"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[140]</w:t>
      </w:r>
      <w:r w:rsidRPr="006A5418">
        <w:rPr>
          <w:noProof/>
          <w:sz w:val="20"/>
          <w:lang w:val="en-US"/>
        </w:rPr>
        <w:tab/>
        <w:t>M. Okada, M. Kanamori, K. Someya, H. Nakatsukasa, A. Yoshimura, Stabilization of Foxp3 expression by CRISPR-dCas9-based epigenome editing in mouse primary T cells, Epigenetics Chromatin. (2017). doi:10.1186/s13072-017-0129-1.</w:t>
      </w:r>
    </w:p>
    <w:p w14:paraId="727408D6"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[141]</w:t>
      </w:r>
      <w:r w:rsidRPr="006A5418">
        <w:rPr>
          <w:noProof/>
          <w:sz w:val="20"/>
          <w:lang w:val="en-US"/>
        </w:rPr>
        <w:tab/>
        <w:t>T.N. LaFlam, G. Seumois, C.N. Miller, W. Lwin, K.J. Fasano, M. Waterfield, I. Proekt, P. Vijayanand, M.S. Anderson, Identification of a novel cis-regulatory element essential for immune tolerance, J. Exp. Med. (2015). doi:10.1084/jem.20151069.</w:t>
      </w:r>
    </w:p>
    <w:p w14:paraId="6883DE38"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[142]</w:t>
      </w:r>
      <w:r w:rsidRPr="006A5418">
        <w:rPr>
          <w:noProof/>
          <w:sz w:val="20"/>
          <w:lang w:val="en-US"/>
        </w:rPr>
        <w:tab/>
        <w:t>M.R. Mumbach, A.T. Satpathy, E.A. Boyle, C. Dai, B.G. Gowen, S.W. Cho, M.L. Nguyen, A.J. Rubin, J.M. Granja, K.R. Kazane, Y. Wei, T. Nguyen, P.G. Greenside, M.R. Corces, J. Tycko, D.R. Simeonov, N. Suliman, R. Li, J. Xu, R.A. Flynn, A. Kundaje, P.A. Khavari, A. Marson, J.E. Corn, T. Quertermous, W.J. Greenleaf, H.Y. Chang, Enhancer connectome in primary human cells identifies target genes of disease-associated DNA elements, Nat. Genet. (2017). doi:10.1038/ng.3963.</w:t>
      </w:r>
    </w:p>
    <w:p w14:paraId="25F0FA83"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[143]</w:t>
      </w:r>
      <w:r w:rsidRPr="006A5418">
        <w:rPr>
          <w:noProof/>
          <w:sz w:val="20"/>
          <w:lang w:val="en-US"/>
        </w:rPr>
        <w:tab/>
        <w:t>N.D. Heintzman, R.K. Stuart, G. Hon, Y. Fu, C.W. Ching, R.D. Hawkins, L.O. Barrera, S. Van Calcar, C. Qu, K.A. Ching, W. Wang, Z. Weng, R.D. Green, G.E. Crawford, B. Ren, Distinct and predictive chromatin signatures of transcriptional promoters and enhancers in the human genome, Nat. Genet. (2007). doi:10.1038/ng1966.</w:t>
      </w:r>
    </w:p>
    <w:p w14:paraId="28C74A35"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[144]</w:t>
      </w:r>
      <w:r w:rsidRPr="006A5418">
        <w:rPr>
          <w:noProof/>
          <w:sz w:val="20"/>
          <w:lang w:val="en-US"/>
        </w:rPr>
        <w:tab/>
        <w:t>Nathaniel D. Heintzman, 2 1, *, Gary C. Hon, 3 1, *, R. David Hawkins, 1, *, Pouya Kheradpour, 5, Alexander Stark, 6 5, Lindsey F. Harp, 1, Zhen Ye, 1, Leonard K. Lee, 1, Rhona K. Stuart, 1, Christina W. Ching, 1, Keith A. Ching, 1, Jessica E. Antosiewicz-Bourget, 7, Hui Liu, 8, Xinmin Zhang, 8, Roland D. Green, 8, Victor V. Lobanenkov, 9, Ron Stewart, 7, James A. Thomson, 10 7, Gregory E. Crawford, 11, Manolis Kellis, 6 5, &amp; Bing Ren, Histone modifications at human enhancers reflect global cell-type-specific gene expression, Nature. (2009). doi:10.1017/9781316584200.016.</w:t>
      </w:r>
    </w:p>
    <w:p w14:paraId="0076AC33"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lastRenderedPageBreak/>
        <w:t>[145]</w:t>
      </w:r>
      <w:r w:rsidRPr="006A5418">
        <w:rPr>
          <w:noProof/>
          <w:sz w:val="20"/>
          <w:lang w:val="en-US"/>
        </w:rPr>
        <w:tab/>
        <w:t>J. Ernst, P. Kheradpour, T.S. Mikkelsen, N. Shoresh, L.D. Ward, C.B. Epstein, X. Zhang, L. Wang, R. Issner, M. Coyne, M. Ku, T. Durham, M. Kellis, B.E. Bernstein, Mapping and analysis of chromatin state dynamics in nine human cell types, Nature. (2011). doi:10.1038/nature09906.</w:t>
      </w:r>
    </w:p>
    <w:p w14:paraId="63B8C4F1"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[146]</w:t>
      </w:r>
      <w:r w:rsidRPr="006A5418">
        <w:rPr>
          <w:noProof/>
          <w:sz w:val="20"/>
          <w:lang w:val="en-US"/>
        </w:rPr>
        <w:tab/>
        <w:t>K.K.H. Farh, A. Marson, J. Zhu, M. Kleinewietfeld, W.J. Housley, S. Beik, N. Shoresh, H. Whitton, R.J.H. Ryan, A.A. Shishkin, M. Hatan, M.J. Carrasco-Alfonso, D. Mayer, C.J. Luckey, N.A. Patsopoulos, P.L. De Jager, V.K. Kuchroo, C.B. Epstein, M.J. Daly, D.A. Hafler, B.E. Bernstein, Genetic and epigenetic fine mapping of causal autoimmune disease variants, Nature. (2015). doi:10.1038/nature13835.</w:t>
      </w:r>
    </w:p>
    <w:p w14:paraId="42683608"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[147]</w:t>
      </w:r>
      <w:r w:rsidRPr="006A5418">
        <w:rPr>
          <w:noProof/>
          <w:sz w:val="20"/>
          <w:lang w:val="en-US"/>
        </w:rPr>
        <w:tab/>
        <w:t>R.M. Samstein, A. Arvey, S.Z. Josefowicz, X. Peng, A. Reynolds, R. Sandstrom, S. Neph, P. Sabo, J.M. Kim, W. Liao, M.O. Li, C. Leslie, J.A. Stamatoyannopoulos, A.Y. Rudensky, Foxp3 exploits a pre-existent enhancer landscape for regulatory T cell lineage specification, Cell. (2012). doi:10.1016/j.cell.2012.06.053.</w:t>
      </w:r>
    </w:p>
    <w:p w14:paraId="32EDA61A"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[148]</w:t>
      </w:r>
      <w:r w:rsidRPr="006A5418">
        <w:rPr>
          <w:noProof/>
          <w:sz w:val="20"/>
          <w:lang w:val="en-US"/>
        </w:rPr>
        <w:tab/>
        <w:t>S.C.J. Parker, M.L. Stitzel, D.L. Taylor, J.M. Orozco, M.R. Erdos, J.A. Akiyama, K.L. van Bueren, P.S. Chines, N. Narisu, B.L. Black, A. Visel, L.A. Pennacchio, F.S. Collins, J. Becker, B. Benjamin, R. Blakesley, G. Bouffard, S. Brooks, H. Coleman, M. Dekhtyar, M. Gregory, X. Guan, J. Gupta, J. Han, A. Hargrove, S. -l. Ho, T. Johnson, R. Legaspi, S. Lovett, Q. Maduro, C. Masiello, B. Maskeri, J. McDowell, C. Montemayor, J. Mullikin, M. Park, N. Riebow, K. Schandler, B. Schmidt, C. Sison, M. Stantripop, J. Thomas, P. Thomas, M. Vemulapalli, A. Young, Chromatin stretch enhancer states drive cell-specific gene regulation and harbor human disease risk variants, Proc. Natl. Acad. Sci. (2013). doi:10.1073/pnas.1317023110.</w:t>
      </w:r>
    </w:p>
    <w:p w14:paraId="6209FB13"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[149]</w:t>
      </w:r>
      <w:r w:rsidRPr="006A5418">
        <w:rPr>
          <w:noProof/>
          <w:sz w:val="20"/>
          <w:lang w:val="en-US"/>
        </w:rPr>
        <w:tab/>
        <w:t>W.A. Whyte, D.A. Orlando, D. Hnisz, B.J. Abraham, C.Y. Lin, M.H. Kagey, P.B. Rahl, T.I. Lee, R.A. Young, Master transcription factors and mediator establish super-enhancers at key cell identity genes, Cell. (2013). doi:10.1016/j.cell.2013.03.035.</w:t>
      </w:r>
    </w:p>
    <w:p w14:paraId="33F1FA9E"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[150]</w:t>
      </w:r>
      <w:r w:rsidRPr="006A5418">
        <w:rPr>
          <w:noProof/>
          <w:sz w:val="20"/>
          <w:lang w:val="en-US"/>
        </w:rPr>
        <w:tab/>
        <w:t>D. Gosselin, D. Skola, N.G. Coufal, I.R. Holtman, J.C.M. Schlachetzki, E. Sajti, B.N. Jaeger, C. O’Connor, C. Fitzpatrick, M.P. Pasillas, M. Pena, A. Adair, D.D. Gonda, M.L. Levy, R.M. Ransohoff, F.H. Gage, C.K. Glass, An environment-dependent transcriptional network specifies human microglia identity, Science (80-. ). (2017). doi:10.1126/science.aal3222.</w:t>
      </w:r>
    </w:p>
    <w:p w14:paraId="65285CC2"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[151]</w:t>
      </w:r>
      <w:r w:rsidRPr="006A5418">
        <w:rPr>
          <w:noProof/>
          <w:sz w:val="20"/>
          <w:lang w:val="en-US"/>
        </w:rPr>
        <w:tab/>
        <w:t>P.I. Thakore, A.M. D’Ippolito, L. Song, A. Safi, N.K. Shivakumar, A.M. Kabadi, T.E. Reddy, G.E. Crawford, C.A. Gersbach, Highly specific epigenome editing by CRISPR-Cas9 repressors for silencing of distal regulatory elements, Nat. Methods. (2015). doi:10.1038/nmeth.3630.</w:t>
      </w:r>
    </w:p>
    <w:p w14:paraId="587B64C1"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[152]</w:t>
      </w:r>
      <w:r w:rsidRPr="006A5418">
        <w:rPr>
          <w:noProof/>
          <w:sz w:val="20"/>
          <w:lang w:val="en-US"/>
        </w:rPr>
        <w:tab/>
        <w:t>T.S. Klann, J.B. Black, M. Chellappan, A. Safi, L. Song, I.B. Hilton, G.E. Crawford, T.E. Reddy, C.A. Gersbach, CRISPR-Cas9 epigenome editing enables high-throughput screening for functional regulatory elements in the human genome, Nat. Biotechnol. (2017). doi:10.1038/nbt.3853.</w:t>
      </w:r>
    </w:p>
    <w:p w14:paraId="10D517A2"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[153]</w:t>
      </w:r>
      <w:r w:rsidRPr="006A5418">
        <w:rPr>
          <w:noProof/>
          <w:sz w:val="20"/>
          <w:lang w:val="en-US"/>
        </w:rPr>
        <w:tab/>
        <w:t>T.S. Klann, G.E. Crawford, T.E. Reddy, C.A. Gersbach, Screening regulatory element function with CRISPR/Cas9-based epigenome editing, in: Methods Mol. Biol., 2018. doi:10.1007/978-1-4939-7774-1_25.</w:t>
      </w:r>
    </w:p>
    <w:p w14:paraId="59F85B52"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[154]</w:t>
      </w:r>
      <w:r w:rsidRPr="006A5418">
        <w:rPr>
          <w:noProof/>
          <w:sz w:val="20"/>
          <w:lang w:val="en-US"/>
        </w:rPr>
        <w:tab/>
        <w:t>P. Cameron, C.K. Fuller, P.D. Donohoue, B.N. Jones, M.S. Thompson, M.M. Carter, S. Gradia, B. Vidal, E. Garner, E.M. Slorach, E. Lau, L.M. Banh, A.M. Lied, L.S. Edwards, A.H. Settle, D. Capurso, V. Llaca, S. Deschamps, M. Cigan, J.K. Young, A.P. May, Mapping the genomic landscape of CRISPR-Cas9 cleavage, Nat. Methods. (2017). doi:10.1038/nmeth.4284.</w:t>
      </w:r>
    </w:p>
    <w:p w14:paraId="27D43ED8"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[155]</w:t>
      </w:r>
      <w:r w:rsidRPr="006A5418">
        <w:rPr>
          <w:noProof/>
          <w:sz w:val="20"/>
          <w:lang w:val="en-US"/>
        </w:rPr>
        <w:tab/>
        <w:t>L.A. Hindorff, P. Sethupathy, H.A. Junkins, E.M. Ramos, J.P. Mehta, F.S. Collins, T.A. Manolio, Potential etiologic and functional implications of genome-wide association loci for human diseases and traits, Proc. Natl. Acad. Sci. (2009). doi:10.1073/pnas.0903103106.</w:t>
      </w:r>
    </w:p>
    <w:p w14:paraId="147BA715"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[156]</w:t>
      </w:r>
      <w:r w:rsidRPr="006A5418">
        <w:rPr>
          <w:noProof/>
          <w:sz w:val="20"/>
          <w:lang w:val="en-US"/>
        </w:rPr>
        <w:tab/>
        <w:t>M.T. Maurano, R. Humbert, E. Rynes, R.E. Thurman, E. Haugen, H. Wang, A.P. Reynolds, R. Sandstrom, H. Qu, J. Brody, A. Shafer, F. Neri, K. Lee, T. Kutyavin, S. Stehling-Sun, A.K. Johnson, T.K. Canfield, E. Giste, M. Diegel, D. Bates, R.S. Hansen, S. Neph, P.J. Sabo, S. Heimfeld, A. Raubitschek, S. Ziegler, C. Cotsapas, N. Sotoodehnia, I. Glass, S.R. Sunyaev, R. Kaul, J.A. Stamatoyannopoulos, Systematic localization of common disease-associated variation in regulatory DNA, Science (80-. ). (2012). doi:10.1126/science.1222794.</w:t>
      </w:r>
    </w:p>
    <w:p w14:paraId="66C59676"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[157]</w:t>
      </w:r>
      <w:r w:rsidRPr="006A5418">
        <w:rPr>
          <w:noProof/>
          <w:sz w:val="20"/>
          <w:lang w:val="en-US"/>
        </w:rPr>
        <w:tab/>
        <w:t>M.T. Maurano, E. Haugen, R. Sandstrom, J. Vierstra, A. Shafer, R. Kaul, J.A. Stamatoyannopoulos, Large-scale identification of sequence variants influencing human transcription factor occupancy in vivo, Nat. Genet. (2015). doi:10.1038/ng.3432.</w:t>
      </w:r>
    </w:p>
    <w:p w14:paraId="452A11CC"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lastRenderedPageBreak/>
        <w:t>[158]</w:t>
      </w:r>
      <w:r w:rsidRPr="006A5418">
        <w:rPr>
          <w:noProof/>
          <w:sz w:val="20"/>
          <w:lang w:val="en-US"/>
        </w:rPr>
        <w:tab/>
        <w:t>G. Seumois, L. Chavez, A. Gerasimova, M. Lienhard, N. Omran, L. Kalinke, M. Vedanayagam, A.P. V. Ganesan, A. Chawla, R. Djukanović, K.M. Ansel, B. Peters, A. Rao, P. Vijayanand, Epigenomic analysis of primary human T cells reveals enhancers associated with T&lt;inf&gt;H&lt;/inf&gt;2 memory cell differentiation and asthma susceptibility, Nat. Immunol. (2014). doi:10.1038/ni.2937.</w:t>
      </w:r>
    </w:p>
    <w:p w14:paraId="79F98C48"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[159]</w:t>
      </w:r>
      <w:r w:rsidRPr="006A5418">
        <w:rPr>
          <w:noProof/>
          <w:sz w:val="20"/>
          <w:lang w:val="en-US"/>
        </w:rPr>
        <w:tab/>
        <w:t>B.J. Schmiedel, D. Singh, A. Madrigal, A.G. Valdovino-Gonzalez, B.M. White, J. Zapardiel-Gonzalo, B. Ha, G. Altay, J.A. Greenbaum, G. McVicker, G. Seumois, A. Rao, M. Kronenberg, B. Peters, P. Vijayanand, Impact of Genetic Polymorphisms on Human Immune Cell Gene Expression, Cell. (2018). doi:10.1016/j.cell.2018.10.022.</w:t>
      </w:r>
    </w:p>
    <w:p w14:paraId="7587A9CD"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[160]</w:t>
      </w:r>
      <w:r w:rsidRPr="006A5418">
        <w:rPr>
          <w:noProof/>
          <w:sz w:val="20"/>
          <w:lang w:val="en-US"/>
        </w:rPr>
        <w:tab/>
        <w:t>L. Chen, B. Ge, F.P. Casale, L. Vasquez, T. Kwan, D. Garrido-Martín, S. Watt, Y. Yan, K. Kundu, S. Ecker, A. Datta, D. Richardson, F. Burden, D. Mead, A.L. Mann, J.M. Fernandez, S. Rowlston, S.P. Wilder, S. Farrow, X. Shao, J.J. Lambourne, A. Redensek, C.A. Albers, V. Amstislavskiy, S. Ashford, K. Berentsen, L. Bomba, G. Bourque, D. Bujold, S. Busche, M. Caron, S.H. Chen, W. Cheung, O. Delaneau, E.T. Dermitzakis, H. Elding, I. Colgiu, F.O. Bagger, P. Flicek, E. Habibi, V. Iotchkova, E. Janssen-Megens, B. Kim, H. Lehrach, E. Lowy, A. Mandoli, F. Matarese, M.T. Maurano, J.A. Morris, V. Pancaldi, F. Pourfarzad, K. Rehnstrom, A. Rendon, T. Risch, N. Sharifi, M.M. Simon, M. Sultan, A. Valencia, K. Walter, S.Y. Wang, M. Frontini, S.E. Antonarakis, L. Clarke, M.L. Yaspo, S. Beck, R. Guigo, D. Rico, J.H.A. Martens, W.H. Ouwehand, T.W. Kuijpers, D.S. Paul, H.G. Stunnenberg, O. Stegle, K. Downes, T. Pastinen, N. Soranzo, Genetic Drivers of Epigenetic and Transcriptional Variation in Human Immune Cells, Cell. (2016). doi:10.1016/j.cell.2016.10.026.</w:t>
      </w:r>
    </w:p>
    <w:p w14:paraId="708A2338"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[161]</w:t>
      </w:r>
      <w:r w:rsidRPr="006A5418">
        <w:rPr>
          <w:noProof/>
          <w:sz w:val="20"/>
          <w:lang w:val="en-US"/>
        </w:rPr>
        <w:tab/>
        <w:t>S. Ecker, L. Chen, V. Pancaldi, F.O. Bagger, J.M. Fernández, E. Carrillo de Santa Pau, D. Juan, A.L. Mann, S. Watt, F.P. Casale, N. Sidiropoulos, N. Rapin, A. Merkel, H.G. Stunnenberg, O. Stegle, M. Frontini, K. Downes, T.W. Kuijpers, T.W. Kuijpers, D. Rico, A. Valencia, S. Beck, N. Soranzo, D.S. Paul, C.A. Albers, V. Amstislavskiy, S. Ashford, L. Bomba, D. Bujold, F. Burden, S. Busche, M. Caron, S.H. Chen, W.A. Cheung, L. Clarke, I. Colgiu, A. Datta, O. Delaneau, H. Elding, S. Farrow, D. Garrido-Martín, B. Ge, R. Guigo, V. Iotchkova, K. Kundu, T. Kwan, J.J. Lambourne, E. Lowy, D. Mead, F. Pourfarzad, A. Redensek, K. Rehnstrom, A. Rendon, D. Richardson, T. Risch, S. Rowlston, X. Shao, M.M. Simon, M. Sultan, K. Walter, S.P. Wilder, Y. Yan, S.E. Antonarakis, G. Bourque, E.T. Dermitzakis, P. Flicek, H. Lehrach, J.H.A. Martens, M.L. Yaspo, W.H. Ouwehand, Genome-wide analysis of differential transcriptional and epigenetic variability across human immune cell types, Genome Biol. (2017). doi:10.1186/s13059-017-1156-8.</w:t>
      </w:r>
    </w:p>
    <w:p w14:paraId="7E75FE05"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[162]</w:t>
      </w:r>
      <w:r w:rsidRPr="006A5418">
        <w:rPr>
          <w:noProof/>
          <w:sz w:val="20"/>
          <w:lang w:val="en-US"/>
        </w:rPr>
        <w:tab/>
        <w:t>R.M. Gupta, J. Hadaya, A. Trehan, S.M. Zekavat, C. Roselli, D. Klarin, C.A. Emdin, C.R.E. Hilvering, V. Bianchi, C. Mueller, A. V. Khera, R.J.H. Ryan, J.M. Engreitz, R. Issner, N. Shoresh, C.B. Epstein, W. de Laat, J.D. Brown, R.B. Schnabel, B.E. Bernstein, S. Kathiresan, A Genetic Variant Associated with Five Vascular Diseases Is a Distal Regulator of Endothelin-1 Gene Expression, Cell. (2017). doi:10.1016/j.cell.2017.06.049.</w:t>
      </w:r>
    </w:p>
    <w:p w14:paraId="0F9F0E90"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[163]</w:t>
      </w:r>
      <w:r w:rsidRPr="006A5418">
        <w:rPr>
          <w:noProof/>
          <w:sz w:val="20"/>
          <w:lang w:val="en-US"/>
        </w:rPr>
        <w:tab/>
        <w:t xml:space="preserve">L.M. Agosto, M. Gagne, A.J. Henderson, A.P. Aiden, M.N. Rivera, E. Rheinbay, M. Ku, E.J. Coffman, T.T. Truong, S.O. Vargas, E.S.S. Lander, D.A. Haber, B.E.E. Bernstein, M.G. Atta, M.M. Estrella, M. Kuperman, M.C. Foy, D.M. Fine, L.C. Racusen, G.M. Lucas, G.W. Nelson, A.C. Warner, C. a. Winkler, J.B. Kopp, A. Auton, G.R. Abecasis, D.M. Altshuler, R.M. Durbin, G.R. Abecasis, D.R. Bentley, A. Chakravarti, A.G. Clark, P. Donnelly, E.E. Eichler, P. Flicek, S.B. Gabriel, R.A. Gibbs, E.D. Green, M.E. Hurles, B.M. Knoppers, J.O. Korbel, E.S.S. Lander, C.C.W.H. Lee, H. Lehrach, E.R. Mardis, G.T. Marth, G.A. McVean, D.A. Nickerson, J.P. Schmidt, S.T. Sherry, J. Wang, R.K. Wilson, R.A. Gibbs, E. Boerwinkle, H. Doddapaneni, Y.Y. Han, V. Korchina, C. Kovar, S. Lee, D.M. Muzny, J.G. Reid, Y. Zhu, J. Wang, Y.Y.H. Chang, Q. Feng, X. Fang, X. Guo, M. Jian, H.H. Jiang, X. Jin, T. Lan, G. Li, J.J.J. Li, Y.Y. Li, S. Liu, X. Liu, Y.Y. Lu, X. Ma, M. Tang, B. Wang, G. Wang, H. Wu, R. Wu, X.X. Xu, Y. Yin, D. Zhang, W.W. Zhang, J.J. Zhao, M. Zhao, X. Zheng, E.S.S. Lander, D.M. Altshuler, S.B. Gabriel, N. Gupta, N. Gharani, L.H. Toji, N.P. Gerry, A.M. Resch, P. Flicek, J. Barker, L. Clarke, L. Gil, S.E. Hunt, G. Kelman, E. Kulesha, R. Leinonen, W.M. McLaren, R. Radhakrishnan, A. Roa, D. Smirnov, R.E. Smith, I. Streeter, A. Thormann, I. Toneva, B. Vaughan, X. Zheng-Bradley, D.R. Bentley, R. Grocock, S. Humphray, T. James, Z. Kingsbury, H. Lehrach, R. Sudbrak, M.W. Albrecht, V.S. Amstislavskiy, T.A. Borodina, M. Lienhard, F. Mertes, M. Sultan, B. Timmermann, M.-L. Yaspo, E.R. Mardis, R.K. Wilson, L. Fulton, R. Fulton, S.T. Sherry, V. Ananiev, Z. Belaia, D. Beloslyudtsev, N. Bouk, C. Chen, D. Church, R. Cohen, C. Cook, J. Garner, T. Hefferon, M. Kimelman, C. Liu, J. Lopez, P. Meric, C. O’Sullivan, Y. Ostapchuk, L. Phan, S. Ponomarov, V. Schneider, E. Shekhtman, K. Sirotkin, D. Slotta, H.H. Zhang, G.A. McVean, R.M. Durbin, S. Balasubramaniam, J. Burton, P. Danecek, T.M. Keane, A. Kolb-Kokocinski, S. McCarthy, J. Stalker, M.A. Quail, J.P. Schmidt, C.J. Davies, J. Gollub, T. Webster, B. Wong, Y.Y. Zhan, A. Auton, C.L. Campbell, Y. Kong, A. Marcketta, </w:t>
      </w:r>
      <w:r w:rsidRPr="006A5418">
        <w:rPr>
          <w:noProof/>
          <w:sz w:val="20"/>
          <w:lang w:val="en-US"/>
        </w:rPr>
        <w:lastRenderedPageBreak/>
        <w:t xml:space="preserve">R.A. Gibbs, F. Yu, L. Antunes, M. Bainbridge, D.M. Muzny, A. Sabo, Z. Huang, J. Wang, L.J.M. Coin, L. Fang, X. Guo, X. Jin, G. Li, Q. Li, Y.Y. Li, Z. Li, H. Lin, B. Liu, R. Luo, H. Shao, Y. Xie, C. Ye, C.C.-C. Yu, F.F. Zhang, H. Zheng, H. Zhu, C. Alkan, E. Dal, F. Kahveci, G.T. Marth, E.P. Garrison, D. Kural, W.-P.W.L. Lee, W. Fung Leong, M. Stromberg, A.N. Ward, J.J. Wu, M. Zhang, M.J. Daly, M.A. DePristo, R.E. Handsaker, D.M. Altshuler, E. Banks, G. Bhatia, G. del Angel, S.B. Gabriel, G. Genovese, N. Gupta, H.H. Li, S. Kashin, E.S.S. Lander, S.A. McCarroll, J.C. Nemesh, R.E. Poplin, S.C. Yoon, J. Lihm, V. Makarov, A.G. Clark, S. Gottipati, A. Keinan, J.L. Rodriguez-Flores, J.O. Korbel, T. Rausch, M.H. Fritz, A.M. Stütz, P. Flicek, K. Beal, L. Clarke, A. Datta, J. Herrero, W.M. McLaren, G.R.S. Ritchie, R.E. Smith, D. Zerbino, X. Zheng-Bradley, P.C. Sabeti, I. Shlyakhter, S.F. Schaffner, J. Vitti, D.N. Cooper, E. V. Ball, P.D. Stenson, D.R. Bentley, B. Barnes, M. Bauer, R. Keira Cheetham, A. Cox, M. Eberle, S. Humphray, S. Kahn, L. Murray, J. Peden, R. Shaw, E.E. Kenny, M.A. Batzer, M.K. Konkel, J.A. Walker, D.G. MacArthur, M. Lek, R. Sudbrak, V.S. Amstislavskiy, R. Herwig, E.R. Mardis, L. Ding, D.C. Koboldt, D. Larson, K.K. Ye, S. Gravel, A. Swaroop, E.E.G.Y. Chew, T. Lappalainen, Y. Erlich, M. Gymrek, T. Frederick Willems, J.T. Simpson, M.D. Shriver, J.A. Rosenfeld, C.D. Bustamante, S.B.H. Montgomery, F.M. De La Vega, J.K. Byrnes, A.W. Carroll, M.K. DeGorter, P. Lacroute, B.K. Maples, A.R. Martin, A. Moreno-Estrada, S.S. Shringarpure, F. Zakharia, E. Halperin, Y. Baran, C.C.W.H. Lee, E. Cerveira, J. Hwang, A.A. Malhotra, D. Plewczynski, K. Radew, M. Romanovitch, C. Zhang, F.C.L. Hyland, D.W. Craig, A. Christoforides, N. Homer, T. Izatt, A.A. Kurdoglu, S.A. Sinari, K. Squire, S.T. Sherry, C. Xiao, J. Sebat, D. Antaki, M. Gujral, A. Noor, K.K. Ye, E.G. Burchard, R.D. Hernandez, C.R. Gignoux, D. Haussler, S.J. Katzman, W. James Kent, B. Howie, A. Ruiz-Linares, E.T. Dermitzakis, S.E. Devine, G.R. Abecasis, H. Min Kang, J.M. Kidd, T. Blackwell, S. Caron, W. Chen, S. Emery, L. Fritsche, C. Fuchsberger, G. Jun, B. Li, R. Lyons, C. Scheller, C. Sidore, S. Song, E. Sliwerska, D. Taliun, A. Tan, R. Welch, M. Kate Wing, X. Zhan, P. Awadalla, A. Hodgkinson, Y.Y. Li, X. Shi, A. Quitadamo, G. Lunter, G.A. McVean, J.L. Marchini, S. Myers, C. Churchhouse, O. Delaneau, A. Gupta-Hinch, W. Kretzschmar, Z. Iqbal, I. Mathieson, A. Menelaou, A. Rimmer, D.K. Xifara, T.K. Oleksyk, Y.Y.Y. Fu, X. Liu, M. Xiong, L. Jorde, D. Witherspoon, J. Xing, E.E. Eichler, B.L. Browning, S.R. Browning, F. Hormozdiari, P.H. Sudmant, E. Khurana, R.M. Durbin, M.E. Hurles, C. Tyler-Smith, C.A. Albers, Q. Ayub, S. Balasubramaniam, Y. Chen, V. Colonna, P. Danecek, L. Jostins, T.M. Keane, S. McCarthy, K. Walter, Y. Xue, M.B. Gerstein, A. Abyzov, S. Balasubramanian, J.J.T.L. Chen, D. Clarke, Y.Y.Y. Fu, A.O. Harmanci, M. Jin, D. Lee, J.J. Liu, X. Jasmine Mu, J.J. Zhang, Y.Y. Zhang, Y.Y. Li, R. Luo, H. Zhu, C. Alkan, E. Dal, F. Kahveci, G.T. Marth, E.P. Garrison, D. Kural, W.-P.W.L. Lee, A.N. Ward, J.J. Wu, M. Zhang, S.A. McCarroll, R.E. Handsaker, D.M. Altshuler, E. Banks, G. del Angel, G. Genovese, C. Hartl, H.H. Li, S. Kashin, J.C. Nemesh, K. Shakir, S.C. Yoon, J. Lihm, V. Makarov, J. Degenhardt, J.O. Korbel, M.H. Fritz, S. Meiers, B. Raeder, T. Rausch, A.M. Stütz, P. Flicek, F. Paolo Casale, L. Clarke, R.E. Smith, O. Stegle, X. Zheng-Bradley, D.R. Bentley, B. Barnes, R. Keira Cheetham, M. Eberle, S. Humphray, S. Kahn, L. Murray, R. Shaw, E.-W. Lameijer, M.A. Batzer, M.K. Konkel, J.A. Walker, L. Ding, I. Hall, K.K. Ye, P. Lacroute, C.C.W.H. Lee, E. Cerveira, A.A. Malhotra, J. Hwang, D. Plewczynski, K. Radew, M. Romanovitch, C. Zhang, D.W. Craig, N. Homer, D. Church, C. Xiao, J. Sebat, D. Antaki, V. Bafna, J. Michaelson, K.K. Ye, S.E. Devine, E.J. Gardner, G.R. Abecasis, J.M. Kidd, R.E. Mills, G. Dayama, S. Emery, G. Jun, X. Shi, A. Quitadamo, G. Lunter, G.A. McVean, K. Chen, X. Fan, Z. Chong, T. Chen, D. Witherspoon, J. Xing, E.E. Eichler, M.J. Chaisson, F. Hormozdiari, J. Huddleston, M. Malig, B.J. Nelson, P.H. Sudmant, N.F. Parrish, E. Khurana, M.E. Hurles, B. Blackburne, S.J. Lindsay, Z. Ning, K. Walter, Y.Y. Zhang, M.B. Gerstein, A. Abyzov, J.J.T.L. Chen, D. Clarke, H. Lam, X. Jasmine Mu, C. Sisu, J.J. Zhang, Y.Y. Zhang, R.A. Gibbs, F. Yu, M. Bainbridge, D. Challis, U.S. Evani, C. Kovar, J. Lu, D.M. Muzny, U. Nagaswamy, J.G. Reid, A. Sabo, J. Yu, X. Guo, W. Li, Y.Y. Li, R. Wu, G.T. Marth, E.P. Garrison, W. Fung Leong, A.N. Ward, G. del Angel, M.A. DePristo, S.B. Gabriel, N. Gupta, C. Hartl, R.E. Poplin, A.G. Clark, J.L. Rodriguez-Flores, P. Flicek, L. Clarke, R.E. Smith, X. Zheng-Bradley, D.G. MacArthur, E.R. Mardis, R. Fulton, D.C. Koboldt, S. Gravel, C.D. Bustamante, D.W. Craig, A. Christoforides, N. Homer, T. Izatt, S.T. Sherry, C. Xiao, E.T. Dermitzakis, G.R. Abecasis, H. Min Kang, G.A. McVean, M.B. Gerstein, S. Balasubramanian, L. Habegger, H. Yu, P. Flicek, L. Clarke, F. Cunningham, I. Dunham, D. Zerbino, X. Zheng-Bradley, K. Lage, J. Berg Jespersen, H. Horn, S.B.H. Montgomery, M.K. DeGorter, E. Khurana, C. Tyler-Smith, Y. Chen, V. Colonna, Y. Xue, M.B. Gerstein, S. Balasubramanian, Y.Y.Y. Fu, D. Kim, A. Auton, A. Marcketta, R. Desalle, A. Narechania, M.A. Wilson Sayres, E.P. Garrison, R.E. Handsaker, S. Kashin, S.A. McCarroll, J.L. Rodriguez-Flores, P. Flicek, L. Clarke, X. Zheng-Bradley, Y. Erlich, M. Gymrek, T. Frederick Willems, C.D. Bustamante, F.L. Mendez, G. David Poznik, P.A. Underhill, C.C.W.H. Lee, E. Cerveira, A.A. Malhotra, M. Romanovitch, C. Zhang, G.R. Abecasis, L.J.M. Coin, H. Shao, D. Mittelman, C. Tyler-Smith, Q. Ayub, R. Banerjee, M. Cerezo, Y. Chen, T.W. Fitzgerald, S. Louzada, A. Massaia, S. McCarthy, G.R.S. Ritchie, Y. Xue, F. Yang, R.A. Gibbs, C. Kovar, D. Kalra, W. Hale, D.M. </w:t>
      </w:r>
      <w:r w:rsidRPr="006A5418">
        <w:rPr>
          <w:noProof/>
          <w:sz w:val="20"/>
          <w:lang w:val="en-US"/>
        </w:rPr>
        <w:lastRenderedPageBreak/>
        <w:t xml:space="preserve">Muzny, J.G. Reid, J. Wang, X. Dan, X. Guo, G. Li, Y.Y. Li, C. Ye, X. Zheng, D.M. Altshuler, P. Flicek, L. Clarke, X. Zheng-Bradley, D.R. Bentley, A. Cox, S. Humphray, S. Kahn, R. Sudbrak, M.W. Albrecht, M. Lienhard, D. Larson, D.W. Craig, T. Izatt, A.A. Kurdoglu, S.T. Sherry, C. Xiao, D. Haussler, G.R. Abecasis, G.A. McVean, R.M. Durbin, S. Balasubramaniam, T.M. Keane, S. McCarthy, J. Stalker, A. Chakravarti, B.M. Knoppers, G.R. Abecasis, K.C. Barnes, C. Beiswanger, E.G. Burchard, C.D. Bustamante, H. Cai, H.H. Cao, R.M. Durbin, N.P. Gerry, N. Gharani, R.A. Gibbs, C.R. Gignoux, S. Gravel, B. Henn, D. Jones, L. Jorde, J.S. Kaye, A. Keinan, A. Kent, A. Kerasidou, Y.Y. Li, R.A. Mathias, G.A. McVean, A. Moreno-Estrada, P.N. Ossorio, M. Parker, A.M. Resch, C.N. Rotimi, C.D. Royal, K. Sandoval, Y. Su, R. Sudbrak, Z. Tian, S. Tishkoff, L.H. Toji, C. Tyler-Smith, M. Via, Y. Wang, H. Yang, L. Yang, J. Zhu, W. Bodmer, G. Bedoya, A. Ruiz-Linares, Z. Cai, Y. Gao, J. Chu, L. Peltonen, A. Garcia-Montero, A. Orfao, J. Dutil, J.C. Martinez-Cruzado, T.K. Oleksyk, K.C. Barnes, R.A. Mathias, A. Hennis, H. Watson, C. McKenzie, F. Qadri, R. LaRocque, P.C. Sabeti, J. Zhu, X. Deng, P.C. Sabeti, D. Asogun, O. Folarin, C. Happi, O. Omoniwa, M. Stremlau, R. Tariyal, M. Jallow, F. Sisay Joof, T. Corrah, K. Rockett, D. Kwiatkowski, J. Kooner, T. Tịnh Hiê`n, S.J. Dunstan, N. Thuy Hang, R. Fonnie, R. Garry, L. Kanneh, L. Moses, P.C. Sabeti, J. Schieffelin, D.S. Grant, C. Gallo, G. Poletti, D. Saleheen, A. Rasheed, L.D. Brooks, A.L. Felsenfeld, J.E. McEwen, Y. Vaydylevich, E.D. Green, A. Duncanson, M. Dunn, J.A. Schloss, J. Wang, H. Yang, A. Auton, L.D. Brooks, R.M. Durbin, E.P. Garrison, H. Min Kang, J.O. Korbel, J.L. Marchini, S. McCarthy, G.A. McVean, G.R. Abecasis, C.A. Barrero, P.K. Datta, S. Sen, S. Deshmane, S. Amini, K. Khalili, S. Merali, B.E.E. Bernstein, A. Meissner, E.S.S. Lander, W.A. Bickmore, B. van Steensel, E. Birney, J.A. Stamatoyannopoulos, A. Dutta, R. Guigó, T.R. Gingeras, E.H. Margulies, Z. Weng, M. Snyder, E.T. Dermitzakis, J.A. Stamatoyannopoulos, R.E. Thurman, M.S. Kuehn, C.M. Taylor, S. Neph, C.M. Koch, S. Asthana, A.A. Malhotra, I. Adzhubei, J.A. Greenbaum, R.M. Andrews, P. Flicek, P.J. Boyle, H.H. Cao, N.P. Carter, G.K. Clelland, S. Davis, N. Day, P. Dhami, S.C. Dillon, M.O. Dorschner, H. Fiegler, P.G. Giresi, J. Goldy, M. Hawrylycz, A. Haydock, R. Humbert, K.D. James, B.E. Johnson, E.M. Johnson, T.T. Frum, E.R. Rosenzweig, N. Karnani, K. Lee, G.C. Lefebvre, P.A. Navas, F. Neri, S.C.J. Parker, P.J. Sabo, R. Sandstrom, A. Shafer, D. Vetrie, M. Weaver, S. Wilcox, M. Yu1, F.S. Collins, J. Dekker, J.D. Lieb, T.D. Tullius, G.E. Crawford, S. Sunyaev, W.S. Noble, I. Dunham, A. Dutta, R. Guigó, F. Denoeud, A. Reymond, P. Kapranov, J. Rozowsky, D. Zheng, R. Castelo, A. Frankish, J. Harrow, S. Ghosh, A. Sandelin, I.L. Hofacker, R. Baertsch, D. Keefe, P. Flicek, S. Dike, J. Cheng, H.A. Hirsch, E.A. Sekinger, J. Lagarde, J.F. Abril, A. Shahab, C. Flamm, C. Fried, J. Hackermüller, J. Hertel, M. Lindemeyer, K. Missal, A. Tanzer, S. Washietl, J.O. Korbel, O. Emanuelsson, J.S. Pedersen, N. Holroyd, R. Taylor, D. Swarbreck, N. Matthews, M.C. Dickson, D.J. Thomas, M.T. Weirauch, J. Gilbert, J. Drenkow, I. Bell, X.X. Zhao, K.G. Srinivasan, W.-K. Sung, H.S. Ooi, K.P. Chiu, S. Foissac, T. Alioto, M. Brent, L. Pachter, M.L. Tress, A. Valencia, S.W. Choo, C.Y. Choo, C. Ucla, C. Manzano, C. Wyss, E.E. Cheung, T.G. Clark, J.B. Brown, M. Ganesh, S. Patel, H. Tammana, J. Chrast, C.N. Henrichsen, C. Kai, J. Kawai, U. Nagalakshmi, J.J. Wu, Z. Lian, J. Lian, P. Newburger, X.X. Zhang, P. Bickel, J.S. Mattick, P. Carninci, Y. Hayashizaki, S. Weissman, E.T. Dermitzakis, E.H. Margulies, T. Hubbard, R.M. Myers, J. Rogers, P.F. Stadler, T.M. Lowe, C.C.C.-L. Wei, Y. Ruan, M. Snyder, E. Birney, K. Struhl, M.B. Gerstein, S.E. Antonarakis, T.R. Gingeras, J.B. Brown, P. Flicek, Y.Y.Y. Fu, D. Keefe, E. Birney, F. Denoeud, M.B. Gerstein, E.D. Green, P. Kapranov, U. Karaöz, R.M. Myers, W.S. Noble, A. Reymond, J. Rozowsky, K. Struhl, A. Siepel, J.A. Stamatoyannopoulos, C.M. Taylor, J. Taylor, R.E. Thurman, T.D. Tullius, S. Washietl, D. Zheng, L.A. Liefer, K.A. Wetterstrand, P.J. Good, E.A. Feingold, M.S. Guyer, F.S. Collins, E.H. Margulies, G.M. Cooper, G. Asimenos, D.J. Thomas, C.N. Dewey, A. Siepel, E. Birney, D. Keefe, M. Hou, J. Taylor, S. Nikolaev, J.I. Montoya-Burgos, A. Löytynoja, S. Whelan, F. Pardi, T. Massingham, J.B. Brown, H. Huang, N.R. Zhang, P. Bickel, I. Holmes, J.C. Mullikin, A. Ureta-Vidal, B. Paten, M. Seringhaus, D. Church, K. Rosenbloom, W.J. Kent, E.A. Stone, N.C. Sequencing Program*, B.C. of M. Human Genome Sequencing Center*, W.U. Genome Sequencing Center*, Broad Institute*, C.H. Oakland Research Institute*, M.B. Gerstein, S.E. Antonarakis, S. Batzoglou, N. Goldman, R.C. Hardison, D. Haussler, W. Miller, L. Pachter, E.D. Green, A. Sidow, Z. Weng, N.D. Trinklein, Y.Y.Y. Fu, Z.D. Zhang, U. Karaöz, L. Barrera, R. Stuart, D. Zheng, S. Ghosh, P. Flicek, D.C. King, J. Taylor, A. Ameur, S. Enroth, M.C. Bieda, C.M. Koch, H.A. Hirsch, C.C.C.-L. Wei, J. Cheng, J.J.M. Kim, A.A. Bhinge, P.G. Giresi, N. Jiang, J.J. Liu, F. Yao, W.-K. Sung, K.P. Chiu, V.B. Vega, C.C.W.H. Lee, P. Ng, A. Shahab, E.A. Sekinger, A. Yang, Z. Moqtaderi, Z. Zhu, X.X. Xu, S. Squazzo, M.J. Oberley, D. Inman, M.A. Singer, T.A. Richmond, K.J. Munn, A. Rada-Iglesias, O. Wallerman, J. Komorowski, G.K. Clelland, S. Wilcox, S.C. Dillon, R.M. Andrews, J.C. Fowler, P. Couttet, K.D. James, G.C. Lefebvre, A.W. Bruce, O.M. Dovey, P.D. Ellis, P. Dhami, C.F. Langford, N.P. Carter, D. Vetrie, P. Kapranov, D.A. Nix, I. Bell, S. Patel, J. Rozowsky, G. Euskirchen, S. Hartman, J. Lian, J.J. Wu, A.E. Urban, P. Kraus, S. Van Calcar, N. Heintzman, T. Hoon Kim, K. Wang, C. Qu, G. Hon, R. Luna, C.K. Glass, M.G. Rosenfeld, S.F. Aldred, S.J. Cooper, A. Halees, </w:t>
      </w:r>
      <w:r w:rsidRPr="006A5418">
        <w:rPr>
          <w:noProof/>
          <w:sz w:val="20"/>
          <w:lang w:val="en-US"/>
        </w:rPr>
        <w:lastRenderedPageBreak/>
        <w:t xml:space="preserve">J.M.J.-J. Lin, H.P. Shulha, X.X. Zhang, M. Xu, J.N.S. Haidar, Y. Yu, E. Birney*, S. Weissman, Y. Ruan, J.D. Lieb, V.R. Iyer, R.D. Green, T.R. Gingeras, C. Wadelius, I. Dunham, K. Struhl, R.C. Hardison, M.B. Gerstein, P.J. Farnham, R.M. Myers, B. Ren, M. Snyder, D.J. Thomas, K. Rosenbloom, R.A. Harte, A.S. Hinrichs, H. Trumbower, H. Clawson, J. Hillman-Jackson, A.S. Zweig, K. Smith, A. Thakkapallayil, G. Barber, R.M. Kuhn, D. Karolchik, D. Haussler, W.J. Kent, E.T. Dermitzakis, L. Armengol, C.P. Bird, T.G. Clark, G.M. Cooper, P.I.W. de Bakker, A.D. Kern, N. Lopez-Bigas, J.D.N. Martin, B.E. Stranger, D.J. Thomas, A. Woodroffe, S. Batzoglou, E. Davydov, A. Dimas, E. Eyras, I.B. Hallgrímsdóttir, R.C. Hardison, J. Huppert, A. Sidow, J. Taylor, H. Trumbower, M.C. Zody, R. Guigó, J.C. Mullikin, G.R. Abecasis, X. Estivill, E. Birney, G.G. Bouffard, X. Guan, N.F. Hansen, J.R. Idol, V.V.B. Maduro, B. Maskeri, J.C. McDowell, M. Park, P.J. Thomas, A.C. Young, R.W. Blakesley, D.M. Muzny, E. Sodergren, D.A. Wheeler, K.C. Worley, H.H. Jiang, G.M. Weinstock, R.A. Gibbs, T.A. Graves, R. Fulton, E.R. Mardis, R.K. Wilson, M. Clamp, J. Cuff, S. Gnerre, D.B. Jaffe, J.L.J.-M. Chang, K. Lindblad-Toh, E.S.S. Lander, M. Koriabine, M. Nefedov, K. Osoegawa, Y. Yoshinaga, B. Zhu, P.J. de Jong, K. Van Bortle, E. Ramos, N. Takenaka, J. Yang, J.E. Wahi, V.G. Corces, A.J. Bridge, S. Pebernard, A. Ducraux, A.-L. Nicoulaz, R. Iggo, J.F. Brookfield, N. Caliskan, F. Peske, M. V. Rodnina, G. Canaud, N. Dejucq-Rainsford, V. Avettand-Fenoel, J.-P. Viard, D. Anglicheau, F. Bienaime, M. Muorah, L. Galmiche, O. Gribouval, L.-H. Noel, A.-P. Satie, F. Martinez, R. Sberro-Soussan, A. Scemla, M.-C. Gubler, G. Friedlander, C. Antignac, M.-O. Timsit, A. Onetti Muda, F. Terzi, C. Rouzioux, C. Legendre, J. Carter, B. Wiedenheft, T. Cremer, C. Cremer, V.D. D’Agati, A.B. Fogo, J.A. Bruijn, J.C. Jennette, S. Deliard, J.J. Zhao, Q. Xia, S.F. a Grant, A. Denker, W. De Laat, R. Du, H. Zhao, F. Yan, H.H. Li, S.L. Edwards, J. Beesley, J.D. French, A.M. Dunning, T. Encode, P. Consortium, M.M. Estrella, C.M. Wyatt, C.L. Pearce, M. Li, M.G. Shlipak, B.E. Aouizerat, D. Gustafson, M.H. Cohen, S.J. Gange, W.H.L. Kao, R.S. Parekh, M.A. Fares, C. Faul, M. Donnelly, S. Merscher-Gomez, Y.Y.H. Chang, S. Franz, J. Delfgaauw, J.L.J.-M. Chang, H.Y. Choi, K.N. Campbell, K. Kim, J. Reiser, P. Mundel, D.M. Fine, W.G. Wasser, M.M. Estrella, M.G. Atta, M. Kuperman, R. Shemer, A. Rajasekaran, S. Tzur, L.C. Racusen, K. Skorecki, W. Fischle, H.D. Mootz, D. Schwarzer, B.I.B.S.B.I. Freedman, C.D. Langefeld, L.L. Lu, N.D. Palmer, S. Carrie Smith, B.M. Bagwell, P.J. Hicks, J. Xu, L.E. Wagenknecht, L.M. Raffield, T.C. Register, J. Jeffrey Carr, D.W. Bowden, J. Divers, M.J. Fullwood, C.C.C.-L. Wei, E.T. Liu, Y. Ruan, M.H. Liu, Y.F. Pan, J.J. Liu, H.H. Xu, Y. Bin Mohamed, Y.L. Orlov, S. Velkov, A. Ho, P.H. Mei, E.E.G.Y. Chew, P.Y.H. Huang, W.-J. Welboren, Y.Y. Han, H.S. Ooi, P.N. Ariyaratne, V.B. Vega, Y. Luo, P.Y. Tan, P.Y. Choy, K.D.S.A. Wansa, B. Zhao, K.S. Lim, S.C. Leow, J.S. Yow, R. Joseph, H.H. Li, K. V. Desai, J.S. Thomsen, Y.K. Lee, R.K.M. Karuturi, T. Herve, G. Bourque, H.G. Stunnenberg, X. Ruan, V. Cacheux-Rataboul, W.-K. Sung, E.T. Liu, C.C.C.-L. Wei, E.E. Cheung, Y. Ruan, G. Genovese, D.J. Friedman, M.D.J. Ross, L. Lecordier, P. Uzureau, B.I.B.S.B.I. Freedman, D.W. Bowden, C.D. Langefeld, T.K. Oleksyk, A.L. Uscinski Knob, A.J. Bernhardy, P.J. Hicks, G.W. Nelson, B. Vanhollebeke, C. a. Winkler, J.B. Kopp, E. Pays, M.R. Pollak, S.J. Tonna, A.U. Knob, G.B. Appel, A. Katz, A.J. Bernhardy, A.W. Needham, R. Lazarus, M.R. Pollak, J.H. Gibcus, J. Dekker, P.G. Giresi, J.J.M. Kim, R.M. Mcdaniell, V.R. Iyer, J.D. Lieb, A. Groth, W. Rocha, A. Verreault, G. Almouzni, F. Grubert, J.B. Zaugg, L.M. Steinmetz, M. Snyder, F. Grubert, J.B. Zaugg, M. Kasowski, O. Ursu, D. V Spacek, A.R. Martin, S. Guil, M. Esteller, F. Guilak, G.R. Erickson, H.P. Ting-Beall, A. Hammond, R. Galizi, K. Kyrou, A. Simoni, C. Siniscalchi, D. Katsanos, M. Gribble, D. Baker, E. Marois, S. Russell, A. Burt, N. Windbichler, A. Crisanti, T. Nolan, N.A. Hathaway, O. Bell, C. Hodges, E.L. Miller, D.S. Neel, G.R. Crabtree, G.A. Hawkins, D.J. Friedman, L.L. Lu, D.R. McWilliams, J.W. Chou, S. Sajuthi, J. Divers, R.S. Parekh, M. Li, G. Genovese, M.R. Pollack, P.J. Hicks, D.W. Bowden, L. Ma, B.I.B.S.B.I. Freedman, C.D. Langefeld, D. V. Ilatovskaya, A. Staruschenko, K. Ito, A.G. Bick, J. Flannick, D.J. Friedman, G. Genovese, M.G. Parfenov, S.R. Depalma, N. Gupta, S.B. Gabriel, H. a. Taylor, E.R. Fox, C. Newton-Cheh, S. Kathiresan, J.N. Hirschhorn, D.M. Altshuler, M.R. Pollak, J.G. Wilson, J.G. Seidman, C. Seidman, D.B. Johnstone, O. Ikizler, J.J. Zhang, L.B. Holzman, J.T. Kadonaga, W.H.L. Kao, M.J. Klag, L. a Meoni, D. Reich, Y. Berthier-Schaad, M. Li, J. Coresh, N. Patterson, A. Tandon, N.R. Powe, N.E. Fink, J.H. Sadler, M.R. Weir, H.E. Abboud, S.G. Adler, J. Divers, S.K. Iyengar, B.I.B.S.B.I. Freedman, P.L. Kimmel, W.C. Knowler, O.F. Kohn, K. Kramp, D.J. Leehey, S.B. Nicholas, M. V Pahl, J.R. Schelling, J.R. Sedor, D. Thornley-Brown, C. a. Winkler, M.W.C. Smith, R.S. Parekh, A.N. Kasembeli, R. Duarte, M. Ramsay, P. Mosiane, C. Dickens, T. Dix-Peek, S. Limou, E. Sezgin, G.W. Nelson, A.B. Fogo, S. Goetsch, J.B. Kopp, C. a. Winkler, S. Naicker, P. Kheradpour, M. Kellis, S. Khorasanizadeh, T.-K.K. Kim, R. Shiekhattar, J. Kind, L. Pagie, S.S. De Vries, J. Dekker, A. Van Oudenaarden, J. Kind, L. Pagie, S.S. De Vries, L. Nahidiazar, S.S. Dey, M. Bienko, Y.Y. Zhan, T. Kofman, C. Narjoz, Q. Raimbourg, M. Loriot,  a Karras, M. Roland, G. Hill, C. Jacquot, D. Nochy, E. Thervet, J.B. Kopp, G.W. Nelson, K. Sampath, R.C. Johnson, G. Genovese, P. An, D.J. Friedman, W. Briggs, R. a Dart, S.M. Korbet, M.H. Mokrzycki, P.L. Kimmel, S. Limou, T.S. Ahuja, J.S. Berns, J. Fryc, E.E. Simon, </w:t>
      </w:r>
      <w:r w:rsidRPr="006A5418">
        <w:rPr>
          <w:noProof/>
          <w:sz w:val="20"/>
          <w:lang w:val="en-US"/>
        </w:rPr>
        <w:lastRenderedPageBreak/>
        <w:t xml:space="preserve">M.W.C. Smith, H. Trachtman, D.M. Michel, J.R. Schelling, D. Vlahov, M.R. Pollak, C. a. Winkler, G.W. Nelson, R.C. Johnson, B.I.B.S.B.I. Freedman, D.W. Bowden, T.K. Oleksyk, L.M. McKenzie, H. Kajiyama, T.S. Ahuja, J.S. Berns, W. Briggs, M.E. Cho, R. a Dart, P.L. Kimmel, S.M. Korbet, D.M. Michel, M.H. Mokrzycki, J.R. Schelling, E.E. Simon, H. Trachtman, D. Vlahov, C. a. Winkler, X.X. Zhao, M.K. Radeva, J.J. Gassman, V.D. D’Agati, C.C. Nast, C.C.C.-L. Wei, J. Reiser, L.M. Guay-Woodford, M.R. Pollak, F. Hildebrandt, M. Moxey-Mims, D.S. Gipson, H. Trachtman, A.L. Friedman, F.J. Kaskel, G. Korkmaz, R. Lopes, A.P. Ugalde, E. Nevedomskaya, R. Han, K. Myacheva, W. Zwart, R. Elkon, R. Agami, T. Kouzarides, X. Lan, A. Jhaveri, K. Cheng, H. Wen, M.A. Saleem, P.W. Mathieson, J. Mikulak, S. Aviram, A.A. Malhotra, K. Skorecki, P.C. Singhal, T.K.S. Rao, P.N. Chander, K. Skorecki, P.C. Singhal, H. Wen, R. Lederman, A.A. Malhotra, J. Mikulak, W. Popik, K. Skorecki, P.C. Singhal, S. Landt, G. Marinov, C.D. Langefeld, J. Divers, N.M. Pajewski, A.T. Hawfield, D.M. Reboussin, D.E. Bild, G. a Kaysen, P.L. Kimmel, D.S. Raj, A.C. Ricardo, J.T. Wright, J.R. Sedor, M. V Rocco, B.I.B.S.B.I. Freedman, C.P. Larsen, M.L. Beggs, M. Saeed, P.D. Walker, M. Saeed, J.M. Ambruzs, N.C. Messias, U. Laserson, F. Vigneault, D. Gadala-Maria, G. Yaari, M. Uduman, J. a Vander Heiden, W. Kelton, S. Taek Jung, Y. Liu, J. Laserson, R. Chari, J.-H. Lee, I. Bachelet, B. Hickey, E. Lieberman-aiden, B. Hanczaruk, B.B. Simen, M. Egholm, D. Koller, G. Georgiou, S.H. Kleinstein, G.M. Church, B. Li, M. Carey, J.L. Workman, S. Li, M. Wilkinson, X. Xia, M. David, L. Xu, A. Purkel-Sutton, A. Bhardwaj, S. Limou, G.W. Nelson, J.B. Kopp, C. a. Winkler, M.W. Linhoff, S.K. Garg, M.W. Linhoff, S.K. Garg, G. Mandel, M.S. Lipkowitz, B.I.B.S.B.I. Freedman, C.D. Langefeld, M.E. Comeau, D.W. Bowden, W.H.L. Kao, B.C. Astor, E.P. Bottinger, S.K. Iyengar, P.E. Klotman, R.G. Freedman, W.W. Zhang, R.S. Parekh, M.J. Choi, G.W. Nelson, C. a. Winkler, J.B. Kopp, F. Maldarelli, X. Wu, L. Su, F.R. Simonetti, W. Shao, S. Hill, J. Spindler, A.L. Ferris, J.W. Mellors, M.F. Kearney, J.M. Coffin, S.H. Hughes, T.R. Mercer, D.J. Gerhardt, M.E. Dinger, J. Crawford, C. Trapnell, J.A. Jeddeloh, J.S. Mattick, J.L. Rinn, U.S. Mesh, R.B. Cell, T.S. Mikkelsen, M. Ku, D.B. Jaffe, B. Issac, E. Lieberman, G. Giannoukos, P. Alvarez, W. Brockman, T.-K.K. Kim, R.P. Koche, W.-P.W.L. Lee, E. Mendenhall, A. O’Donovan, A. Presser, C. Russ, X. Xie, A. Meissner, M. Wernig, R. Jaenisch, C. Nusbaum, E.S.S. Lander, B.E.E. Bernstein, H. Nishimasu, L. Cong, W.X. Yan, R. Ishitani, F.F. Zhang, O.N. Correspondence, N.D. Palmer, M.C.Y. Ng, P.J. Hicks, P. Mudgal, C.D. Langefeld, B.I.B.S.B.I. Freedman, D.W. Bowden, N. Papeta, K. Kiryluk, A. Patel, R. Sterken, N. Kacak, H.J. Snyder, P.H. Imus, A.N. Mhatre, A.K. Lawani, B.A. Julian, R.J. Wyatt, J. Novak, C.M. Wyatt, M.D.J. Ross, J.A. Winston, M.E. Klotman, D.J. Cohen, G.B. Appel, V.D. D’Agati, P.E. Klotman, A.G. Gharavi, U. Potla, J. Ni, J. Vadaparampil, G. Yang, J.S. Leventhal, K.N. Campbell, P.Y. Chuang, A. Morozov, J.C. He, V.D. D’Agati, P.E. Klotman, L. Kaufman, S.S.P.S.P. Rao, M.H.H. Huntley, N.C.C. Durand, E.K.K. Stamenova, J. Reiser, S. Sever, S. Resolution, Y. Stelzer, C.S. Shivalila, F. Soldner, S. Markoulaki, Y. Stelzer, C.S. Shivalila, F. Soldner, S. Markoulaki, R. Jaenisch, H.S. Rhee, B.F. Pugh, S.K. Rhie, S.G. Coetzee, H. Noushmehr, C. Yan, J.J.M. Kim, C. a Haiman, G. a Coetzee, P. Rosenstiel, A.G. Gharavi, V.D. D’Agati, P.E. Klotman, N. Rusk, L.R. Sabin, M.J. Delás, G.J. Hannon, M.A. Saleem, M.J. O’Hare, J. Reiser, R.J. Coward, C.D. Inward, T. Farren, C.Y. Xing, L. Ni, P.W. Mathieson, P. Mundel, R. Saran, Y.Y. Li, B. Robinson, J. Ayanian, R. Balkrishnan, J. Bragg-Gresham, J.J.T.L. Chen, E. Cope, D.S. Gipson, K. He, W. Herman, M. Heung, R.A. Hirth, S.S. Jacobsen, K. Kalantar-Zadeh, C.P. Kovesdy, A.B. Leichtman, Y.Y. Lu, M.Z. Molnar, H. Morgenstern, B. Nallamothu, A.M. O’Hare, R. Pisoni, B. Plattner, F.K. Port, P. Rao, C.M. Rhee, D.E. Schaubel, D.T. Selewski, V. Shahinian, J.J. Sim, P. Song, E. Streja, M. Kurella Tamura, F. Tentori, P.W. Eggers, L.Y.C. Agodoa, K.C. Abbott, A. Scally, J.Y. Dutheil, L.W. Hillier, G.E. Jordan, I. Goodhead, J. Herrero, A. Hobolth, T. Lappalainen, T. Mailund, T. Marques-Bonet, S. McCarthy, S.B.H. Montgomery, P.C. Schwalie, Y.A. Tang, M.C. Ward, Y. Xue, B. Yngvadottir, C. Alkan, L.N. Andersen, Q. Ayub, E. V. Ball, K. Beal, B.J. Bradley, Y. Chen, C.M. Clee, S. Fitzgerald, T.A. Graves, Y. Gu, P. Heath, A. Heger, E. Karakoc, A. Kolb-Kokocinski, G.K. Laird, G. Lunter, S. Meader, M. Mort, J.C. Mullikin, K. Munch, T.D. O’Connor, A.D. Phillips, J. Prado-Martinez, A.S. Rogers, S. Sajjadian, D. Schmidt, K. Shaw, J.T. Simpson, P.D. Stenson, D.J. Turner, L. Vigilant, A.J. Vilella, W. Whitener, B. Zhu, D.N. Cooper, P.J. de Jong, E.T. Dermitzakis, E.E. Eichler, P. Flicek, N. Goldman, N.I. Mundy, Z. Ning, D.T. Odom, C.P. Ponting, M.A. Quail, O.A. Ryder, S.M. Searle, W.C. Warren, R.K. Wilson, M.H. Schierup, J. Rogers, C. Tyler-Smith, R.M. Durbin, M. Schneider, D. Hellerschmied, T. Schubert, S. Amlacher, V. Vinayachandran, R. Reja, B.F. Pugh, T. Clausen, A. Köhler, M. Simonis, P. Klous, E. Splinter, Y. Moshkin, R. Willemsen, E. de Wit, B. van Steensel, W. de Laat, R. Srivastava, S.H. Ahn, G. St. Laurent, C. Wahlestedt, P. Kapranov, C.C. System, B. Zetsche, J.S. Gootenberg, O.O. Abudayyeh, A. Regev, E. V Koonin, F.F. Zhang, T. Pam, B. Zetsche, J.S. Gootenberg, O.O. Abudayyeh, I.M. Slaymaker, M. Takemoto, N. Asker, H. Gerhardt, A. Lundkvist, B.R. Johansson, Y. Saito, C. Betsholtz, R. Tandon, I. Levental, C. Huang, F.J. Byfield, J. Ziembicki, J.R. Schelling, L. a Bruggeman, J.R. Sedor, P. a Janmey, R.T. Miller, H. Tang, J.E. Bowers, X. Wang, R. Ming, M. Alam, A.H. Paterson, D. </w:t>
      </w:r>
      <w:r w:rsidRPr="006A5418">
        <w:rPr>
          <w:noProof/>
          <w:sz w:val="20"/>
          <w:lang w:val="en-US"/>
        </w:rPr>
        <w:lastRenderedPageBreak/>
        <w:t>Tantin, W.P. Voth, A. Shakya, N.L. van Berkum, E. Lieberman-aiden, L. Williams, M. Imakaev, A. Gnirke, L.A. Mirny, J. Dekker, E.S.S. Lander, A. Vilborg, M.C.C. Passarelli, T.A.A. Yario, K.T.T. Tycowski, J.A.A. Steitz, L. Vouillot, A. Thélie, N. Pollet, G.E. Winter, D.L. Buckley, J. Paulk, J.M. Roberts, A. Souza, S. Dhe-Paganon, J.E. Bradner, E. De Wit, W. De Laat, K. Yen, V. Vinayachandran, K. Batta, R.T. Koerber, B.F. Pugh, C.C.-C. Yu, A. Fornoni, A. Weins, S. Hakroush, D. Maiguel, J. Sageshima, L. Chen, G. Ciancio, M.H. Faridi, D. Behr, K.N. Campbell, J.L.J.-M. Chang, H.-C. Chen, J. Oh, C. Faul, M.A. Arnaout, P. Fiorina, V. Gupta, A. Greka, G.W. Burke, P. Mundel, J.G. Zeevaart, L. Wang, V. V Thakur, C.S. Leung, J. Tirado-, C.M. Bailey, R.A. Domaoal, K.S. Anderson, L. William, H.H. Zhang, F. Rigo, H.G. Martinson, J.M. Zullo, I.A. Demarco, R. Piqué-Regi, D.J. Gaffney, C.B. Epstein, C.J. Spooner, T.R. Luperchio, B.E.E. Bernstein, J.K. Pritchard, K.L. Reddy, H. Singh,  a. G. Abraham, K.N. Althoff, Y. Jing, M.M. Estrella, M.M. Kitahata, C.W. Wester, R.J. Bosch, H.M. Crane, J.J. Eron, M.J. Gill, M. a. Horberg, A.C. Justice, M.B. Klein,  a. M. Mayor, R.D. Moore, F.J. Palella, C.R. Parikh, M.J. Silverberg, E.T. Golub, L.P. Jacobson, S. Napravnik, G.M. Lucas, North American AIDS Cohort Collaboration, G.D. Kirk, C. a. Benson, R.J. Bosch,  a. C. Collier, S. Boswell, C. Grasso, K. Mayer, R.S. Hogg, R. Harrigan, J. Montaner,  a. Cescon, J.T. Brooks, K. Buchacz, K. a. Gebo, R.D. Moore, R.D. Moore, J.T. Carey, B. Rodriguez, M. a. Horberg, M.J. Silverberg, J.E. Thorne, J.J. Goedert, L.P. Jacobson, M.B. Klein, S.B. Rourke,  a. Burchell,  a. R. Rachlis, R.F. Hunter-Mellado,  a. M. Mayor, M.J. Gill, S.G. Deeks, J.D.N. Martin, M.S. Saag, M.J. Mugavero, J. Willig, J.J. Eron, S. Napravnik, M.M. Kitahata, H.M. Crane, A.C. Justice, R. Dubrow, D. Fiellin, T.R. Sterling, D. Haas, S. Bebawy, M. Turner, S.J. Gange, K. Anastos, R.D. Moore, M.S. Saag, S.J. Gange, K.N. Althoff, M.M. Kitahata, R.G. McKaig, A.C. Justice,  a. M. Freeman, R.D. Moore,  a. M. Freeman, C. Lent, M.M. Kitahata, S.E. Van Rompaey, H.M. Crane, E. Webster, L. Morton, B. Simon, S.J. Gange, K.N. Althoff,  a. G. Abraham, B. Lau, J.J. Zhang, J. Jing, E.T. Golub, S. Modur, D.B. Hanna, P. Rebeiro, C. Wong,  a. Mendes, A.E. Ashley-Koch, E.C. Okocha, M.E. Garrett, K. Soldano, L.M. de Castro, J.C. Jonassaint, E.P. Orringer, J.R. Eckman, M.J. Telen, G.J. Becker, T.D. Hewitson, C.C. Conformation, K. Rippe, M. Dekker, N. Kleckner, J. Dostie, T.A. Richmond, R.A. Arnaout, R.R. Selzer, W.-P.W.L. Lee, T.A. Honan, E.D. Rubio, A. Krumm, J. Lamb, C. Nusbaum, R.D. Green, J. Dekker, B.I.B.S.B.I. Freedman, C.D. Langefeld, K.K. Andringa, J. a Croker, A.H. Williams, N.E. Garner, D.J. Birmingham, L. a Hebert, P.J. Hicks, M.S. Segal, J.C. Edberg, E.E. Brown, G.S. Alarcón, K.H. Costenbader, M.E. Comeau, L. a Criswell, J.B. Harley, J. a James, D.L. Kamen, S.S. Lim, J.T. Merrill, K.L. Sivils, T.B. Niewold, N.M. Patel, M. Petri, R. Ramsey-Goldman, J.D. Reveille, J.E. Salmon, B.P. Tsao, K.L. Gibson, J.R. Byers, A.K. Vinnikova, J.P. Lea, B.A. Julian, R.P. Kimberly, G. Imataka, O. Arisaka, H. Izzedine, F. Damond, I. Brocheriou, J. Ghosn, H. Lassal, G. Deray, K. Kaku, M.F. Rasmussen, P. Clauson, Y. Seino, T.-K.K. Kim, J.H. Eberwine, M. Klapczynski, G.D. Gagne, S.J. Morgan, K.J. Larson, B.E. Leroy, E.A. Blomme, B.F. Cox, E.W. Shek, M. Kvaratskhelia, A. Sharma, R.C. Larue, E. Serrao, A. Engelman, A. Lachmann, H.H. Xu, J. Krishnan, S.I. Berger, A.R. Mazloom, A. Ma’ayan, L. Landau, B.T. Lee, V. Kumar, T.A. Williams, R. Abdi, A.J. Bernhardy, C. Dyer, S. Conte, G. Genovese, M.D.J. Ross, D.J. Friedman, R. Gaston, E. Milford, M.R. Pollak, A. Chandraker, J.J.J. Li, P. Zrazhevskiy, X. Gao, E. Lieberman-aiden, N.L. Van Berkum, L. Williams, M. Imakaev, T. Ragoczy, A. Telling, I. Amit, B.R. Lajoie, P.J. Sabo, M.O. Dorschner, R. Sandstrom, B.E.E. Bernstein, M.A. Bender, M. Groudine, A. Gnirke, J.A. Stamatoyannopoulos, L.A. Mirny, R.K. Medapalli, C.R. Parikh, K. Gordon, S.T. Brown, A. a Butt, C.L. Gibert, D. Rimland, M.C. Rodriguez-Barradas, C.-C.H. Chang, A.C. Justice, J.C. He, C.M. Wyatt, R. Morizane, A.Q. Lam, B.I.B.S.B.I. Freedman, S. Kishi, M.T. Valerius, J. V Bonventre, S.S.P.S.P. Rao, M.H.H. Huntley, N.C.C. Durand, E.K.K. Stamenova, I.D.D. Bochkov, J.T.T. Robinson, A.L.L. Sanborn, I. Machol, A.D.D. Omer, E.S.S. Lander, E.L.L. Aiden, A.M. Reeves-Daniel, J.A. DePalma, A.J. Bleyer, M. V Rocco, M. Murea, P.L. Adams, C.D. Langefeld, D.W. Bowden, P.J. Hicks, R.J. Stratta, J.M.J.-J. Lin, D.F. Kiger, M.D. Gautreaux, J. Divers, B.I.B.S.B.I. Freedman, V.I. Risca, W.J. Greenleaf, R. Rzem, M. Vincent, E. Van Schaftingen, A.L.L. Sanborn, S.S.P.S.P. Rao, S.-C. Huang, N.C.C. Durand, M.H.H. Huntley, A.I. Jewett, I.D.D. Bochkov, D. Chinnappan, A. Cutkosky, J.J.J. Li, K.P. Geeting, A. Gnirke, A. Melnikov, D. McKenna, E.K.K. Stamenova, E.S.S. Lander, E.L.L. Aiden, M. Shimura, Y. Toyoda, K. Iijima, M. Kinomoto, K. Tokunaga, K. Yoda, M. Yanagida, T. Sata, Y. Ishizaka, W. Tu, J.H. Pratt, A. Vilborg, M.C.C. Passarelli, T.A.A. Yario, K.T.T. Tycowski, J.A.A. Steitz, Z. Zhao, G. Tavoosidana, M. Sjölinder, A. Göndör, P. Mariano, S. Wang, C. Kanduri, M. Lezcano, K. Singh Sandhu, U. Singh, V. Pant, V. Tiwari, S. Kurukuti, R. Ohlsson, A 3D Map of the Human Genome at Kilobase Resolution Reveals Principles of Chromatin Looping, Cell. (2015). doi:10.1016/j.cell.2014.11.021.</w:t>
      </w:r>
    </w:p>
    <w:p w14:paraId="63FE70D1"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[164]</w:t>
      </w:r>
      <w:r w:rsidRPr="006A5418">
        <w:rPr>
          <w:noProof/>
          <w:sz w:val="20"/>
          <w:lang w:val="en-US"/>
        </w:rPr>
        <w:tab/>
        <w:t>Y.G. Tak, P.J. Farnham, Making sense of GWAS: Using epigenomics and genome engineering to understand the functional relevance of SNPs in non-coding regions of the human genome, Epigenetics and Chromatin. (2015). doi:10.1186/s13072-015-0050-4.</w:t>
      </w:r>
    </w:p>
    <w:p w14:paraId="333AFF35"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lastRenderedPageBreak/>
        <w:t>[165]</w:t>
      </w:r>
      <w:r w:rsidRPr="006A5418">
        <w:rPr>
          <w:noProof/>
          <w:sz w:val="20"/>
          <w:lang w:val="en-US"/>
        </w:rPr>
        <w:tab/>
        <w:t>Y. Guo, A.A. Perez, D.J. Hazelett, G.A. Coetzee, S.K. Rhie, P.J. Farnham, CRISPR-mediated deletion of prostate cancer risk-associated CTCF loop anchors identifies repressive chromatin loops, Genome Biol. (2018). doi:10.1186/s13059-018-1531-0.</w:t>
      </w:r>
    </w:p>
    <w:p w14:paraId="795D62B3"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[166]</w:t>
      </w:r>
      <w:r w:rsidRPr="006A5418">
        <w:rPr>
          <w:noProof/>
          <w:sz w:val="20"/>
          <w:lang w:val="en-US"/>
        </w:rPr>
        <w:tab/>
        <w:t xml:space="preserve">M. Claussnitzer, S.N. Dankel, K.-H. Kim, G. Quon, W. Meuleman, C. Haugen, V. Glunk, I.S. Sousa, J.L. Beaudry, V. Puviindran, N.A. Abdennur, J. Liu, P.-A. Svensson, Y.-H. Hsu, D.J. Drucker, G. Mellgren, C.-C. Hui, H. Hauner, M. Kellis, </w:t>
      </w:r>
      <w:r w:rsidRPr="006A5418">
        <w:rPr>
          <w:i/>
          <w:iCs/>
          <w:noProof/>
          <w:sz w:val="20"/>
          <w:lang w:val="en-US"/>
        </w:rPr>
        <w:t>FTO</w:t>
      </w:r>
      <w:r w:rsidRPr="006A5418">
        <w:rPr>
          <w:noProof/>
          <w:sz w:val="20"/>
          <w:lang w:val="en-US"/>
        </w:rPr>
        <w:t xml:space="preserve"> Obesity Variant Circuitry and Adipocyte Browning in Humans, N. Engl. J. Med. (2015). doi:10.1056/NEJMoa1502214.</w:t>
      </w:r>
    </w:p>
    <w:p w14:paraId="0EA0740D"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[167]</w:t>
      </w:r>
      <w:r w:rsidRPr="006A5418">
        <w:rPr>
          <w:noProof/>
          <w:sz w:val="20"/>
          <w:lang w:val="en-US"/>
        </w:rPr>
        <w:tab/>
        <w:t>P.J. Castaldi, F. Guo, D. Qiao, F. Du, Z.Z.C. Naing, Y. Li, B. Pham, T.S. Mikkelsen, M.H. Cho, E.K. Silverman, X. Zhou, Identification of Functional Variants in the FAM13A COPD GWAS Locus by Massively Parallel Reporter Assays, Am. J. Respir. Crit. Care Med. (2018). doi:10.1164/rccm.201802-0337OC.</w:t>
      </w:r>
    </w:p>
    <w:p w14:paraId="3C90D67D"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[168]</w:t>
      </w:r>
      <w:r w:rsidRPr="006A5418">
        <w:rPr>
          <w:noProof/>
          <w:sz w:val="20"/>
          <w:lang w:val="en-US"/>
        </w:rPr>
        <w:tab/>
        <w:t>Q.M. Zhu, K.A. Ko, S. Ture, M.A. Mastrangelo, M.H. Chen, A.D. Johnson, C.J. O’Donnell, C.N. Morrell, J.M. Miano, C.J. Lowenstein, Novel thrombotic function of a human SNP in STXBP5 revealed by CRISPR/Cas9 gene editing in mice, Arterioscler. Thromb. Vasc. Biol. (2017). doi:10.1161/ATVBAHA.116.308614.</w:t>
      </w:r>
    </w:p>
    <w:p w14:paraId="1B8142FE" w14:textId="77777777" w:rsidR="002D1A6A" w:rsidRPr="006A5418" w:rsidRDefault="002D1A6A" w:rsidP="002D1A6A">
      <w:pPr>
        <w:widowControl w:val="0"/>
        <w:autoSpaceDE w:val="0"/>
        <w:autoSpaceDN w:val="0"/>
        <w:adjustRightInd w:val="0"/>
        <w:spacing w:before="100" w:after="160"/>
        <w:ind w:left="640" w:hanging="640"/>
        <w:rPr>
          <w:noProof/>
          <w:sz w:val="20"/>
          <w:lang w:val="en-US"/>
        </w:rPr>
      </w:pPr>
      <w:r w:rsidRPr="006A5418">
        <w:rPr>
          <w:noProof/>
          <w:sz w:val="20"/>
          <w:lang w:val="en-US"/>
        </w:rPr>
        <w:t>[169]</w:t>
      </w:r>
      <w:r w:rsidRPr="006A5418">
        <w:rPr>
          <w:noProof/>
          <w:sz w:val="20"/>
          <w:lang w:val="en-US"/>
        </w:rPr>
        <w:tab/>
        <w:t>L.M. Reyes, J.L. Estrada, Z.Y. Wang, R.J. Blosser, R.F. Smith, R.A. Sidner, L.L. Paris, R.L. Blankenship, C.N. Ray, A.C. Miner, M. Tector, A.J. Tector, Creating Class I MHC–Null Pigs Using Guide RNA and the Cas9 Endonuclease, J. Immunol. (2014). doi:10.4049/jimmunol.1402059.</w:t>
      </w:r>
    </w:p>
    <w:p w14:paraId="48F3CBFC" w14:textId="77777777" w:rsidR="002D1A6A" w:rsidRPr="006A5418" w:rsidRDefault="002D1A6A" w:rsidP="002D1A6A">
      <w:pPr>
        <w:widowControl w:val="0"/>
        <w:autoSpaceDE w:val="0"/>
        <w:autoSpaceDN w:val="0"/>
        <w:adjustRightInd w:val="0"/>
        <w:spacing w:before="100" w:after="160"/>
        <w:ind w:left="640" w:hanging="640"/>
        <w:rPr>
          <w:noProof/>
          <w:sz w:val="20"/>
        </w:rPr>
      </w:pPr>
      <w:r w:rsidRPr="006A5418">
        <w:rPr>
          <w:noProof/>
          <w:sz w:val="20"/>
          <w:lang w:val="en-US"/>
        </w:rPr>
        <w:t>[170]</w:t>
      </w:r>
      <w:r w:rsidRPr="006A5418">
        <w:rPr>
          <w:noProof/>
          <w:sz w:val="20"/>
          <w:lang w:val="en-US"/>
        </w:rPr>
        <w:tab/>
        <w:t>S. Liu, Y. Liu, Q. Zhang, J. Wu, J. Liang, S. Yu, G.H. Wei, K.P. White, X. Wang, Systematic identification of regulatory variants associated with cancer risk, Genome Biol. (2017). doi:10.1186/s13059-017-1322-z.</w:t>
      </w:r>
    </w:p>
    <w:p w14:paraId="49816BE0" w14:textId="26C630F3" w:rsidR="002D1A6A" w:rsidRPr="006548EC" w:rsidRDefault="002D1A6A" w:rsidP="00AB6650">
      <w:pPr>
        <w:pStyle w:val="CommentText"/>
        <w:shd w:val="clear" w:color="auto" w:fill="FFFFFF"/>
        <w:spacing w:before="100" w:beforeAutospacing="1" w:after="150" w:afterAutospacing="1" w:line="276" w:lineRule="auto"/>
        <w:jc w:val="both"/>
        <w:rPr>
          <w:lang w:val="en-US"/>
        </w:rPr>
      </w:pPr>
      <w:r w:rsidRPr="006A5418">
        <w:rPr>
          <w:lang w:val="en-US"/>
        </w:rPr>
        <w:fldChar w:fldCharType="end"/>
      </w:r>
    </w:p>
    <w:sectPr w:rsidR="002D1A6A" w:rsidRPr="006548EC">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227CC1" w14:textId="77777777" w:rsidR="00E43793" w:rsidRDefault="00E43793" w:rsidP="00894787">
      <w:r>
        <w:separator/>
      </w:r>
    </w:p>
  </w:endnote>
  <w:endnote w:type="continuationSeparator" w:id="0">
    <w:p w14:paraId="7F8BF733" w14:textId="77777777" w:rsidR="00E43793" w:rsidRDefault="00E43793" w:rsidP="008947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4527055"/>
      <w:docPartObj>
        <w:docPartGallery w:val="Page Numbers (Bottom of Page)"/>
        <w:docPartUnique/>
      </w:docPartObj>
    </w:sdtPr>
    <w:sdtEndPr>
      <w:rPr>
        <w:noProof/>
      </w:rPr>
    </w:sdtEndPr>
    <w:sdtContent>
      <w:p w14:paraId="4C430A8E" w14:textId="14D07DB6" w:rsidR="00A510A2" w:rsidRDefault="00A510A2">
        <w:pPr>
          <w:pStyle w:val="Footer"/>
          <w:jc w:val="right"/>
        </w:pPr>
        <w:r>
          <w:fldChar w:fldCharType="begin"/>
        </w:r>
        <w:r>
          <w:instrText xml:space="preserve"> PAGE   \* MERGEFORMAT </w:instrText>
        </w:r>
        <w:r>
          <w:fldChar w:fldCharType="separate"/>
        </w:r>
        <w:r w:rsidR="00286722">
          <w:rPr>
            <w:noProof/>
          </w:rPr>
          <w:t>1</w:t>
        </w:r>
        <w:r>
          <w:rPr>
            <w:noProof/>
          </w:rPr>
          <w:fldChar w:fldCharType="end"/>
        </w:r>
      </w:p>
    </w:sdtContent>
  </w:sdt>
  <w:p w14:paraId="760840C2" w14:textId="77777777" w:rsidR="00A510A2" w:rsidRDefault="00A510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E09CD7" w14:textId="77777777" w:rsidR="00E43793" w:rsidRDefault="00E43793" w:rsidP="00894787">
      <w:r>
        <w:separator/>
      </w:r>
    </w:p>
  </w:footnote>
  <w:footnote w:type="continuationSeparator" w:id="0">
    <w:p w14:paraId="7415D02C" w14:textId="77777777" w:rsidR="00E43793" w:rsidRDefault="00E43793" w:rsidP="008947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E7D0E"/>
    <w:multiLevelType w:val="hybridMultilevel"/>
    <w:tmpl w:val="9F063A82"/>
    <w:lvl w:ilvl="0" w:tplc="4009000F">
      <w:start w:val="1"/>
      <w:numFmt w:val="decimal"/>
      <w:lvlText w:val="%1."/>
      <w:lvlJc w:val="left"/>
      <w:pPr>
        <w:ind w:left="502" w:hanging="360"/>
      </w:pPr>
    </w:lvl>
    <w:lvl w:ilvl="1" w:tplc="40090019" w:tentative="1">
      <w:start w:val="1"/>
      <w:numFmt w:val="lowerLetter"/>
      <w:lvlText w:val="%2."/>
      <w:lvlJc w:val="left"/>
      <w:pPr>
        <w:ind w:left="1222" w:hanging="360"/>
      </w:pPr>
    </w:lvl>
    <w:lvl w:ilvl="2" w:tplc="4009001B" w:tentative="1">
      <w:start w:val="1"/>
      <w:numFmt w:val="lowerRoman"/>
      <w:lvlText w:val="%3."/>
      <w:lvlJc w:val="right"/>
      <w:pPr>
        <w:ind w:left="1942" w:hanging="180"/>
      </w:pPr>
    </w:lvl>
    <w:lvl w:ilvl="3" w:tplc="4009000F" w:tentative="1">
      <w:start w:val="1"/>
      <w:numFmt w:val="decimal"/>
      <w:lvlText w:val="%4."/>
      <w:lvlJc w:val="left"/>
      <w:pPr>
        <w:ind w:left="2662" w:hanging="360"/>
      </w:pPr>
    </w:lvl>
    <w:lvl w:ilvl="4" w:tplc="40090019" w:tentative="1">
      <w:start w:val="1"/>
      <w:numFmt w:val="lowerLetter"/>
      <w:lvlText w:val="%5."/>
      <w:lvlJc w:val="left"/>
      <w:pPr>
        <w:ind w:left="3382" w:hanging="360"/>
      </w:pPr>
    </w:lvl>
    <w:lvl w:ilvl="5" w:tplc="4009001B" w:tentative="1">
      <w:start w:val="1"/>
      <w:numFmt w:val="lowerRoman"/>
      <w:lvlText w:val="%6."/>
      <w:lvlJc w:val="right"/>
      <w:pPr>
        <w:ind w:left="4102" w:hanging="180"/>
      </w:pPr>
    </w:lvl>
    <w:lvl w:ilvl="6" w:tplc="4009000F" w:tentative="1">
      <w:start w:val="1"/>
      <w:numFmt w:val="decimal"/>
      <w:lvlText w:val="%7."/>
      <w:lvlJc w:val="left"/>
      <w:pPr>
        <w:ind w:left="4822" w:hanging="360"/>
      </w:pPr>
    </w:lvl>
    <w:lvl w:ilvl="7" w:tplc="40090019" w:tentative="1">
      <w:start w:val="1"/>
      <w:numFmt w:val="lowerLetter"/>
      <w:lvlText w:val="%8."/>
      <w:lvlJc w:val="left"/>
      <w:pPr>
        <w:ind w:left="5542" w:hanging="360"/>
      </w:pPr>
    </w:lvl>
    <w:lvl w:ilvl="8" w:tplc="4009001B" w:tentative="1">
      <w:start w:val="1"/>
      <w:numFmt w:val="lowerRoman"/>
      <w:lvlText w:val="%9."/>
      <w:lvlJc w:val="right"/>
      <w:pPr>
        <w:ind w:left="6262" w:hanging="180"/>
      </w:pPr>
    </w:lvl>
  </w:abstractNum>
  <w:abstractNum w:abstractNumId="1" w15:restartNumberingAfterBreak="0">
    <w:nsid w:val="013172E5"/>
    <w:multiLevelType w:val="hybridMultilevel"/>
    <w:tmpl w:val="755E36F4"/>
    <w:lvl w:ilvl="0" w:tplc="4009000F">
      <w:start w:val="1"/>
      <w:numFmt w:val="decimal"/>
      <w:lvlText w:val="%1."/>
      <w:lvlJc w:val="left"/>
      <w:pPr>
        <w:ind w:left="644" w:hanging="360"/>
      </w:pPr>
    </w:lvl>
    <w:lvl w:ilvl="1" w:tplc="2B4EDE62">
      <w:start w:val="1"/>
      <w:numFmt w:val="upperLetter"/>
      <w:lvlText w:val="%2."/>
      <w:lvlJc w:val="left"/>
      <w:pPr>
        <w:ind w:left="644" w:hanging="360"/>
      </w:pPr>
      <w:rPr>
        <w:rFonts w:hint="default"/>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0CF254A9"/>
    <w:multiLevelType w:val="hybridMultilevel"/>
    <w:tmpl w:val="2CCAB07C"/>
    <w:lvl w:ilvl="0" w:tplc="885009B2">
      <w:start w:val="19"/>
      <w:numFmt w:val="bullet"/>
      <w:lvlText w:val="-"/>
      <w:lvlJc w:val="left"/>
      <w:pPr>
        <w:ind w:left="862" w:hanging="360"/>
      </w:pPr>
      <w:rPr>
        <w:rFonts w:ascii="Arial" w:eastAsia="Times New Roman" w:hAnsi="Arial" w:cs="Aria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3" w15:restartNumberingAfterBreak="0">
    <w:nsid w:val="18C02195"/>
    <w:multiLevelType w:val="hybridMultilevel"/>
    <w:tmpl w:val="329044AC"/>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12D025C"/>
    <w:multiLevelType w:val="hybridMultilevel"/>
    <w:tmpl w:val="C046DF46"/>
    <w:lvl w:ilvl="0" w:tplc="4009000F">
      <w:start w:val="1"/>
      <w:numFmt w:val="decimal"/>
      <w:lvlText w:val="%1."/>
      <w:lvlJc w:val="left"/>
      <w:pPr>
        <w:ind w:left="644" w:hanging="360"/>
      </w:pPr>
    </w:lvl>
    <w:lvl w:ilvl="1" w:tplc="2B4EDE62">
      <w:start w:val="1"/>
      <w:numFmt w:val="upperLetter"/>
      <w:lvlText w:val="%2."/>
      <w:lvlJc w:val="left"/>
      <w:pPr>
        <w:ind w:left="644" w:hanging="360"/>
      </w:pPr>
      <w:rPr>
        <w:rFonts w:hint="default"/>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23522EC5"/>
    <w:multiLevelType w:val="hybridMultilevel"/>
    <w:tmpl w:val="D5A81CC0"/>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2CE45EA8"/>
    <w:multiLevelType w:val="multilevel"/>
    <w:tmpl w:val="31C477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29A723F"/>
    <w:multiLevelType w:val="hybridMultilevel"/>
    <w:tmpl w:val="5AFC109E"/>
    <w:lvl w:ilvl="0" w:tplc="E10E9BE0">
      <w:start w:val="100"/>
      <w:numFmt w:val="decimal"/>
      <w:lvlText w:val="%1."/>
      <w:lvlJc w:val="left"/>
      <w:pPr>
        <w:ind w:left="735" w:hanging="375"/>
      </w:pPr>
      <w:rPr>
        <w:rFonts w:asciiTheme="minorHAnsi" w:eastAsiaTheme="minorHAnsi" w:hAnsiTheme="minorHAnsi" w:cstheme="minorBidi" w:hint="default"/>
        <w:color w:val="0000FF"/>
        <w:u w:val="single"/>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15:restartNumberingAfterBreak="0">
    <w:nsid w:val="34722C49"/>
    <w:multiLevelType w:val="hybridMultilevel"/>
    <w:tmpl w:val="98B24BB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35111876"/>
    <w:multiLevelType w:val="hybridMultilevel"/>
    <w:tmpl w:val="2C4CDAD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3C082C06"/>
    <w:multiLevelType w:val="hybridMultilevel"/>
    <w:tmpl w:val="C046DF46"/>
    <w:lvl w:ilvl="0" w:tplc="4009000F">
      <w:start w:val="1"/>
      <w:numFmt w:val="decimal"/>
      <w:lvlText w:val="%1."/>
      <w:lvlJc w:val="left"/>
      <w:pPr>
        <w:ind w:left="644" w:hanging="360"/>
      </w:pPr>
    </w:lvl>
    <w:lvl w:ilvl="1" w:tplc="2B4EDE62">
      <w:start w:val="1"/>
      <w:numFmt w:val="upperLetter"/>
      <w:lvlText w:val="%2."/>
      <w:lvlJc w:val="left"/>
      <w:pPr>
        <w:ind w:left="644" w:hanging="360"/>
      </w:pPr>
      <w:rPr>
        <w:rFonts w:hint="default"/>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15:restartNumberingAfterBreak="0">
    <w:nsid w:val="3F487A9A"/>
    <w:multiLevelType w:val="hybridMultilevel"/>
    <w:tmpl w:val="A3CAF2F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3B0719C"/>
    <w:multiLevelType w:val="hybridMultilevel"/>
    <w:tmpl w:val="807A6A16"/>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3" w15:restartNumberingAfterBreak="0">
    <w:nsid w:val="4EBC4234"/>
    <w:multiLevelType w:val="hybridMultilevel"/>
    <w:tmpl w:val="096833E6"/>
    <w:lvl w:ilvl="0" w:tplc="0870283C">
      <w:start w:val="19"/>
      <w:numFmt w:val="bullet"/>
      <w:lvlText w:val="-"/>
      <w:lvlJc w:val="left"/>
      <w:pPr>
        <w:ind w:left="1222" w:hanging="360"/>
      </w:pPr>
      <w:rPr>
        <w:rFonts w:ascii="Arial" w:eastAsia="Times New Roman" w:hAnsi="Arial" w:cs="Aria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14" w15:restartNumberingAfterBreak="0">
    <w:nsid w:val="57D41C76"/>
    <w:multiLevelType w:val="hybridMultilevel"/>
    <w:tmpl w:val="C046DF46"/>
    <w:lvl w:ilvl="0" w:tplc="4009000F">
      <w:start w:val="1"/>
      <w:numFmt w:val="decimal"/>
      <w:lvlText w:val="%1."/>
      <w:lvlJc w:val="left"/>
      <w:pPr>
        <w:ind w:left="644" w:hanging="360"/>
      </w:pPr>
    </w:lvl>
    <w:lvl w:ilvl="1" w:tplc="2B4EDE62">
      <w:start w:val="1"/>
      <w:numFmt w:val="upperLetter"/>
      <w:lvlText w:val="%2."/>
      <w:lvlJc w:val="left"/>
      <w:pPr>
        <w:ind w:left="644" w:hanging="360"/>
      </w:pPr>
      <w:rPr>
        <w:rFonts w:hint="default"/>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15:restartNumberingAfterBreak="0">
    <w:nsid w:val="60446AA9"/>
    <w:multiLevelType w:val="hybridMultilevel"/>
    <w:tmpl w:val="6650A57E"/>
    <w:lvl w:ilvl="0" w:tplc="4009000F">
      <w:start w:val="1"/>
      <w:numFmt w:val="decimal"/>
      <w:lvlText w:val="%1."/>
      <w:lvlJc w:val="left"/>
      <w:pPr>
        <w:ind w:left="644"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15:restartNumberingAfterBreak="0">
    <w:nsid w:val="63423895"/>
    <w:multiLevelType w:val="multilevel"/>
    <w:tmpl w:val="B6B82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6F511B6"/>
    <w:multiLevelType w:val="hybridMultilevel"/>
    <w:tmpl w:val="182A8B16"/>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8" w15:restartNumberingAfterBreak="0">
    <w:nsid w:val="6D2020AC"/>
    <w:multiLevelType w:val="hybridMultilevel"/>
    <w:tmpl w:val="F542A070"/>
    <w:lvl w:ilvl="0" w:tplc="BDF029B2">
      <w:start w:val="19"/>
      <w:numFmt w:val="bullet"/>
      <w:lvlText w:val="-"/>
      <w:lvlJc w:val="left"/>
      <w:pPr>
        <w:ind w:left="862" w:hanging="360"/>
      </w:pPr>
      <w:rPr>
        <w:rFonts w:ascii="Arial" w:eastAsia="Times New Roman" w:hAnsi="Arial" w:cs="Aria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19" w15:restartNumberingAfterBreak="0">
    <w:nsid w:val="76296776"/>
    <w:multiLevelType w:val="hybridMultilevel"/>
    <w:tmpl w:val="A7E6CA94"/>
    <w:lvl w:ilvl="0" w:tplc="4009000F">
      <w:start w:val="1"/>
      <w:numFmt w:val="decimal"/>
      <w:lvlText w:val="%1."/>
      <w:lvlJc w:val="left"/>
      <w:pPr>
        <w:ind w:left="786" w:hanging="360"/>
      </w:p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1"/>
  </w:num>
  <w:num w:numId="2">
    <w:abstractNumId w:val="5"/>
  </w:num>
  <w:num w:numId="3">
    <w:abstractNumId w:val="4"/>
  </w:num>
  <w:num w:numId="4">
    <w:abstractNumId w:val="10"/>
  </w:num>
  <w:num w:numId="5">
    <w:abstractNumId w:val="19"/>
  </w:num>
  <w:num w:numId="6">
    <w:abstractNumId w:val="14"/>
  </w:num>
  <w:num w:numId="7">
    <w:abstractNumId w:val="16"/>
  </w:num>
  <w:num w:numId="8">
    <w:abstractNumId w:val="9"/>
  </w:num>
  <w:num w:numId="9">
    <w:abstractNumId w:val="17"/>
  </w:num>
  <w:num w:numId="10">
    <w:abstractNumId w:val="7"/>
  </w:num>
  <w:num w:numId="11">
    <w:abstractNumId w:val="6"/>
  </w:num>
  <w:num w:numId="12">
    <w:abstractNumId w:val="12"/>
  </w:num>
  <w:num w:numId="13">
    <w:abstractNumId w:val="8"/>
  </w:num>
  <w:num w:numId="14">
    <w:abstractNumId w:val="15"/>
  </w:num>
  <w:num w:numId="15">
    <w:abstractNumId w:val="0"/>
  </w:num>
  <w:num w:numId="16">
    <w:abstractNumId w:val="18"/>
  </w:num>
  <w:num w:numId="17">
    <w:abstractNumId w:val="2"/>
  </w:num>
  <w:num w:numId="18">
    <w:abstractNumId w:val="13"/>
  </w:num>
  <w:num w:numId="19">
    <w:abstractNumId w:val="3"/>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i-FI" w:vendorID="64" w:dllVersion="6" w:nlCheck="1" w:checkStyle="0"/>
  <w:activeWritingStyle w:appName="MSWord" w:lang="en-GB" w:vendorID="64" w:dllVersion="6" w:nlCheck="1" w:checkStyle="1"/>
  <w:activeWritingStyle w:appName="MSWord" w:lang="en-US" w:vendorID="64" w:dllVersion="6" w:nlCheck="1" w:checkStyle="1"/>
  <w:activeWritingStyle w:appName="MSWord" w:lang="en-IN"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sv-SE" w:vendorID="64" w:dllVersion="4096" w:nlCheck="1" w:checkStyle="0"/>
  <w:activeWritingStyle w:appName="MSWord" w:lang="fi-FI" w:vendorID="64" w:dllVersion="4096" w:nlCheck="1" w:checkStyle="0"/>
  <w:activeWritingStyle w:appName="MSWord" w:lang="en-US" w:vendorID="64" w:dllVersion="131078" w:nlCheck="1" w:checkStyle="1"/>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5228"/>
    <w:rsid w:val="00000C27"/>
    <w:rsid w:val="00004639"/>
    <w:rsid w:val="000116E9"/>
    <w:rsid w:val="000134B2"/>
    <w:rsid w:val="000135B6"/>
    <w:rsid w:val="000161C4"/>
    <w:rsid w:val="0002524D"/>
    <w:rsid w:val="0002771E"/>
    <w:rsid w:val="00030877"/>
    <w:rsid w:val="0003201D"/>
    <w:rsid w:val="00037F50"/>
    <w:rsid w:val="00044527"/>
    <w:rsid w:val="00044784"/>
    <w:rsid w:val="00047013"/>
    <w:rsid w:val="000475E0"/>
    <w:rsid w:val="00057067"/>
    <w:rsid w:val="000624A4"/>
    <w:rsid w:val="00063050"/>
    <w:rsid w:val="000646D8"/>
    <w:rsid w:val="00072336"/>
    <w:rsid w:val="00077AC1"/>
    <w:rsid w:val="00085FCB"/>
    <w:rsid w:val="0009009C"/>
    <w:rsid w:val="00090C2E"/>
    <w:rsid w:val="00091B6B"/>
    <w:rsid w:val="00096987"/>
    <w:rsid w:val="00096E02"/>
    <w:rsid w:val="000A06C6"/>
    <w:rsid w:val="000A6B49"/>
    <w:rsid w:val="000A6E99"/>
    <w:rsid w:val="000B5181"/>
    <w:rsid w:val="000B5D77"/>
    <w:rsid w:val="000C3C45"/>
    <w:rsid w:val="000C6EFE"/>
    <w:rsid w:val="000C736F"/>
    <w:rsid w:val="000D4E98"/>
    <w:rsid w:val="000D6193"/>
    <w:rsid w:val="000D711E"/>
    <w:rsid w:val="000E2C48"/>
    <w:rsid w:val="000E5499"/>
    <w:rsid w:val="000E78B0"/>
    <w:rsid w:val="000F311D"/>
    <w:rsid w:val="000F7AD7"/>
    <w:rsid w:val="000F7D52"/>
    <w:rsid w:val="0010214E"/>
    <w:rsid w:val="00110707"/>
    <w:rsid w:val="00117E3D"/>
    <w:rsid w:val="001267ED"/>
    <w:rsid w:val="00131872"/>
    <w:rsid w:val="00143F29"/>
    <w:rsid w:val="0014719D"/>
    <w:rsid w:val="00151283"/>
    <w:rsid w:val="00152633"/>
    <w:rsid w:val="00155DC8"/>
    <w:rsid w:val="00162D77"/>
    <w:rsid w:val="0016435F"/>
    <w:rsid w:val="00171B2D"/>
    <w:rsid w:val="001855CA"/>
    <w:rsid w:val="00187153"/>
    <w:rsid w:val="00194182"/>
    <w:rsid w:val="001A5D6A"/>
    <w:rsid w:val="001A7D4A"/>
    <w:rsid w:val="001B5EA3"/>
    <w:rsid w:val="001C41A1"/>
    <w:rsid w:val="001C57AC"/>
    <w:rsid w:val="001C60FA"/>
    <w:rsid w:val="001D103C"/>
    <w:rsid w:val="001D20A2"/>
    <w:rsid w:val="001D51F4"/>
    <w:rsid w:val="001D6AEB"/>
    <w:rsid w:val="001D6CF1"/>
    <w:rsid w:val="001E3A7E"/>
    <w:rsid w:val="001E6A69"/>
    <w:rsid w:val="001E7CE9"/>
    <w:rsid w:val="001F0721"/>
    <w:rsid w:val="001F24AE"/>
    <w:rsid w:val="001F25BF"/>
    <w:rsid w:val="001F355F"/>
    <w:rsid w:val="001F3975"/>
    <w:rsid w:val="002129E5"/>
    <w:rsid w:val="0021586C"/>
    <w:rsid w:val="002202BD"/>
    <w:rsid w:val="00223A6F"/>
    <w:rsid w:val="0022402C"/>
    <w:rsid w:val="00231285"/>
    <w:rsid w:val="0023665B"/>
    <w:rsid w:val="002436D1"/>
    <w:rsid w:val="002436DE"/>
    <w:rsid w:val="002470C1"/>
    <w:rsid w:val="00247D4E"/>
    <w:rsid w:val="002558C4"/>
    <w:rsid w:val="002611EF"/>
    <w:rsid w:val="002622A3"/>
    <w:rsid w:val="00264525"/>
    <w:rsid w:val="00265C66"/>
    <w:rsid w:val="002715C9"/>
    <w:rsid w:val="00280CA4"/>
    <w:rsid w:val="002824F1"/>
    <w:rsid w:val="00283597"/>
    <w:rsid w:val="00285E51"/>
    <w:rsid w:val="00286175"/>
    <w:rsid w:val="00286722"/>
    <w:rsid w:val="00290270"/>
    <w:rsid w:val="00290F16"/>
    <w:rsid w:val="0029173F"/>
    <w:rsid w:val="00294809"/>
    <w:rsid w:val="0029493F"/>
    <w:rsid w:val="00295137"/>
    <w:rsid w:val="00295253"/>
    <w:rsid w:val="002A504A"/>
    <w:rsid w:val="002B73CA"/>
    <w:rsid w:val="002B7CF9"/>
    <w:rsid w:val="002C0BD2"/>
    <w:rsid w:val="002D0D64"/>
    <w:rsid w:val="002D1A6A"/>
    <w:rsid w:val="002D1B6B"/>
    <w:rsid w:val="002D1E08"/>
    <w:rsid w:val="002D308A"/>
    <w:rsid w:val="002D48C9"/>
    <w:rsid w:val="002D4AFE"/>
    <w:rsid w:val="002E2135"/>
    <w:rsid w:val="002E6C18"/>
    <w:rsid w:val="002F1334"/>
    <w:rsid w:val="002F1CEE"/>
    <w:rsid w:val="002F30F2"/>
    <w:rsid w:val="002F367D"/>
    <w:rsid w:val="002F4126"/>
    <w:rsid w:val="002F51F7"/>
    <w:rsid w:val="002F54EE"/>
    <w:rsid w:val="00304749"/>
    <w:rsid w:val="003063FE"/>
    <w:rsid w:val="00307181"/>
    <w:rsid w:val="00312B9A"/>
    <w:rsid w:val="00315B25"/>
    <w:rsid w:val="0031795C"/>
    <w:rsid w:val="003245B3"/>
    <w:rsid w:val="00325D75"/>
    <w:rsid w:val="00335228"/>
    <w:rsid w:val="003358E9"/>
    <w:rsid w:val="0033679D"/>
    <w:rsid w:val="00341F06"/>
    <w:rsid w:val="003440F1"/>
    <w:rsid w:val="0034750B"/>
    <w:rsid w:val="00350E2E"/>
    <w:rsid w:val="00351F91"/>
    <w:rsid w:val="0035360E"/>
    <w:rsid w:val="00370182"/>
    <w:rsid w:val="003702AB"/>
    <w:rsid w:val="00372B0B"/>
    <w:rsid w:val="003736DC"/>
    <w:rsid w:val="00375EB8"/>
    <w:rsid w:val="00380877"/>
    <w:rsid w:val="00384557"/>
    <w:rsid w:val="00385400"/>
    <w:rsid w:val="003A6358"/>
    <w:rsid w:val="003B4639"/>
    <w:rsid w:val="003C18A3"/>
    <w:rsid w:val="003C4ED3"/>
    <w:rsid w:val="003C75B9"/>
    <w:rsid w:val="003D0B5E"/>
    <w:rsid w:val="003D360B"/>
    <w:rsid w:val="003D36E2"/>
    <w:rsid w:val="003E0DFB"/>
    <w:rsid w:val="003E2BFD"/>
    <w:rsid w:val="003F7AE4"/>
    <w:rsid w:val="004007C8"/>
    <w:rsid w:val="00404DA0"/>
    <w:rsid w:val="00412109"/>
    <w:rsid w:val="004122A8"/>
    <w:rsid w:val="00412F03"/>
    <w:rsid w:val="00413519"/>
    <w:rsid w:val="00415BAD"/>
    <w:rsid w:val="00422C10"/>
    <w:rsid w:val="004243FB"/>
    <w:rsid w:val="004249E1"/>
    <w:rsid w:val="00424C4B"/>
    <w:rsid w:val="00424E62"/>
    <w:rsid w:val="00430BFB"/>
    <w:rsid w:val="00436FE4"/>
    <w:rsid w:val="00440817"/>
    <w:rsid w:val="00441250"/>
    <w:rsid w:val="00450379"/>
    <w:rsid w:val="00454ECB"/>
    <w:rsid w:val="00471E64"/>
    <w:rsid w:val="00476CC8"/>
    <w:rsid w:val="00480853"/>
    <w:rsid w:val="0048396B"/>
    <w:rsid w:val="00495090"/>
    <w:rsid w:val="004A4924"/>
    <w:rsid w:val="004A72F7"/>
    <w:rsid w:val="004B072D"/>
    <w:rsid w:val="004B4233"/>
    <w:rsid w:val="004B6E62"/>
    <w:rsid w:val="004B7F79"/>
    <w:rsid w:val="004C2E5F"/>
    <w:rsid w:val="004D1EBE"/>
    <w:rsid w:val="004D202D"/>
    <w:rsid w:val="004D4F8A"/>
    <w:rsid w:val="004D5ACD"/>
    <w:rsid w:val="004E2785"/>
    <w:rsid w:val="004E4174"/>
    <w:rsid w:val="004E54F5"/>
    <w:rsid w:val="004E5997"/>
    <w:rsid w:val="004E78DA"/>
    <w:rsid w:val="004F55D7"/>
    <w:rsid w:val="0050027B"/>
    <w:rsid w:val="005037FA"/>
    <w:rsid w:val="0050552D"/>
    <w:rsid w:val="005115D1"/>
    <w:rsid w:val="005144A1"/>
    <w:rsid w:val="00530F7E"/>
    <w:rsid w:val="00532D80"/>
    <w:rsid w:val="00542206"/>
    <w:rsid w:val="00542BE7"/>
    <w:rsid w:val="00554A9E"/>
    <w:rsid w:val="00565276"/>
    <w:rsid w:val="005744CB"/>
    <w:rsid w:val="00574A94"/>
    <w:rsid w:val="00582DD4"/>
    <w:rsid w:val="00585D01"/>
    <w:rsid w:val="00590FCB"/>
    <w:rsid w:val="00594EEE"/>
    <w:rsid w:val="0059798A"/>
    <w:rsid w:val="005A1FEB"/>
    <w:rsid w:val="005B05D3"/>
    <w:rsid w:val="005B4E4A"/>
    <w:rsid w:val="005B5B32"/>
    <w:rsid w:val="005B74F2"/>
    <w:rsid w:val="005C4898"/>
    <w:rsid w:val="005C6B22"/>
    <w:rsid w:val="005D1AF2"/>
    <w:rsid w:val="005D2372"/>
    <w:rsid w:val="005D2E66"/>
    <w:rsid w:val="005D4356"/>
    <w:rsid w:val="005D6F12"/>
    <w:rsid w:val="005E115A"/>
    <w:rsid w:val="005E47E8"/>
    <w:rsid w:val="005E4F2D"/>
    <w:rsid w:val="005E6FCD"/>
    <w:rsid w:val="005E7BA6"/>
    <w:rsid w:val="0060149E"/>
    <w:rsid w:val="00605DD9"/>
    <w:rsid w:val="00612A64"/>
    <w:rsid w:val="00613126"/>
    <w:rsid w:val="00613844"/>
    <w:rsid w:val="00615283"/>
    <w:rsid w:val="00620DE5"/>
    <w:rsid w:val="00625B5F"/>
    <w:rsid w:val="00632DB6"/>
    <w:rsid w:val="0064296D"/>
    <w:rsid w:val="00650B2A"/>
    <w:rsid w:val="006533A8"/>
    <w:rsid w:val="006541A7"/>
    <w:rsid w:val="00654238"/>
    <w:rsid w:val="006548EC"/>
    <w:rsid w:val="00654FDD"/>
    <w:rsid w:val="00660B9E"/>
    <w:rsid w:val="00661A15"/>
    <w:rsid w:val="006736F5"/>
    <w:rsid w:val="00674B23"/>
    <w:rsid w:val="00677095"/>
    <w:rsid w:val="006775CA"/>
    <w:rsid w:val="00682B74"/>
    <w:rsid w:val="00683A90"/>
    <w:rsid w:val="00683C3B"/>
    <w:rsid w:val="006928B5"/>
    <w:rsid w:val="006962F1"/>
    <w:rsid w:val="006A5418"/>
    <w:rsid w:val="006B00EA"/>
    <w:rsid w:val="006B04F1"/>
    <w:rsid w:val="006B3B55"/>
    <w:rsid w:val="006B40C3"/>
    <w:rsid w:val="006C1162"/>
    <w:rsid w:val="006D11A0"/>
    <w:rsid w:val="006D14C1"/>
    <w:rsid w:val="006D3832"/>
    <w:rsid w:val="006D5ED5"/>
    <w:rsid w:val="006D78A8"/>
    <w:rsid w:val="006E29F8"/>
    <w:rsid w:val="006E4DBA"/>
    <w:rsid w:val="006E6E7B"/>
    <w:rsid w:val="006F33DA"/>
    <w:rsid w:val="006F4E20"/>
    <w:rsid w:val="006F68E1"/>
    <w:rsid w:val="007003B5"/>
    <w:rsid w:val="00726EE7"/>
    <w:rsid w:val="007317DF"/>
    <w:rsid w:val="007330E9"/>
    <w:rsid w:val="00736283"/>
    <w:rsid w:val="00736AE0"/>
    <w:rsid w:val="00741CD6"/>
    <w:rsid w:val="00752F84"/>
    <w:rsid w:val="00762967"/>
    <w:rsid w:val="00764F4F"/>
    <w:rsid w:val="00765915"/>
    <w:rsid w:val="0076748E"/>
    <w:rsid w:val="007712F6"/>
    <w:rsid w:val="00772C06"/>
    <w:rsid w:val="0079420B"/>
    <w:rsid w:val="00794EA8"/>
    <w:rsid w:val="007973AF"/>
    <w:rsid w:val="00797471"/>
    <w:rsid w:val="007A6465"/>
    <w:rsid w:val="007A6B22"/>
    <w:rsid w:val="007B049B"/>
    <w:rsid w:val="007B163C"/>
    <w:rsid w:val="007B1A82"/>
    <w:rsid w:val="007B1BA8"/>
    <w:rsid w:val="007C711C"/>
    <w:rsid w:val="007D514E"/>
    <w:rsid w:val="007E0E2F"/>
    <w:rsid w:val="007E16B6"/>
    <w:rsid w:val="007E3979"/>
    <w:rsid w:val="007E7C9E"/>
    <w:rsid w:val="007F056E"/>
    <w:rsid w:val="007F3E69"/>
    <w:rsid w:val="00802733"/>
    <w:rsid w:val="00811912"/>
    <w:rsid w:val="0081553E"/>
    <w:rsid w:val="00820A53"/>
    <w:rsid w:val="00820C6B"/>
    <w:rsid w:val="00820EC6"/>
    <w:rsid w:val="00824AEF"/>
    <w:rsid w:val="008275E2"/>
    <w:rsid w:val="0082785A"/>
    <w:rsid w:val="008412EC"/>
    <w:rsid w:val="0084242B"/>
    <w:rsid w:val="008479B1"/>
    <w:rsid w:val="008514CD"/>
    <w:rsid w:val="008523BF"/>
    <w:rsid w:val="00856267"/>
    <w:rsid w:val="00872474"/>
    <w:rsid w:val="00884E48"/>
    <w:rsid w:val="0089405B"/>
    <w:rsid w:val="008945F9"/>
    <w:rsid w:val="00894787"/>
    <w:rsid w:val="00895E4C"/>
    <w:rsid w:val="008B0DA9"/>
    <w:rsid w:val="008B24E0"/>
    <w:rsid w:val="008B6F06"/>
    <w:rsid w:val="008C0318"/>
    <w:rsid w:val="008D126C"/>
    <w:rsid w:val="008D469F"/>
    <w:rsid w:val="008D47A7"/>
    <w:rsid w:val="008D78E5"/>
    <w:rsid w:val="008E3C3B"/>
    <w:rsid w:val="008F097B"/>
    <w:rsid w:val="008F1B82"/>
    <w:rsid w:val="008F1CAF"/>
    <w:rsid w:val="008F247E"/>
    <w:rsid w:val="0090334B"/>
    <w:rsid w:val="00910845"/>
    <w:rsid w:val="00910DB3"/>
    <w:rsid w:val="009110FD"/>
    <w:rsid w:val="00917E10"/>
    <w:rsid w:val="009337AA"/>
    <w:rsid w:val="00935628"/>
    <w:rsid w:val="0095117E"/>
    <w:rsid w:val="00960F89"/>
    <w:rsid w:val="00965ED1"/>
    <w:rsid w:val="00966478"/>
    <w:rsid w:val="00967359"/>
    <w:rsid w:val="00972D4D"/>
    <w:rsid w:val="00973E14"/>
    <w:rsid w:val="00974654"/>
    <w:rsid w:val="009818D8"/>
    <w:rsid w:val="0098257F"/>
    <w:rsid w:val="00987C10"/>
    <w:rsid w:val="00987F99"/>
    <w:rsid w:val="00995330"/>
    <w:rsid w:val="00997ACA"/>
    <w:rsid w:val="009B6155"/>
    <w:rsid w:val="009C355F"/>
    <w:rsid w:val="009C7BB5"/>
    <w:rsid w:val="009E1092"/>
    <w:rsid w:val="009E137A"/>
    <w:rsid w:val="009F2176"/>
    <w:rsid w:val="009F2AD8"/>
    <w:rsid w:val="00A00E2B"/>
    <w:rsid w:val="00A06ACD"/>
    <w:rsid w:val="00A120C3"/>
    <w:rsid w:val="00A12F66"/>
    <w:rsid w:val="00A201B9"/>
    <w:rsid w:val="00A246A4"/>
    <w:rsid w:val="00A24DE6"/>
    <w:rsid w:val="00A26636"/>
    <w:rsid w:val="00A2735D"/>
    <w:rsid w:val="00A30359"/>
    <w:rsid w:val="00A30EBD"/>
    <w:rsid w:val="00A409EA"/>
    <w:rsid w:val="00A44010"/>
    <w:rsid w:val="00A453CD"/>
    <w:rsid w:val="00A45752"/>
    <w:rsid w:val="00A45C73"/>
    <w:rsid w:val="00A510A2"/>
    <w:rsid w:val="00A54625"/>
    <w:rsid w:val="00A55671"/>
    <w:rsid w:val="00A56C87"/>
    <w:rsid w:val="00A62332"/>
    <w:rsid w:val="00A755C9"/>
    <w:rsid w:val="00A77E55"/>
    <w:rsid w:val="00A812E5"/>
    <w:rsid w:val="00A823B8"/>
    <w:rsid w:val="00A91708"/>
    <w:rsid w:val="00AA00F9"/>
    <w:rsid w:val="00AB05C0"/>
    <w:rsid w:val="00AB6650"/>
    <w:rsid w:val="00AC07C9"/>
    <w:rsid w:val="00AD242C"/>
    <w:rsid w:val="00AD55E9"/>
    <w:rsid w:val="00AE049E"/>
    <w:rsid w:val="00AE741C"/>
    <w:rsid w:val="00B002C5"/>
    <w:rsid w:val="00B041B7"/>
    <w:rsid w:val="00B06E3E"/>
    <w:rsid w:val="00B20B27"/>
    <w:rsid w:val="00B2223D"/>
    <w:rsid w:val="00B261DB"/>
    <w:rsid w:val="00B33A3E"/>
    <w:rsid w:val="00B41909"/>
    <w:rsid w:val="00B47082"/>
    <w:rsid w:val="00B52670"/>
    <w:rsid w:val="00B56311"/>
    <w:rsid w:val="00B571A8"/>
    <w:rsid w:val="00B62895"/>
    <w:rsid w:val="00B66088"/>
    <w:rsid w:val="00B719B8"/>
    <w:rsid w:val="00B733DA"/>
    <w:rsid w:val="00B82764"/>
    <w:rsid w:val="00B93570"/>
    <w:rsid w:val="00B93C80"/>
    <w:rsid w:val="00BA0A95"/>
    <w:rsid w:val="00BA23F1"/>
    <w:rsid w:val="00BA2849"/>
    <w:rsid w:val="00BA2A0F"/>
    <w:rsid w:val="00BB0FE9"/>
    <w:rsid w:val="00BB11BA"/>
    <w:rsid w:val="00BB49C0"/>
    <w:rsid w:val="00BC425A"/>
    <w:rsid w:val="00BC5024"/>
    <w:rsid w:val="00BD3517"/>
    <w:rsid w:val="00BD3815"/>
    <w:rsid w:val="00BE2C28"/>
    <w:rsid w:val="00BE43B0"/>
    <w:rsid w:val="00C01D99"/>
    <w:rsid w:val="00C03BE0"/>
    <w:rsid w:val="00C03F57"/>
    <w:rsid w:val="00C0798A"/>
    <w:rsid w:val="00C1022E"/>
    <w:rsid w:val="00C27DC2"/>
    <w:rsid w:val="00C33596"/>
    <w:rsid w:val="00C37435"/>
    <w:rsid w:val="00C46AF9"/>
    <w:rsid w:val="00C51295"/>
    <w:rsid w:val="00C53FF6"/>
    <w:rsid w:val="00C65968"/>
    <w:rsid w:val="00C74EFD"/>
    <w:rsid w:val="00C83AC4"/>
    <w:rsid w:val="00C9359D"/>
    <w:rsid w:val="00C946CC"/>
    <w:rsid w:val="00C95CA7"/>
    <w:rsid w:val="00C95E64"/>
    <w:rsid w:val="00CA254E"/>
    <w:rsid w:val="00CA5CBF"/>
    <w:rsid w:val="00CC08E7"/>
    <w:rsid w:val="00CC3878"/>
    <w:rsid w:val="00CC66DA"/>
    <w:rsid w:val="00CD52C8"/>
    <w:rsid w:val="00CE1814"/>
    <w:rsid w:val="00CE1D23"/>
    <w:rsid w:val="00CE344F"/>
    <w:rsid w:val="00CF01B0"/>
    <w:rsid w:val="00CF08FF"/>
    <w:rsid w:val="00CF23A4"/>
    <w:rsid w:val="00CF25BC"/>
    <w:rsid w:val="00D02E03"/>
    <w:rsid w:val="00D04D5D"/>
    <w:rsid w:val="00D2207B"/>
    <w:rsid w:val="00D225F5"/>
    <w:rsid w:val="00D2359D"/>
    <w:rsid w:val="00D252BF"/>
    <w:rsid w:val="00D2635C"/>
    <w:rsid w:val="00D34708"/>
    <w:rsid w:val="00D44FDF"/>
    <w:rsid w:val="00D461CA"/>
    <w:rsid w:val="00D465A0"/>
    <w:rsid w:val="00D47A6A"/>
    <w:rsid w:val="00D52E87"/>
    <w:rsid w:val="00D53E0B"/>
    <w:rsid w:val="00D57BA8"/>
    <w:rsid w:val="00D62589"/>
    <w:rsid w:val="00D653A0"/>
    <w:rsid w:val="00D70EA2"/>
    <w:rsid w:val="00D73B37"/>
    <w:rsid w:val="00D75405"/>
    <w:rsid w:val="00D804A7"/>
    <w:rsid w:val="00D862B2"/>
    <w:rsid w:val="00D95F75"/>
    <w:rsid w:val="00D973DB"/>
    <w:rsid w:val="00DA14DC"/>
    <w:rsid w:val="00DA1A3F"/>
    <w:rsid w:val="00DA3F41"/>
    <w:rsid w:val="00DA4524"/>
    <w:rsid w:val="00DA6BBC"/>
    <w:rsid w:val="00DA7D2D"/>
    <w:rsid w:val="00DB083E"/>
    <w:rsid w:val="00DB6A77"/>
    <w:rsid w:val="00DC014E"/>
    <w:rsid w:val="00DC22F4"/>
    <w:rsid w:val="00DD1B1F"/>
    <w:rsid w:val="00DD210E"/>
    <w:rsid w:val="00DD7369"/>
    <w:rsid w:val="00DE7E94"/>
    <w:rsid w:val="00DF0360"/>
    <w:rsid w:val="00DF0959"/>
    <w:rsid w:val="00DF51CF"/>
    <w:rsid w:val="00DF7603"/>
    <w:rsid w:val="00E0246D"/>
    <w:rsid w:val="00E05235"/>
    <w:rsid w:val="00E11748"/>
    <w:rsid w:val="00E11BA7"/>
    <w:rsid w:val="00E23E4B"/>
    <w:rsid w:val="00E2701B"/>
    <w:rsid w:val="00E43793"/>
    <w:rsid w:val="00E451B3"/>
    <w:rsid w:val="00E5624C"/>
    <w:rsid w:val="00E641D5"/>
    <w:rsid w:val="00E73B89"/>
    <w:rsid w:val="00E84175"/>
    <w:rsid w:val="00E85FD5"/>
    <w:rsid w:val="00E90549"/>
    <w:rsid w:val="00E9210B"/>
    <w:rsid w:val="00E9489B"/>
    <w:rsid w:val="00EA2DBE"/>
    <w:rsid w:val="00EA469B"/>
    <w:rsid w:val="00EB59E5"/>
    <w:rsid w:val="00EC29CF"/>
    <w:rsid w:val="00ED0EA4"/>
    <w:rsid w:val="00ED5DF6"/>
    <w:rsid w:val="00EE2E25"/>
    <w:rsid w:val="00EE4671"/>
    <w:rsid w:val="00EE4883"/>
    <w:rsid w:val="00EF4778"/>
    <w:rsid w:val="00EF6649"/>
    <w:rsid w:val="00F17AD2"/>
    <w:rsid w:val="00F245B1"/>
    <w:rsid w:val="00F31856"/>
    <w:rsid w:val="00F33F46"/>
    <w:rsid w:val="00F34F45"/>
    <w:rsid w:val="00F35085"/>
    <w:rsid w:val="00F35F26"/>
    <w:rsid w:val="00F37A52"/>
    <w:rsid w:val="00F401DE"/>
    <w:rsid w:val="00F4178F"/>
    <w:rsid w:val="00F4338C"/>
    <w:rsid w:val="00F45FAB"/>
    <w:rsid w:val="00F51ACF"/>
    <w:rsid w:val="00F653E3"/>
    <w:rsid w:val="00F6681D"/>
    <w:rsid w:val="00F677C6"/>
    <w:rsid w:val="00F67812"/>
    <w:rsid w:val="00F73254"/>
    <w:rsid w:val="00F803A1"/>
    <w:rsid w:val="00F81502"/>
    <w:rsid w:val="00F83C42"/>
    <w:rsid w:val="00F8634E"/>
    <w:rsid w:val="00F90FF2"/>
    <w:rsid w:val="00F91F83"/>
    <w:rsid w:val="00F93F88"/>
    <w:rsid w:val="00FA00F6"/>
    <w:rsid w:val="00FA2C03"/>
    <w:rsid w:val="00FB74AB"/>
    <w:rsid w:val="00FC05AF"/>
    <w:rsid w:val="00FC2719"/>
    <w:rsid w:val="00FC2865"/>
    <w:rsid w:val="00FC4E2A"/>
    <w:rsid w:val="00FD1D76"/>
    <w:rsid w:val="00FD3805"/>
    <w:rsid w:val="00FD75E6"/>
    <w:rsid w:val="00FE462F"/>
    <w:rsid w:val="00FF4E8A"/>
    <w:rsid w:val="00FF53FA"/>
    <w:rsid w:val="00FF6210"/>
  </w:rsids>
  <m:mathPr>
    <m:mathFont m:val="Cambria Math"/>
    <m:brkBin m:val="before"/>
    <m:brkBinSub m:val="--"/>
    <m:smallFrac m:val="0"/>
    <m:dispDef/>
    <m:lMargin m:val="0"/>
    <m:rMargin m:val="0"/>
    <m:defJc m:val="centerGroup"/>
    <m:wrapIndent m:val="1440"/>
    <m:intLim m:val="subSup"/>
    <m:naryLim m:val="undOvr"/>
  </m:mathPr>
  <w:themeFontLang w:val="en-IN"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0D86348"/>
  <w15:docId w15:val="{5A842D9A-6ED0-CA4C-8938-32090CD87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12E5"/>
    <w:pPr>
      <w:spacing w:after="0" w:line="240" w:lineRule="auto"/>
    </w:pPr>
    <w:rPr>
      <w:rFonts w:ascii="Times New Roman" w:eastAsia="Times New Roman" w:hAnsi="Times New Roman" w:cs="Times New Roman"/>
      <w:sz w:val="24"/>
      <w:szCs w:val="24"/>
      <w:lang w:val="fi-FI"/>
    </w:rPr>
  </w:style>
  <w:style w:type="paragraph" w:styleId="Heading1">
    <w:name w:val="heading 1"/>
    <w:basedOn w:val="Normal"/>
    <w:link w:val="Heading1Char"/>
    <w:uiPriority w:val="9"/>
    <w:qFormat/>
    <w:rsid w:val="00A55671"/>
    <w:pPr>
      <w:spacing w:before="100" w:beforeAutospacing="1" w:after="100" w:afterAutospacing="1"/>
      <w:outlineLvl w:val="0"/>
    </w:pPr>
    <w:rPr>
      <w:b/>
      <w:bCs/>
      <w:kern w:val="36"/>
      <w:sz w:val="48"/>
      <w:szCs w:val="48"/>
      <w:lang w:eastAsia="en-IN"/>
    </w:rPr>
  </w:style>
  <w:style w:type="paragraph" w:styleId="Heading2">
    <w:name w:val="heading 2"/>
    <w:basedOn w:val="Normal"/>
    <w:next w:val="Normal"/>
    <w:link w:val="Heading2Char"/>
    <w:uiPriority w:val="9"/>
    <w:unhideWhenUsed/>
    <w:qFormat/>
    <w:rsid w:val="00A5567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2F1334"/>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EF477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5671"/>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A55671"/>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A55671"/>
    <w:rPr>
      <w:color w:val="0000FF"/>
      <w:u w:val="single"/>
    </w:rPr>
  </w:style>
  <w:style w:type="character" w:customStyle="1" w:styleId="sdzsvb">
    <w:name w:val="sdzsvb"/>
    <w:basedOn w:val="DefaultParagraphFont"/>
    <w:rsid w:val="00A55671"/>
  </w:style>
  <w:style w:type="character" w:styleId="Emphasis">
    <w:name w:val="Emphasis"/>
    <w:basedOn w:val="DefaultParagraphFont"/>
    <w:uiPriority w:val="20"/>
    <w:qFormat/>
    <w:rsid w:val="00A55671"/>
    <w:rPr>
      <w:i/>
      <w:iCs/>
    </w:rPr>
  </w:style>
  <w:style w:type="paragraph" w:customStyle="1" w:styleId="Default">
    <w:name w:val="Default"/>
    <w:rsid w:val="00A55671"/>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A55671"/>
    <w:rPr>
      <w:sz w:val="16"/>
      <w:szCs w:val="16"/>
    </w:rPr>
  </w:style>
  <w:style w:type="paragraph" w:styleId="CommentText">
    <w:name w:val="annotation text"/>
    <w:basedOn w:val="Normal"/>
    <w:link w:val="CommentTextChar"/>
    <w:uiPriority w:val="99"/>
    <w:unhideWhenUsed/>
    <w:rsid w:val="00A55671"/>
    <w:rPr>
      <w:sz w:val="20"/>
      <w:szCs w:val="20"/>
    </w:rPr>
  </w:style>
  <w:style w:type="character" w:customStyle="1" w:styleId="CommentTextChar">
    <w:name w:val="Comment Text Char"/>
    <w:basedOn w:val="DefaultParagraphFont"/>
    <w:link w:val="CommentText"/>
    <w:uiPriority w:val="99"/>
    <w:rsid w:val="00A55671"/>
    <w:rPr>
      <w:sz w:val="20"/>
      <w:szCs w:val="20"/>
    </w:rPr>
  </w:style>
  <w:style w:type="paragraph" w:styleId="BalloonText">
    <w:name w:val="Balloon Text"/>
    <w:basedOn w:val="Normal"/>
    <w:link w:val="BalloonTextChar"/>
    <w:uiPriority w:val="99"/>
    <w:semiHidden/>
    <w:unhideWhenUsed/>
    <w:rsid w:val="00A5567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55671"/>
    <w:rPr>
      <w:rFonts w:ascii="Segoe UI" w:hAnsi="Segoe UI" w:cs="Segoe UI"/>
      <w:sz w:val="18"/>
      <w:szCs w:val="18"/>
    </w:rPr>
  </w:style>
  <w:style w:type="paragraph" w:styleId="NormalWeb">
    <w:name w:val="Normal (Web)"/>
    <w:basedOn w:val="Normal"/>
    <w:uiPriority w:val="99"/>
    <w:semiHidden/>
    <w:unhideWhenUsed/>
    <w:rsid w:val="00A55671"/>
    <w:pPr>
      <w:spacing w:before="100" w:beforeAutospacing="1" w:after="100" w:afterAutospacing="1"/>
    </w:pPr>
    <w:rPr>
      <w:lang w:eastAsia="en-IN"/>
    </w:rPr>
  </w:style>
  <w:style w:type="paragraph" w:customStyle="1" w:styleId="Title1">
    <w:name w:val="Title1"/>
    <w:basedOn w:val="Normal"/>
    <w:rsid w:val="00A55671"/>
    <w:pPr>
      <w:spacing w:before="100" w:beforeAutospacing="1" w:after="100" w:afterAutospacing="1"/>
    </w:pPr>
    <w:rPr>
      <w:lang w:eastAsia="en-IN"/>
    </w:rPr>
  </w:style>
  <w:style w:type="paragraph" w:customStyle="1" w:styleId="desc">
    <w:name w:val="desc"/>
    <w:basedOn w:val="Normal"/>
    <w:rsid w:val="00A55671"/>
    <w:pPr>
      <w:spacing w:before="100" w:beforeAutospacing="1" w:after="100" w:afterAutospacing="1"/>
    </w:pPr>
    <w:rPr>
      <w:lang w:eastAsia="en-IN"/>
    </w:rPr>
  </w:style>
  <w:style w:type="character" w:customStyle="1" w:styleId="highlight">
    <w:name w:val="highlight"/>
    <w:basedOn w:val="DefaultParagraphFont"/>
    <w:rsid w:val="00A55671"/>
  </w:style>
  <w:style w:type="character" w:customStyle="1" w:styleId="jrnl">
    <w:name w:val="jrnl"/>
    <w:basedOn w:val="DefaultParagraphFont"/>
    <w:rsid w:val="00A55671"/>
  </w:style>
  <w:style w:type="paragraph" w:styleId="ListParagraph">
    <w:name w:val="List Paragraph"/>
    <w:basedOn w:val="Normal"/>
    <w:uiPriority w:val="34"/>
    <w:qFormat/>
    <w:rsid w:val="00A55671"/>
    <w:pPr>
      <w:ind w:left="720"/>
      <w:contextualSpacing/>
    </w:pPr>
    <w:rPr>
      <w:lang w:val="en-GB"/>
    </w:rPr>
  </w:style>
  <w:style w:type="character" w:customStyle="1" w:styleId="mceitemhidden">
    <w:name w:val="mceitemhidden"/>
    <w:basedOn w:val="DefaultParagraphFont"/>
    <w:rsid w:val="00A55671"/>
  </w:style>
  <w:style w:type="character" w:styleId="FollowedHyperlink">
    <w:name w:val="FollowedHyperlink"/>
    <w:basedOn w:val="DefaultParagraphFont"/>
    <w:uiPriority w:val="99"/>
    <w:semiHidden/>
    <w:unhideWhenUsed/>
    <w:rsid w:val="00A55671"/>
    <w:rPr>
      <w:color w:val="954F72" w:themeColor="followedHyperlink"/>
      <w:u w:val="single"/>
    </w:rPr>
  </w:style>
  <w:style w:type="character" w:customStyle="1" w:styleId="cit">
    <w:name w:val="cit"/>
    <w:basedOn w:val="DefaultParagraphFont"/>
    <w:rsid w:val="00A55671"/>
  </w:style>
  <w:style w:type="character" w:customStyle="1" w:styleId="ref-journal">
    <w:name w:val="ref-journal"/>
    <w:basedOn w:val="DefaultParagraphFont"/>
    <w:rsid w:val="00A55671"/>
  </w:style>
  <w:style w:type="character" w:customStyle="1" w:styleId="ref-vol">
    <w:name w:val="ref-vol"/>
    <w:basedOn w:val="DefaultParagraphFont"/>
    <w:rsid w:val="00A55671"/>
  </w:style>
  <w:style w:type="character" w:customStyle="1" w:styleId="journaltitle">
    <w:name w:val="journaltitle"/>
    <w:basedOn w:val="DefaultParagraphFont"/>
    <w:rsid w:val="00A55671"/>
  </w:style>
  <w:style w:type="character" w:customStyle="1" w:styleId="articlecitationyear">
    <w:name w:val="articlecitation_year"/>
    <w:basedOn w:val="DefaultParagraphFont"/>
    <w:rsid w:val="00A55671"/>
  </w:style>
  <w:style w:type="character" w:customStyle="1" w:styleId="articlecitationvolume">
    <w:name w:val="articlecitation_volume"/>
    <w:basedOn w:val="DefaultParagraphFont"/>
    <w:rsid w:val="00A55671"/>
  </w:style>
  <w:style w:type="character" w:styleId="Strong">
    <w:name w:val="Strong"/>
    <w:basedOn w:val="DefaultParagraphFont"/>
    <w:uiPriority w:val="22"/>
    <w:qFormat/>
    <w:rsid w:val="00A55671"/>
    <w:rPr>
      <w:b/>
      <w:bCs/>
    </w:rPr>
  </w:style>
  <w:style w:type="character" w:customStyle="1" w:styleId="visually-hidden">
    <w:name w:val="visually-hidden"/>
    <w:basedOn w:val="DefaultParagraphFont"/>
    <w:rsid w:val="00A55671"/>
  </w:style>
  <w:style w:type="paragraph" w:customStyle="1" w:styleId="BodyAA">
    <w:name w:val="Body A A"/>
    <w:rsid w:val="00A55671"/>
    <w:pPr>
      <w:pBdr>
        <w:top w:val="nil"/>
        <w:left w:val="nil"/>
        <w:bottom w:val="nil"/>
        <w:right w:val="nil"/>
        <w:between w:val="nil"/>
        <w:bar w:val="nil"/>
      </w:pBdr>
    </w:pPr>
    <w:rPr>
      <w:rFonts w:ascii="Calibri" w:eastAsia="Calibri" w:hAnsi="Calibri" w:cs="Calibri"/>
      <w:color w:val="000000"/>
      <w:u w:color="000000"/>
      <w:bdr w:val="nil"/>
      <w:lang w:val="en-US" w:eastAsia="en-GB"/>
    </w:rPr>
  </w:style>
  <w:style w:type="paragraph" w:customStyle="1" w:styleId="BodyA">
    <w:name w:val="Body A"/>
    <w:rsid w:val="00A55671"/>
    <w:pPr>
      <w:pBdr>
        <w:top w:val="nil"/>
        <w:left w:val="nil"/>
        <w:bottom w:val="nil"/>
        <w:right w:val="nil"/>
        <w:between w:val="nil"/>
        <w:bar w:val="nil"/>
      </w:pBdr>
    </w:pPr>
    <w:rPr>
      <w:rFonts w:ascii="Calibri" w:eastAsia="Calibri" w:hAnsi="Calibri" w:cs="Calibri"/>
      <w:color w:val="000000"/>
      <w:u w:color="000000"/>
      <w:bdr w:val="nil"/>
      <w:lang w:val="en-US" w:eastAsia="en-GB"/>
    </w:rPr>
  </w:style>
  <w:style w:type="paragraph" w:styleId="CommentSubject">
    <w:name w:val="annotation subject"/>
    <w:basedOn w:val="CommentText"/>
    <w:next w:val="CommentText"/>
    <w:link w:val="CommentSubjectChar"/>
    <w:uiPriority w:val="99"/>
    <w:semiHidden/>
    <w:unhideWhenUsed/>
    <w:rsid w:val="00A55671"/>
    <w:rPr>
      <w:b/>
      <w:bCs/>
    </w:rPr>
  </w:style>
  <w:style w:type="character" w:customStyle="1" w:styleId="CommentSubjectChar">
    <w:name w:val="Comment Subject Char"/>
    <w:basedOn w:val="CommentTextChar"/>
    <w:link w:val="CommentSubject"/>
    <w:uiPriority w:val="99"/>
    <w:semiHidden/>
    <w:rsid w:val="00A55671"/>
    <w:rPr>
      <w:b/>
      <w:bCs/>
      <w:sz w:val="20"/>
      <w:szCs w:val="20"/>
    </w:rPr>
  </w:style>
  <w:style w:type="character" w:customStyle="1" w:styleId="css-133coio">
    <w:name w:val="css-133coio"/>
    <w:basedOn w:val="DefaultParagraphFont"/>
    <w:rsid w:val="00A55671"/>
  </w:style>
  <w:style w:type="character" w:customStyle="1" w:styleId="js-separator">
    <w:name w:val="js-separator"/>
    <w:basedOn w:val="DefaultParagraphFont"/>
    <w:rsid w:val="006962F1"/>
  </w:style>
  <w:style w:type="paragraph" w:customStyle="1" w:styleId="js-smaller-author-etal">
    <w:name w:val="js-smaller-author-etal"/>
    <w:basedOn w:val="Normal"/>
    <w:rsid w:val="006962F1"/>
    <w:pPr>
      <w:spacing w:before="100" w:beforeAutospacing="1" w:after="100" w:afterAutospacing="1"/>
    </w:pPr>
    <w:rPr>
      <w:lang w:eastAsia="en-IN"/>
    </w:rPr>
  </w:style>
  <w:style w:type="character" w:styleId="HTMLCite">
    <w:name w:val="HTML Cite"/>
    <w:basedOn w:val="DefaultParagraphFont"/>
    <w:uiPriority w:val="99"/>
    <w:semiHidden/>
    <w:unhideWhenUsed/>
    <w:rsid w:val="006962F1"/>
    <w:rPr>
      <w:i/>
      <w:iCs/>
    </w:rPr>
  </w:style>
  <w:style w:type="character" w:customStyle="1" w:styleId="highwire-citation-authors">
    <w:name w:val="highwire-citation-authors"/>
    <w:basedOn w:val="DefaultParagraphFont"/>
    <w:rsid w:val="006962F1"/>
  </w:style>
  <w:style w:type="character" w:customStyle="1" w:styleId="highwire-citation-author">
    <w:name w:val="highwire-citation-author"/>
    <w:basedOn w:val="DefaultParagraphFont"/>
    <w:rsid w:val="006962F1"/>
  </w:style>
  <w:style w:type="character" w:customStyle="1" w:styleId="highwire-cite-metadata-journal">
    <w:name w:val="highwire-cite-metadata-journal"/>
    <w:basedOn w:val="DefaultParagraphFont"/>
    <w:rsid w:val="006962F1"/>
  </w:style>
  <w:style w:type="character" w:customStyle="1" w:styleId="highwire-cite-metadata-date">
    <w:name w:val="highwire-cite-metadata-date"/>
    <w:basedOn w:val="DefaultParagraphFont"/>
    <w:rsid w:val="006962F1"/>
  </w:style>
  <w:style w:type="character" w:customStyle="1" w:styleId="highwire-cite-metadata-volume">
    <w:name w:val="highwire-cite-metadata-volume"/>
    <w:basedOn w:val="DefaultParagraphFont"/>
    <w:rsid w:val="006962F1"/>
  </w:style>
  <w:style w:type="character" w:customStyle="1" w:styleId="highwire-cite-metadata-issue">
    <w:name w:val="highwire-cite-metadata-issue"/>
    <w:basedOn w:val="DefaultParagraphFont"/>
    <w:rsid w:val="006962F1"/>
  </w:style>
  <w:style w:type="character" w:customStyle="1" w:styleId="highwire-cite-metadata-pages">
    <w:name w:val="highwire-cite-metadata-pages"/>
    <w:basedOn w:val="DefaultParagraphFont"/>
    <w:rsid w:val="006962F1"/>
  </w:style>
  <w:style w:type="character" w:customStyle="1" w:styleId="title-text">
    <w:name w:val="title-text"/>
    <w:basedOn w:val="DefaultParagraphFont"/>
    <w:rsid w:val="006962F1"/>
  </w:style>
  <w:style w:type="character" w:customStyle="1" w:styleId="text">
    <w:name w:val="text"/>
    <w:basedOn w:val="DefaultParagraphFont"/>
    <w:rsid w:val="006962F1"/>
  </w:style>
  <w:style w:type="character" w:customStyle="1" w:styleId="ff2">
    <w:name w:val="ff2"/>
    <w:basedOn w:val="DefaultParagraphFont"/>
    <w:rsid w:val="006962F1"/>
  </w:style>
  <w:style w:type="character" w:customStyle="1" w:styleId="Heading3Char">
    <w:name w:val="Heading 3 Char"/>
    <w:basedOn w:val="DefaultParagraphFont"/>
    <w:link w:val="Heading3"/>
    <w:uiPriority w:val="9"/>
    <w:semiHidden/>
    <w:rsid w:val="002F1334"/>
    <w:rPr>
      <w:rFonts w:asciiTheme="majorHAnsi" w:eastAsiaTheme="majorEastAsia" w:hAnsiTheme="majorHAnsi" w:cstheme="majorBidi"/>
      <w:color w:val="1F3763" w:themeColor="accent1" w:themeShade="7F"/>
      <w:sz w:val="24"/>
      <w:szCs w:val="24"/>
    </w:rPr>
  </w:style>
  <w:style w:type="character" w:customStyle="1" w:styleId="onelinesource">
    <w:name w:val="one_line_source"/>
    <w:basedOn w:val="DefaultParagraphFont"/>
    <w:rsid w:val="00DD1B1F"/>
  </w:style>
  <w:style w:type="character" w:customStyle="1" w:styleId="author">
    <w:name w:val="author"/>
    <w:basedOn w:val="DefaultParagraphFont"/>
    <w:rsid w:val="00480853"/>
  </w:style>
  <w:style w:type="character" w:customStyle="1" w:styleId="articletitle">
    <w:name w:val="articletitle"/>
    <w:basedOn w:val="DefaultParagraphFont"/>
    <w:rsid w:val="00480853"/>
  </w:style>
  <w:style w:type="character" w:customStyle="1" w:styleId="pubyear">
    <w:name w:val="pubyear"/>
    <w:basedOn w:val="DefaultParagraphFont"/>
    <w:rsid w:val="00480853"/>
  </w:style>
  <w:style w:type="character" w:customStyle="1" w:styleId="vol">
    <w:name w:val="vol"/>
    <w:basedOn w:val="DefaultParagraphFont"/>
    <w:rsid w:val="00480853"/>
  </w:style>
  <w:style w:type="character" w:customStyle="1" w:styleId="pagefirst">
    <w:name w:val="pagefirst"/>
    <w:basedOn w:val="DefaultParagraphFont"/>
    <w:rsid w:val="00480853"/>
  </w:style>
  <w:style w:type="character" w:customStyle="1" w:styleId="pagelast">
    <w:name w:val="pagelast"/>
    <w:basedOn w:val="DefaultParagraphFont"/>
    <w:rsid w:val="00480853"/>
  </w:style>
  <w:style w:type="character" w:customStyle="1" w:styleId="cit-auth">
    <w:name w:val="cit-auth"/>
    <w:basedOn w:val="DefaultParagraphFont"/>
    <w:rsid w:val="00480853"/>
  </w:style>
  <w:style w:type="character" w:customStyle="1" w:styleId="cit-name-surname">
    <w:name w:val="cit-name-surname"/>
    <w:basedOn w:val="DefaultParagraphFont"/>
    <w:rsid w:val="00480853"/>
  </w:style>
  <w:style w:type="character" w:customStyle="1" w:styleId="cit-name-given-names">
    <w:name w:val="cit-name-given-names"/>
    <w:basedOn w:val="DefaultParagraphFont"/>
    <w:rsid w:val="00480853"/>
  </w:style>
  <w:style w:type="character" w:customStyle="1" w:styleId="cit-etal">
    <w:name w:val="cit-etal"/>
    <w:basedOn w:val="DefaultParagraphFont"/>
    <w:rsid w:val="00480853"/>
  </w:style>
  <w:style w:type="character" w:customStyle="1" w:styleId="cit-pub-date">
    <w:name w:val="cit-pub-date"/>
    <w:basedOn w:val="DefaultParagraphFont"/>
    <w:rsid w:val="00480853"/>
  </w:style>
  <w:style w:type="character" w:customStyle="1" w:styleId="cit-article-title">
    <w:name w:val="cit-article-title"/>
    <w:basedOn w:val="DefaultParagraphFont"/>
    <w:rsid w:val="00480853"/>
  </w:style>
  <w:style w:type="character" w:customStyle="1" w:styleId="cit-vol">
    <w:name w:val="cit-vol"/>
    <w:basedOn w:val="DefaultParagraphFont"/>
    <w:rsid w:val="00480853"/>
  </w:style>
  <w:style w:type="character" w:customStyle="1" w:styleId="cit-issue">
    <w:name w:val="cit-issue"/>
    <w:basedOn w:val="DefaultParagraphFont"/>
    <w:rsid w:val="00480853"/>
  </w:style>
  <w:style w:type="character" w:customStyle="1" w:styleId="cit-fpage">
    <w:name w:val="cit-fpage"/>
    <w:basedOn w:val="DefaultParagraphFont"/>
    <w:rsid w:val="00480853"/>
  </w:style>
  <w:style w:type="character" w:customStyle="1" w:styleId="element-citation">
    <w:name w:val="element-citation"/>
    <w:basedOn w:val="DefaultParagraphFont"/>
    <w:rsid w:val="00E641D5"/>
  </w:style>
  <w:style w:type="paragraph" w:customStyle="1" w:styleId="Title2">
    <w:name w:val="Title2"/>
    <w:basedOn w:val="Normal"/>
    <w:rsid w:val="00FC05AF"/>
    <w:pPr>
      <w:spacing w:before="100" w:beforeAutospacing="1" w:after="100" w:afterAutospacing="1"/>
    </w:pPr>
  </w:style>
  <w:style w:type="paragraph" w:customStyle="1" w:styleId="details">
    <w:name w:val="details"/>
    <w:basedOn w:val="Normal"/>
    <w:rsid w:val="00FC05AF"/>
    <w:pPr>
      <w:spacing w:before="100" w:beforeAutospacing="1" w:after="100" w:afterAutospacing="1"/>
    </w:pPr>
  </w:style>
  <w:style w:type="paragraph" w:styleId="Header">
    <w:name w:val="header"/>
    <w:basedOn w:val="Normal"/>
    <w:link w:val="HeaderChar"/>
    <w:uiPriority w:val="99"/>
    <w:unhideWhenUsed/>
    <w:rsid w:val="00894787"/>
    <w:pPr>
      <w:tabs>
        <w:tab w:val="center" w:pos="4819"/>
        <w:tab w:val="right" w:pos="9638"/>
      </w:tabs>
    </w:pPr>
  </w:style>
  <w:style w:type="character" w:customStyle="1" w:styleId="HeaderChar">
    <w:name w:val="Header Char"/>
    <w:basedOn w:val="DefaultParagraphFont"/>
    <w:link w:val="Header"/>
    <w:uiPriority w:val="99"/>
    <w:rsid w:val="00894787"/>
    <w:rPr>
      <w:lang w:val="en-US"/>
    </w:rPr>
  </w:style>
  <w:style w:type="paragraph" w:styleId="Footer">
    <w:name w:val="footer"/>
    <w:basedOn w:val="Normal"/>
    <w:link w:val="FooterChar"/>
    <w:uiPriority w:val="99"/>
    <w:unhideWhenUsed/>
    <w:rsid w:val="00894787"/>
    <w:pPr>
      <w:tabs>
        <w:tab w:val="center" w:pos="4819"/>
        <w:tab w:val="right" w:pos="9638"/>
      </w:tabs>
    </w:pPr>
  </w:style>
  <w:style w:type="character" w:customStyle="1" w:styleId="FooterChar">
    <w:name w:val="Footer Char"/>
    <w:basedOn w:val="DefaultParagraphFont"/>
    <w:link w:val="Footer"/>
    <w:uiPriority w:val="99"/>
    <w:rsid w:val="00894787"/>
    <w:rPr>
      <w:lang w:val="en-US"/>
    </w:rPr>
  </w:style>
  <w:style w:type="paragraph" w:styleId="Revision">
    <w:name w:val="Revision"/>
    <w:hidden/>
    <w:uiPriority w:val="99"/>
    <w:semiHidden/>
    <w:rsid w:val="006548EC"/>
    <w:pPr>
      <w:spacing w:after="0" w:line="240" w:lineRule="auto"/>
    </w:pPr>
    <w:rPr>
      <w:lang w:val="en-US"/>
    </w:rPr>
  </w:style>
  <w:style w:type="character" w:customStyle="1" w:styleId="ref-title">
    <w:name w:val="ref-title"/>
    <w:basedOn w:val="DefaultParagraphFont"/>
    <w:rsid w:val="000E78B0"/>
  </w:style>
  <w:style w:type="character" w:customStyle="1" w:styleId="cit-lpage">
    <w:name w:val="cit-lpage"/>
    <w:basedOn w:val="DefaultParagraphFont"/>
    <w:rsid w:val="00A812E5"/>
  </w:style>
  <w:style w:type="paragraph" w:customStyle="1" w:styleId="Title3">
    <w:name w:val="Title3"/>
    <w:basedOn w:val="Normal"/>
    <w:rsid w:val="00072336"/>
    <w:pPr>
      <w:spacing w:before="100" w:beforeAutospacing="1" w:after="100" w:afterAutospacing="1"/>
    </w:pPr>
  </w:style>
  <w:style w:type="character" w:customStyle="1" w:styleId="Heading4Char">
    <w:name w:val="Heading 4 Char"/>
    <w:basedOn w:val="DefaultParagraphFont"/>
    <w:link w:val="Heading4"/>
    <w:uiPriority w:val="9"/>
    <w:semiHidden/>
    <w:rsid w:val="00EF4778"/>
    <w:rPr>
      <w:rFonts w:asciiTheme="majorHAnsi" w:eastAsiaTheme="majorEastAsia" w:hAnsiTheme="majorHAnsi" w:cstheme="majorBidi"/>
      <w:i/>
      <w:iCs/>
      <w:color w:val="2F5496" w:themeColor="accent1" w:themeShade="BF"/>
      <w:sz w:val="24"/>
      <w:szCs w:val="24"/>
      <w:lang w:val="fi-FI"/>
    </w:rPr>
  </w:style>
  <w:style w:type="character" w:customStyle="1" w:styleId="ref-iss">
    <w:name w:val="ref-iss"/>
    <w:basedOn w:val="DefaultParagraphFont"/>
    <w:rsid w:val="00231285"/>
  </w:style>
  <w:style w:type="character" w:customStyle="1" w:styleId="UnresolvedMention1">
    <w:name w:val="Unresolved Mention1"/>
    <w:basedOn w:val="DefaultParagraphFont"/>
    <w:uiPriority w:val="99"/>
    <w:semiHidden/>
    <w:unhideWhenUsed/>
    <w:rsid w:val="00A00E2B"/>
    <w:rPr>
      <w:color w:val="605E5C"/>
      <w:shd w:val="clear" w:color="auto" w:fill="E1DFDD"/>
    </w:rPr>
  </w:style>
  <w:style w:type="character" w:customStyle="1" w:styleId="UnresolvedMention">
    <w:name w:val="Unresolved Mention"/>
    <w:basedOn w:val="DefaultParagraphFont"/>
    <w:uiPriority w:val="99"/>
    <w:semiHidden/>
    <w:unhideWhenUsed/>
    <w:rsid w:val="00A917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81024">
      <w:bodyDiv w:val="1"/>
      <w:marLeft w:val="0"/>
      <w:marRight w:val="0"/>
      <w:marTop w:val="0"/>
      <w:marBottom w:val="0"/>
      <w:divBdr>
        <w:top w:val="none" w:sz="0" w:space="0" w:color="auto"/>
        <w:left w:val="none" w:sz="0" w:space="0" w:color="auto"/>
        <w:bottom w:val="none" w:sz="0" w:space="0" w:color="auto"/>
        <w:right w:val="none" w:sz="0" w:space="0" w:color="auto"/>
      </w:divBdr>
    </w:div>
    <w:div w:id="10112576">
      <w:bodyDiv w:val="1"/>
      <w:marLeft w:val="0"/>
      <w:marRight w:val="0"/>
      <w:marTop w:val="0"/>
      <w:marBottom w:val="0"/>
      <w:divBdr>
        <w:top w:val="none" w:sz="0" w:space="0" w:color="auto"/>
        <w:left w:val="none" w:sz="0" w:space="0" w:color="auto"/>
        <w:bottom w:val="none" w:sz="0" w:space="0" w:color="auto"/>
        <w:right w:val="none" w:sz="0" w:space="0" w:color="auto"/>
      </w:divBdr>
      <w:divsChild>
        <w:div w:id="2097365407">
          <w:marLeft w:val="0"/>
          <w:marRight w:val="0"/>
          <w:marTop w:val="96"/>
          <w:marBottom w:val="96"/>
          <w:divBdr>
            <w:top w:val="none" w:sz="0" w:space="0" w:color="auto"/>
            <w:left w:val="none" w:sz="0" w:space="0" w:color="auto"/>
            <w:bottom w:val="none" w:sz="0" w:space="0" w:color="auto"/>
            <w:right w:val="none" w:sz="0" w:space="0" w:color="auto"/>
          </w:divBdr>
          <w:divsChild>
            <w:div w:id="318733918">
              <w:marLeft w:val="0"/>
              <w:marRight w:val="0"/>
              <w:marTop w:val="0"/>
              <w:marBottom w:val="0"/>
              <w:divBdr>
                <w:top w:val="none" w:sz="0" w:space="0" w:color="auto"/>
                <w:left w:val="none" w:sz="0" w:space="0" w:color="auto"/>
                <w:bottom w:val="none" w:sz="0" w:space="0" w:color="auto"/>
                <w:right w:val="none" w:sz="0" w:space="0" w:color="auto"/>
              </w:divBdr>
            </w:div>
            <w:div w:id="410466992">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1273460">
      <w:bodyDiv w:val="1"/>
      <w:marLeft w:val="0"/>
      <w:marRight w:val="0"/>
      <w:marTop w:val="0"/>
      <w:marBottom w:val="0"/>
      <w:divBdr>
        <w:top w:val="none" w:sz="0" w:space="0" w:color="auto"/>
        <w:left w:val="none" w:sz="0" w:space="0" w:color="auto"/>
        <w:bottom w:val="none" w:sz="0" w:space="0" w:color="auto"/>
        <w:right w:val="none" w:sz="0" w:space="0" w:color="auto"/>
      </w:divBdr>
    </w:div>
    <w:div w:id="14498976">
      <w:bodyDiv w:val="1"/>
      <w:marLeft w:val="0"/>
      <w:marRight w:val="0"/>
      <w:marTop w:val="0"/>
      <w:marBottom w:val="0"/>
      <w:divBdr>
        <w:top w:val="none" w:sz="0" w:space="0" w:color="auto"/>
        <w:left w:val="none" w:sz="0" w:space="0" w:color="auto"/>
        <w:bottom w:val="none" w:sz="0" w:space="0" w:color="auto"/>
        <w:right w:val="none" w:sz="0" w:space="0" w:color="auto"/>
      </w:divBdr>
      <w:divsChild>
        <w:div w:id="1228540778">
          <w:marLeft w:val="0"/>
          <w:marRight w:val="0"/>
          <w:marTop w:val="75"/>
          <w:marBottom w:val="0"/>
          <w:divBdr>
            <w:top w:val="none" w:sz="0" w:space="0" w:color="auto"/>
            <w:left w:val="none" w:sz="0" w:space="0" w:color="auto"/>
            <w:bottom w:val="none" w:sz="0" w:space="0" w:color="auto"/>
            <w:right w:val="none" w:sz="0" w:space="0" w:color="auto"/>
          </w:divBdr>
        </w:div>
        <w:div w:id="2074765866">
          <w:marLeft w:val="0"/>
          <w:marRight w:val="0"/>
          <w:marTop w:val="225"/>
          <w:marBottom w:val="300"/>
          <w:divBdr>
            <w:top w:val="none" w:sz="0" w:space="0" w:color="auto"/>
            <w:left w:val="none" w:sz="0" w:space="0" w:color="auto"/>
            <w:bottom w:val="none" w:sz="0" w:space="0" w:color="auto"/>
            <w:right w:val="none" w:sz="0" w:space="0" w:color="auto"/>
          </w:divBdr>
        </w:div>
      </w:divsChild>
    </w:div>
    <w:div w:id="14573703">
      <w:bodyDiv w:val="1"/>
      <w:marLeft w:val="0"/>
      <w:marRight w:val="0"/>
      <w:marTop w:val="0"/>
      <w:marBottom w:val="0"/>
      <w:divBdr>
        <w:top w:val="none" w:sz="0" w:space="0" w:color="auto"/>
        <w:left w:val="none" w:sz="0" w:space="0" w:color="auto"/>
        <w:bottom w:val="none" w:sz="0" w:space="0" w:color="auto"/>
        <w:right w:val="none" w:sz="0" w:space="0" w:color="auto"/>
      </w:divBdr>
      <w:divsChild>
        <w:div w:id="1141655351">
          <w:marLeft w:val="0"/>
          <w:marRight w:val="0"/>
          <w:marTop w:val="120"/>
          <w:marBottom w:val="0"/>
          <w:divBdr>
            <w:top w:val="none" w:sz="0" w:space="0" w:color="auto"/>
            <w:left w:val="none" w:sz="0" w:space="0" w:color="auto"/>
            <w:bottom w:val="none" w:sz="0" w:space="0" w:color="auto"/>
            <w:right w:val="none" w:sz="0" w:space="0" w:color="auto"/>
          </w:divBdr>
        </w:div>
        <w:div w:id="730226151">
          <w:marLeft w:val="0"/>
          <w:marRight w:val="0"/>
          <w:marTop w:val="120"/>
          <w:marBottom w:val="0"/>
          <w:divBdr>
            <w:top w:val="none" w:sz="0" w:space="0" w:color="auto"/>
            <w:left w:val="none" w:sz="0" w:space="0" w:color="auto"/>
            <w:bottom w:val="none" w:sz="0" w:space="0" w:color="auto"/>
            <w:right w:val="none" w:sz="0" w:space="0" w:color="auto"/>
          </w:divBdr>
        </w:div>
      </w:divsChild>
    </w:div>
    <w:div w:id="22245810">
      <w:bodyDiv w:val="1"/>
      <w:marLeft w:val="0"/>
      <w:marRight w:val="0"/>
      <w:marTop w:val="0"/>
      <w:marBottom w:val="0"/>
      <w:divBdr>
        <w:top w:val="none" w:sz="0" w:space="0" w:color="auto"/>
        <w:left w:val="none" w:sz="0" w:space="0" w:color="auto"/>
        <w:bottom w:val="none" w:sz="0" w:space="0" w:color="auto"/>
        <w:right w:val="none" w:sz="0" w:space="0" w:color="auto"/>
      </w:divBdr>
    </w:div>
    <w:div w:id="44333610">
      <w:bodyDiv w:val="1"/>
      <w:marLeft w:val="0"/>
      <w:marRight w:val="0"/>
      <w:marTop w:val="0"/>
      <w:marBottom w:val="0"/>
      <w:divBdr>
        <w:top w:val="none" w:sz="0" w:space="0" w:color="auto"/>
        <w:left w:val="none" w:sz="0" w:space="0" w:color="auto"/>
        <w:bottom w:val="none" w:sz="0" w:space="0" w:color="auto"/>
        <w:right w:val="none" w:sz="0" w:space="0" w:color="auto"/>
      </w:divBdr>
      <w:divsChild>
        <w:div w:id="915357840">
          <w:marLeft w:val="0"/>
          <w:marRight w:val="0"/>
          <w:marTop w:val="0"/>
          <w:marBottom w:val="0"/>
          <w:divBdr>
            <w:top w:val="none" w:sz="0" w:space="0" w:color="auto"/>
            <w:left w:val="none" w:sz="0" w:space="0" w:color="auto"/>
            <w:bottom w:val="none" w:sz="0" w:space="0" w:color="auto"/>
            <w:right w:val="none" w:sz="0" w:space="0" w:color="auto"/>
          </w:divBdr>
          <w:divsChild>
            <w:div w:id="711461276">
              <w:marLeft w:val="0"/>
              <w:marRight w:val="0"/>
              <w:marTop w:val="0"/>
              <w:marBottom w:val="0"/>
              <w:divBdr>
                <w:top w:val="none" w:sz="0" w:space="0" w:color="auto"/>
                <w:left w:val="none" w:sz="0" w:space="0" w:color="auto"/>
                <w:bottom w:val="none" w:sz="0" w:space="0" w:color="auto"/>
                <w:right w:val="none" w:sz="0" w:space="0" w:color="auto"/>
              </w:divBdr>
              <w:divsChild>
                <w:div w:id="143053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13376">
      <w:bodyDiv w:val="1"/>
      <w:marLeft w:val="0"/>
      <w:marRight w:val="0"/>
      <w:marTop w:val="0"/>
      <w:marBottom w:val="0"/>
      <w:divBdr>
        <w:top w:val="none" w:sz="0" w:space="0" w:color="auto"/>
        <w:left w:val="none" w:sz="0" w:space="0" w:color="auto"/>
        <w:bottom w:val="none" w:sz="0" w:space="0" w:color="auto"/>
        <w:right w:val="none" w:sz="0" w:space="0" w:color="auto"/>
      </w:divBdr>
      <w:divsChild>
        <w:div w:id="1538152850">
          <w:marLeft w:val="0"/>
          <w:marRight w:val="0"/>
          <w:marTop w:val="0"/>
          <w:marBottom w:val="0"/>
          <w:divBdr>
            <w:top w:val="none" w:sz="0" w:space="0" w:color="auto"/>
            <w:left w:val="none" w:sz="0" w:space="0" w:color="auto"/>
            <w:bottom w:val="none" w:sz="0" w:space="0" w:color="auto"/>
            <w:right w:val="none" w:sz="0" w:space="0" w:color="auto"/>
          </w:divBdr>
        </w:div>
        <w:div w:id="1217813881">
          <w:marLeft w:val="0"/>
          <w:marRight w:val="0"/>
          <w:marTop w:val="0"/>
          <w:marBottom w:val="0"/>
          <w:divBdr>
            <w:top w:val="none" w:sz="0" w:space="0" w:color="auto"/>
            <w:left w:val="none" w:sz="0" w:space="0" w:color="auto"/>
            <w:bottom w:val="none" w:sz="0" w:space="0" w:color="auto"/>
            <w:right w:val="none" w:sz="0" w:space="0" w:color="auto"/>
          </w:divBdr>
        </w:div>
      </w:divsChild>
    </w:div>
    <w:div w:id="68775461">
      <w:bodyDiv w:val="1"/>
      <w:marLeft w:val="0"/>
      <w:marRight w:val="0"/>
      <w:marTop w:val="0"/>
      <w:marBottom w:val="0"/>
      <w:divBdr>
        <w:top w:val="none" w:sz="0" w:space="0" w:color="auto"/>
        <w:left w:val="none" w:sz="0" w:space="0" w:color="auto"/>
        <w:bottom w:val="none" w:sz="0" w:space="0" w:color="auto"/>
        <w:right w:val="none" w:sz="0" w:space="0" w:color="auto"/>
      </w:divBdr>
      <w:divsChild>
        <w:div w:id="133376960">
          <w:marLeft w:val="0"/>
          <w:marRight w:val="0"/>
          <w:marTop w:val="0"/>
          <w:marBottom w:val="166"/>
          <w:divBdr>
            <w:top w:val="none" w:sz="0" w:space="0" w:color="auto"/>
            <w:left w:val="none" w:sz="0" w:space="0" w:color="auto"/>
            <w:bottom w:val="none" w:sz="0" w:space="0" w:color="auto"/>
            <w:right w:val="none" w:sz="0" w:space="0" w:color="auto"/>
          </w:divBdr>
          <w:divsChild>
            <w:div w:id="677273086">
              <w:marLeft w:val="0"/>
              <w:marRight w:val="0"/>
              <w:marTop w:val="0"/>
              <w:marBottom w:val="0"/>
              <w:divBdr>
                <w:top w:val="none" w:sz="0" w:space="0" w:color="auto"/>
                <w:left w:val="none" w:sz="0" w:space="0" w:color="auto"/>
                <w:bottom w:val="none" w:sz="0" w:space="0" w:color="auto"/>
                <w:right w:val="none" w:sz="0" w:space="0" w:color="auto"/>
              </w:divBdr>
              <w:divsChild>
                <w:div w:id="930311293">
                  <w:marLeft w:val="0"/>
                  <w:marRight w:val="0"/>
                  <w:marTop w:val="0"/>
                  <w:marBottom w:val="0"/>
                  <w:divBdr>
                    <w:top w:val="none" w:sz="0" w:space="0" w:color="auto"/>
                    <w:left w:val="none" w:sz="0" w:space="0" w:color="auto"/>
                    <w:bottom w:val="none" w:sz="0" w:space="0" w:color="auto"/>
                    <w:right w:val="none" w:sz="0" w:space="0" w:color="auto"/>
                  </w:divBdr>
                  <w:divsChild>
                    <w:div w:id="1246452993">
                      <w:marLeft w:val="0"/>
                      <w:marRight w:val="0"/>
                      <w:marTop w:val="0"/>
                      <w:marBottom w:val="0"/>
                      <w:divBdr>
                        <w:top w:val="none" w:sz="0" w:space="0" w:color="auto"/>
                        <w:left w:val="none" w:sz="0" w:space="0" w:color="auto"/>
                        <w:bottom w:val="none" w:sz="0" w:space="0" w:color="auto"/>
                        <w:right w:val="none" w:sz="0" w:space="0" w:color="auto"/>
                      </w:divBdr>
                    </w:div>
                    <w:div w:id="212085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8165629">
              <w:marLeft w:val="0"/>
              <w:marRight w:val="0"/>
              <w:marTop w:val="0"/>
              <w:marBottom w:val="0"/>
              <w:divBdr>
                <w:top w:val="none" w:sz="0" w:space="0" w:color="auto"/>
                <w:left w:val="none" w:sz="0" w:space="0" w:color="auto"/>
                <w:bottom w:val="none" w:sz="0" w:space="0" w:color="auto"/>
                <w:right w:val="none" w:sz="0" w:space="0" w:color="auto"/>
              </w:divBdr>
              <w:divsChild>
                <w:div w:id="94178654">
                  <w:marLeft w:val="0"/>
                  <w:marRight w:val="0"/>
                  <w:marTop w:val="0"/>
                  <w:marBottom w:val="0"/>
                  <w:divBdr>
                    <w:top w:val="none" w:sz="0" w:space="0" w:color="auto"/>
                    <w:left w:val="none" w:sz="0" w:space="0" w:color="auto"/>
                    <w:bottom w:val="none" w:sz="0" w:space="0" w:color="auto"/>
                    <w:right w:val="none" w:sz="0" w:space="0" w:color="auto"/>
                  </w:divBdr>
                </w:div>
                <w:div w:id="165309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72884">
          <w:marLeft w:val="0"/>
          <w:marRight w:val="0"/>
          <w:marTop w:val="166"/>
          <w:marBottom w:val="166"/>
          <w:divBdr>
            <w:top w:val="none" w:sz="0" w:space="0" w:color="auto"/>
            <w:left w:val="none" w:sz="0" w:space="0" w:color="auto"/>
            <w:bottom w:val="none" w:sz="0" w:space="0" w:color="auto"/>
            <w:right w:val="none" w:sz="0" w:space="0" w:color="auto"/>
          </w:divBdr>
          <w:divsChild>
            <w:div w:id="181031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33232">
      <w:bodyDiv w:val="1"/>
      <w:marLeft w:val="0"/>
      <w:marRight w:val="0"/>
      <w:marTop w:val="0"/>
      <w:marBottom w:val="0"/>
      <w:divBdr>
        <w:top w:val="none" w:sz="0" w:space="0" w:color="auto"/>
        <w:left w:val="none" w:sz="0" w:space="0" w:color="auto"/>
        <w:bottom w:val="none" w:sz="0" w:space="0" w:color="auto"/>
        <w:right w:val="none" w:sz="0" w:space="0" w:color="auto"/>
      </w:divBdr>
      <w:divsChild>
        <w:div w:id="1573736153">
          <w:marLeft w:val="0"/>
          <w:marRight w:val="0"/>
          <w:marTop w:val="0"/>
          <w:marBottom w:val="0"/>
          <w:divBdr>
            <w:top w:val="none" w:sz="0" w:space="0" w:color="auto"/>
            <w:left w:val="none" w:sz="0" w:space="0" w:color="auto"/>
            <w:bottom w:val="none" w:sz="0" w:space="0" w:color="auto"/>
            <w:right w:val="none" w:sz="0" w:space="0" w:color="auto"/>
          </w:divBdr>
        </w:div>
        <w:div w:id="2104912023">
          <w:marLeft w:val="0"/>
          <w:marRight w:val="0"/>
          <w:marTop w:val="0"/>
          <w:marBottom w:val="0"/>
          <w:divBdr>
            <w:top w:val="none" w:sz="0" w:space="0" w:color="auto"/>
            <w:left w:val="none" w:sz="0" w:space="0" w:color="auto"/>
            <w:bottom w:val="none" w:sz="0" w:space="0" w:color="auto"/>
            <w:right w:val="none" w:sz="0" w:space="0" w:color="auto"/>
          </w:divBdr>
        </w:div>
      </w:divsChild>
    </w:div>
    <w:div w:id="78528292">
      <w:bodyDiv w:val="1"/>
      <w:marLeft w:val="0"/>
      <w:marRight w:val="0"/>
      <w:marTop w:val="0"/>
      <w:marBottom w:val="0"/>
      <w:divBdr>
        <w:top w:val="none" w:sz="0" w:space="0" w:color="auto"/>
        <w:left w:val="none" w:sz="0" w:space="0" w:color="auto"/>
        <w:bottom w:val="none" w:sz="0" w:space="0" w:color="auto"/>
        <w:right w:val="none" w:sz="0" w:space="0" w:color="auto"/>
      </w:divBdr>
      <w:divsChild>
        <w:div w:id="252056727">
          <w:marLeft w:val="0"/>
          <w:marRight w:val="0"/>
          <w:marTop w:val="34"/>
          <w:marBottom w:val="34"/>
          <w:divBdr>
            <w:top w:val="none" w:sz="0" w:space="0" w:color="auto"/>
            <w:left w:val="none" w:sz="0" w:space="0" w:color="auto"/>
            <w:bottom w:val="none" w:sz="0" w:space="0" w:color="auto"/>
            <w:right w:val="none" w:sz="0" w:space="0" w:color="auto"/>
          </w:divBdr>
        </w:div>
      </w:divsChild>
    </w:div>
    <w:div w:id="95448235">
      <w:bodyDiv w:val="1"/>
      <w:marLeft w:val="0"/>
      <w:marRight w:val="0"/>
      <w:marTop w:val="0"/>
      <w:marBottom w:val="0"/>
      <w:divBdr>
        <w:top w:val="none" w:sz="0" w:space="0" w:color="auto"/>
        <w:left w:val="none" w:sz="0" w:space="0" w:color="auto"/>
        <w:bottom w:val="none" w:sz="0" w:space="0" w:color="auto"/>
        <w:right w:val="none" w:sz="0" w:space="0" w:color="auto"/>
      </w:divBdr>
    </w:div>
    <w:div w:id="99375830">
      <w:bodyDiv w:val="1"/>
      <w:marLeft w:val="0"/>
      <w:marRight w:val="0"/>
      <w:marTop w:val="0"/>
      <w:marBottom w:val="0"/>
      <w:divBdr>
        <w:top w:val="none" w:sz="0" w:space="0" w:color="auto"/>
        <w:left w:val="none" w:sz="0" w:space="0" w:color="auto"/>
        <w:bottom w:val="none" w:sz="0" w:space="0" w:color="auto"/>
        <w:right w:val="none" w:sz="0" w:space="0" w:color="auto"/>
      </w:divBdr>
    </w:div>
    <w:div w:id="104690074">
      <w:bodyDiv w:val="1"/>
      <w:marLeft w:val="0"/>
      <w:marRight w:val="0"/>
      <w:marTop w:val="0"/>
      <w:marBottom w:val="0"/>
      <w:divBdr>
        <w:top w:val="none" w:sz="0" w:space="0" w:color="auto"/>
        <w:left w:val="none" w:sz="0" w:space="0" w:color="auto"/>
        <w:bottom w:val="none" w:sz="0" w:space="0" w:color="auto"/>
        <w:right w:val="none" w:sz="0" w:space="0" w:color="auto"/>
      </w:divBdr>
      <w:divsChild>
        <w:div w:id="72237655">
          <w:marLeft w:val="0"/>
          <w:marRight w:val="0"/>
          <w:marTop w:val="0"/>
          <w:marBottom w:val="0"/>
          <w:divBdr>
            <w:top w:val="none" w:sz="0" w:space="0" w:color="auto"/>
            <w:left w:val="none" w:sz="0" w:space="0" w:color="auto"/>
            <w:bottom w:val="none" w:sz="0" w:space="0" w:color="auto"/>
            <w:right w:val="none" w:sz="0" w:space="0" w:color="auto"/>
          </w:divBdr>
        </w:div>
        <w:div w:id="319627219">
          <w:marLeft w:val="0"/>
          <w:marRight w:val="0"/>
          <w:marTop w:val="0"/>
          <w:marBottom w:val="0"/>
          <w:divBdr>
            <w:top w:val="none" w:sz="0" w:space="0" w:color="auto"/>
            <w:left w:val="none" w:sz="0" w:space="0" w:color="auto"/>
            <w:bottom w:val="none" w:sz="0" w:space="0" w:color="auto"/>
            <w:right w:val="none" w:sz="0" w:space="0" w:color="auto"/>
          </w:divBdr>
        </w:div>
      </w:divsChild>
    </w:div>
    <w:div w:id="134108212">
      <w:bodyDiv w:val="1"/>
      <w:marLeft w:val="0"/>
      <w:marRight w:val="0"/>
      <w:marTop w:val="0"/>
      <w:marBottom w:val="0"/>
      <w:divBdr>
        <w:top w:val="none" w:sz="0" w:space="0" w:color="auto"/>
        <w:left w:val="none" w:sz="0" w:space="0" w:color="auto"/>
        <w:bottom w:val="none" w:sz="0" w:space="0" w:color="auto"/>
        <w:right w:val="none" w:sz="0" w:space="0" w:color="auto"/>
      </w:divBdr>
    </w:div>
    <w:div w:id="134299904">
      <w:bodyDiv w:val="1"/>
      <w:marLeft w:val="0"/>
      <w:marRight w:val="0"/>
      <w:marTop w:val="0"/>
      <w:marBottom w:val="0"/>
      <w:divBdr>
        <w:top w:val="none" w:sz="0" w:space="0" w:color="auto"/>
        <w:left w:val="none" w:sz="0" w:space="0" w:color="auto"/>
        <w:bottom w:val="none" w:sz="0" w:space="0" w:color="auto"/>
        <w:right w:val="none" w:sz="0" w:space="0" w:color="auto"/>
      </w:divBdr>
    </w:div>
    <w:div w:id="146478264">
      <w:bodyDiv w:val="1"/>
      <w:marLeft w:val="0"/>
      <w:marRight w:val="0"/>
      <w:marTop w:val="0"/>
      <w:marBottom w:val="0"/>
      <w:divBdr>
        <w:top w:val="none" w:sz="0" w:space="0" w:color="auto"/>
        <w:left w:val="none" w:sz="0" w:space="0" w:color="auto"/>
        <w:bottom w:val="none" w:sz="0" w:space="0" w:color="auto"/>
        <w:right w:val="none" w:sz="0" w:space="0" w:color="auto"/>
      </w:divBdr>
    </w:div>
    <w:div w:id="193229316">
      <w:bodyDiv w:val="1"/>
      <w:marLeft w:val="0"/>
      <w:marRight w:val="0"/>
      <w:marTop w:val="0"/>
      <w:marBottom w:val="0"/>
      <w:divBdr>
        <w:top w:val="none" w:sz="0" w:space="0" w:color="auto"/>
        <w:left w:val="none" w:sz="0" w:space="0" w:color="auto"/>
        <w:bottom w:val="none" w:sz="0" w:space="0" w:color="auto"/>
        <w:right w:val="none" w:sz="0" w:space="0" w:color="auto"/>
      </w:divBdr>
    </w:div>
    <w:div w:id="201095267">
      <w:bodyDiv w:val="1"/>
      <w:marLeft w:val="0"/>
      <w:marRight w:val="0"/>
      <w:marTop w:val="0"/>
      <w:marBottom w:val="0"/>
      <w:divBdr>
        <w:top w:val="none" w:sz="0" w:space="0" w:color="auto"/>
        <w:left w:val="none" w:sz="0" w:space="0" w:color="auto"/>
        <w:bottom w:val="none" w:sz="0" w:space="0" w:color="auto"/>
        <w:right w:val="none" w:sz="0" w:space="0" w:color="auto"/>
      </w:divBdr>
    </w:div>
    <w:div w:id="203950125">
      <w:bodyDiv w:val="1"/>
      <w:marLeft w:val="0"/>
      <w:marRight w:val="0"/>
      <w:marTop w:val="0"/>
      <w:marBottom w:val="0"/>
      <w:divBdr>
        <w:top w:val="none" w:sz="0" w:space="0" w:color="auto"/>
        <w:left w:val="none" w:sz="0" w:space="0" w:color="auto"/>
        <w:bottom w:val="none" w:sz="0" w:space="0" w:color="auto"/>
        <w:right w:val="none" w:sz="0" w:space="0" w:color="auto"/>
      </w:divBdr>
      <w:divsChild>
        <w:div w:id="249581504">
          <w:marLeft w:val="0"/>
          <w:marRight w:val="0"/>
          <w:marTop w:val="0"/>
          <w:marBottom w:val="0"/>
          <w:divBdr>
            <w:top w:val="none" w:sz="0" w:space="0" w:color="auto"/>
            <w:left w:val="none" w:sz="0" w:space="0" w:color="auto"/>
            <w:bottom w:val="none" w:sz="0" w:space="0" w:color="auto"/>
            <w:right w:val="none" w:sz="0" w:space="0" w:color="auto"/>
          </w:divBdr>
        </w:div>
        <w:div w:id="669718723">
          <w:marLeft w:val="0"/>
          <w:marRight w:val="0"/>
          <w:marTop w:val="0"/>
          <w:marBottom w:val="0"/>
          <w:divBdr>
            <w:top w:val="none" w:sz="0" w:space="0" w:color="auto"/>
            <w:left w:val="none" w:sz="0" w:space="0" w:color="auto"/>
            <w:bottom w:val="none" w:sz="0" w:space="0" w:color="auto"/>
            <w:right w:val="none" w:sz="0" w:space="0" w:color="auto"/>
          </w:divBdr>
        </w:div>
      </w:divsChild>
    </w:div>
    <w:div w:id="218562772">
      <w:bodyDiv w:val="1"/>
      <w:marLeft w:val="0"/>
      <w:marRight w:val="0"/>
      <w:marTop w:val="0"/>
      <w:marBottom w:val="0"/>
      <w:divBdr>
        <w:top w:val="none" w:sz="0" w:space="0" w:color="auto"/>
        <w:left w:val="none" w:sz="0" w:space="0" w:color="auto"/>
        <w:bottom w:val="none" w:sz="0" w:space="0" w:color="auto"/>
        <w:right w:val="none" w:sz="0" w:space="0" w:color="auto"/>
      </w:divBdr>
    </w:div>
    <w:div w:id="228852933">
      <w:bodyDiv w:val="1"/>
      <w:marLeft w:val="0"/>
      <w:marRight w:val="0"/>
      <w:marTop w:val="0"/>
      <w:marBottom w:val="0"/>
      <w:divBdr>
        <w:top w:val="none" w:sz="0" w:space="0" w:color="auto"/>
        <w:left w:val="none" w:sz="0" w:space="0" w:color="auto"/>
        <w:bottom w:val="none" w:sz="0" w:space="0" w:color="auto"/>
        <w:right w:val="none" w:sz="0" w:space="0" w:color="auto"/>
      </w:divBdr>
      <w:divsChild>
        <w:div w:id="976569509">
          <w:marLeft w:val="0"/>
          <w:marRight w:val="0"/>
          <w:marTop w:val="72"/>
          <w:marBottom w:val="0"/>
          <w:divBdr>
            <w:top w:val="none" w:sz="0" w:space="0" w:color="auto"/>
            <w:left w:val="none" w:sz="0" w:space="0" w:color="auto"/>
            <w:bottom w:val="none" w:sz="0" w:space="0" w:color="auto"/>
            <w:right w:val="none" w:sz="0" w:space="0" w:color="auto"/>
          </w:divBdr>
        </w:div>
      </w:divsChild>
    </w:div>
    <w:div w:id="229124532">
      <w:bodyDiv w:val="1"/>
      <w:marLeft w:val="0"/>
      <w:marRight w:val="0"/>
      <w:marTop w:val="0"/>
      <w:marBottom w:val="0"/>
      <w:divBdr>
        <w:top w:val="none" w:sz="0" w:space="0" w:color="auto"/>
        <w:left w:val="none" w:sz="0" w:space="0" w:color="auto"/>
        <w:bottom w:val="none" w:sz="0" w:space="0" w:color="auto"/>
        <w:right w:val="none" w:sz="0" w:space="0" w:color="auto"/>
      </w:divBdr>
    </w:div>
    <w:div w:id="234244766">
      <w:bodyDiv w:val="1"/>
      <w:marLeft w:val="0"/>
      <w:marRight w:val="0"/>
      <w:marTop w:val="0"/>
      <w:marBottom w:val="0"/>
      <w:divBdr>
        <w:top w:val="none" w:sz="0" w:space="0" w:color="auto"/>
        <w:left w:val="none" w:sz="0" w:space="0" w:color="auto"/>
        <w:bottom w:val="none" w:sz="0" w:space="0" w:color="auto"/>
        <w:right w:val="none" w:sz="0" w:space="0" w:color="auto"/>
      </w:divBdr>
      <w:divsChild>
        <w:div w:id="1801998909">
          <w:marLeft w:val="0"/>
          <w:marRight w:val="0"/>
          <w:marTop w:val="75"/>
          <w:marBottom w:val="0"/>
          <w:divBdr>
            <w:top w:val="none" w:sz="0" w:space="0" w:color="auto"/>
            <w:left w:val="none" w:sz="0" w:space="0" w:color="auto"/>
            <w:bottom w:val="none" w:sz="0" w:space="0" w:color="auto"/>
            <w:right w:val="none" w:sz="0" w:space="0" w:color="auto"/>
          </w:divBdr>
        </w:div>
        <w:div w:id="453058422">
          <w:marLeft w:val="0"/>
          <w:marRight w:val="0"/>
          <w:marTop w:val="225"/>
          <w:marBottom w:val="300"/>
          <w:divBdr>
            <w:top w:val="none" w:sz="0" w:space="0" w:color="auto"/>
            <w:left w:val="none" w:sz="0" w:space="0" w:color="auto"/>
            <w:bottom w:val="none" w:sz="0" w:space="0" w:color="auto"/>
            <w:right w:val="none" w:sz="0" w:space="0" w:color="auto"/>
          </w:divBdr>
        </w:div>
      </w:divsChild>
    </w:div>
    <w:div w:id="247815589">
      <w:bodyDiv w:val="1"/>
      <w:marLeft w:val="0"/>
      <w:marRight w:val="0"/>
      <w:marTop w:val="0"/>
      <w:marBottom w:val="0"/>
      <w:divBdr>
        <w:top w:val="none" w:sz="0" w:space="0" w:color="auto"/>
        <w:left w:val="none" w:sz="0" w:space="0" w:color="auto"/>
        <w:bottom w:val="none" w:sz="0" w:space="0" w:color="auto"/>
        <w:right w:val="none" w:sz="0" w:space="0" w:color="auto"/>
      </w:divBdr>
    </w:div>
    <w:div w:id="286619874">
      <w:bodyDiv w:val="1"/>
      <w:marLeft w:val="0"/>
      <w:marRight w:val="0"/>
      <w:marTop w:val="0"/>
      <w:marBottom w:val="0"/>
      <w:divBdr>
        <w:top w:val="none" w:sz="0" w:space="0" w:color="auto"/>
        <w:left w:val="none" w:sz="0" w:space="0" w:color="auto"/>
        <w:bottom w:val="none" w:sz="0" w:space="0" w:color="auto"/>
        <w:right w:val="none" w:sz="0" w:space="0" w:color="auto"/>
      </w:divBdr>
    </w:div>
    <w:div w:id="296684605">
      <w:bodyDiv w:val="1"/>
      <w:marLeft w:val="0"/>
      <w:marRight w:val="0"/>
      <w:marTop w:val="0"/>
      <w:marBottom w:val="0"/>
      <w:divBdr>
        <w:top w:val="none" w:sz="0" w:space="0" w:color="auto"/>
        <w:left w:val="none" w:sz="0" w:space="0" w:color="auto"/>
        <w:bottom w:val="none" w:sz="0" w:space="0" w:color="auto"/>
        <w:right w:val="none" w:sz="0" w:space="0" w:color="auto"/>
      </w:divBdr>
    </w:div>
    <w:div w:id="299923105">
      <w:bodyDiv w:val="1"/>
      <w:marLeft w:val="0"/>
      <w:marRight w:val="0"/>
      <w:marTop w:val="0"/>
      <w:marBottom w:val="0"/>
      <w:divBdr>
        <w:top w:val="none" w:sz="0" w:space="0" w:color="auto"/>
        <w:left w:val="none" w:sz="0" w:space="0" w:color="auto"/>
        <w:bottom w:val="none" w:sz="0" w:space="0" w:color="auto"/>
        <w:right w:val="none" w:sz="0" w:space="0" w:color="auto"/>
      </w:divBdr>
    </w:div>
    <w:div w:id="306130604">
      <w:bodyDiv w:val="1"/>
      <w:marLeft w:val="0"/>
      <w:marRight w:val="0"/>
      <w:marTop w:val="0"/>
      <w:marBottom w:val="0"/>
      <w:divBdr>
        <w:top w:val="none" w:sz="0" w:space="0" w:color="auto"/>
        <w:left w:val="none" w:sz="0" w:space="0" w:color="auto"/>
        <w:bottom w:val="none" w:sz="0" w:space="0" w:color="auto"/>
        <w:right w:val="none" w:sz="0" w:space="0" w:color="auto"/>
      </w:divBdr>
      <w:divsChild>
        <w:div w:id="1094520170">
          <w:marLeft w:val="0"/>
          <w:marRight w:val="0"/>
          <w:marTop w:val="0"/>
          <w:marBottom w:val="0"/>
          <w:divBdr>
            <w:top w:val="none" w:sz="0" w:space="0" w:color="auto"/>
            <w:left w:val="none" w:sz="0" w:space="0" w:color="auto"/>
            <w:bottom w:val="none" w:sz="0" w:space="0" w:color="auto"/>
            <w:right w:val="none" w:sz="0" w:space="0" w:color="auto"/>
          </w:divBdr>
        </w:div>
        <w:div w:id="795638746">
          <w:marLeft w:val="0"/>
          <w:marRight w:val="0"/>
          <w:marTop w:val="0"/>
          <w:marBottom w:val="0"/>
          <w:divBdr>
            <w:top w:val="none" w:sz="0" w:space="0" w:color="auto"/>
            <w:left w:val="none" w:sz="0" w:space="0" w:color="auto"/>
            <w:bottom w:val="none" w:sz="0" w:space="0" w:color="auto"/>
            <w:right w:val="none" w:sz="0" w:space="0" w:color="auto"/>
          </w:divBdr>
        </w:div>
      </w:divsChild>
    </w:div>
    <w:div w:id="307639175">
      <w:bodyDiv w:val="1"/>
      <w:marLeft w:val="0"/>
      <w:marRight w:val="0"/>
      <w:marTop w:val="0"/>
      <w:marBottom w:val="0"/>
      <w:divBdr>
        <w:top w:val="none" w:sz="0" w:space="0" w:color="auto"/>
        <w:left w:val="none" w:sz="0" w:space="0" w:color="auto"/>
        <w:bottom w:val="none" w:sz="0" w:space="0" w:color="auto"/>
        <w:right w:val="none" w:sz="0" w:space="0" w:color="auto"/>
      </w:divBdr>
    </w:div>
    <w:div w:id="329646354">
      <w:bodyDiv w:val="1"/>
      <w:marLeft w:val="0"/>
      <w:marRight w:val="0"/>
      <w:marTop w:val="0"/>
      <w:marBottom w:val="0"/>
      <w:divBdr>
        <w:top w:val="none" w:sz="0" w:space="0" w:color="auto"/>
        <w:left w:val="none" w:sz="0" w:space="0" w:color="auto"/>
        <w:bottom w:val="none" w:sz="0" w:space="0" w:color="auto"/>
        <w:right w:val="none" w:sz="0" w:space="0" w:color="auto"/>
      </w:divBdr>
    </w:div>
    <w:div w:id="334843479">
      <w:bodyDiv w:val="1"/>
      <w:marLeft w:val="0"/>
      <w:marRight w:val="0"/>
      <w:marTop w:val="0"/>
      <w:marBottom w:val="0"/>
      <w:divBdr>
        <w:top w:val="none" w:sz="0" w:space="0" w:color="auto"/>
        <w:left w:val="none" w:sz="0" w:space="0" w:color="auto"/>
        <w:bottom w:val="none" w:sz="0" w:space="0" w:color="auto"/>
        <w:right w:val="none" w:sz="0" w:space="0" w:color="auto"/>
      </w:divBdr>
    </w:div>
    <w:div w:id="346912383">
      <w:bodyDiv w:val="1"/>
      <w:marLeft w:val="0"/>
      <w:marRight w:val="0"/>
      <w:marTop w:val="0"/>
      <w:marBottom w:val="0"/>
      <w:divBdr>
        <w:top w:val="none" w:sz="0" w:space="0" w:color="auto"/>
        <w:left w:val="none" w:sz="0" w:space="0" w:color="auto"/>
        <w:bottom w:val="none" w:sz="0" w:space="0" w:color="auto"/>
        <w:right w:val="none" w:sz="0" w:space="0" w:color="auto"/>
      </w:divBdr>
    </w:div>
    <w:div w:id="351417164">
      <w:bodyDiv w:val="1"/>
      <w:marLeft w:val="0"/>
      <w:marRight w:val="0"/>
      <w:marTop w:val="0"/>
      <w:marBottom w:val="0"/>
      <w:divBdr>
        <w:top w:val="none" w:sz="0" w:space="0" w:color="auto"/>
        <w:left w:val="none" w:sz="0" w:space="0" w:color="auto"/>
        <w:bottom w:val="none" w:sz="0" w:space="0" w:color="auto"/>
        <w:right w:val="none" w:sz="0" w:space="0" w:color="auto"/>
      </w:divBdr>
      <w:divsChild>
        <w:div w:id="91166301">
          <w:marLeft w:val="0"/>
          <w:marRight w:val="0"/>
          <w:marTop w:val="120"/>
          <w:marBottom w:val="0"/>
          <w:divBdr>
            <w:top w:val="none" w:sz="0" w:space="0" w:color="auto"/>
            <w:left w:val="none" w:sz="0" w:space="0" w:color="auto"/>
            <w:bottom w:val="none" w:sz="0" w:space="0" w:color="auto"/>
            <w:right w:val="none" w:sz="0" w:space="0" w:color="auto"/>
          </w:divBdr>
        </w:div>
        <w:div w:id="1851989101">
          <w:marLeft w:val="0"/>
          <w:marRight w:val="0"/>
          <w:marTop w:val="120"/>
          <w:marBottom w:val="0"/>
          <w:divBdr>
            <w:top w:val="none" w:sz="0" w:space="0" w:color="auto"/>
            <w:left w:val="none" w:sz="0" w:space="0" w:color="auto"/>
            <w:bottom w:val="none" w:sz="0" w:space="0" w:color="auto"/>
            <w:right w:val="none" w:sz="0" w:space="0" w:color="auto"/>
          </w:divBdr>
        </w:div>
      </w:divsChild>
    </w:div>
    <w:div w:id="352192551">
      <w:bodyDiv w:val="1"/>
      <w:marLeft w:val="0"/>
      <w:marRight w:val="0"/>
      <w:marTop w:val="0"/>
      <w:marBottom w:val="0"/>
      <w:divBdr>
        <w:top w:val="none" w:sz="0" w:space="0" w:color="auto"/>
        <w:left w:val="none" w:sz="0" w:space="0" w:color="auto"/>
        <w:bottom w:val="none" w:sz="0" w:space="0" w:color="auto"/>
        <w:right w:val="none" w:sz="0" w:space="0" w:color="auto"/>
      </w:divBdr>
    </w:div>
    <w:div w:id="361521196">
      <w:bodyDiv w:val="1"/>
      <w:marLeft w:val="0"/>
      <w:marRight w:val="0"/>
      <w:marTop w:val="0"/>
      <w:marBottom w:val="0"/>
      <w:divBdr>
        <w:top w:val="none" w:sz="0" w:space="0" w:color="auto"/>
        <w:left w:val="none" w:sz="0" w:space="0" w:color="auto"/>
        <w:bottom w:val="none" w:sz="0" w:space="0" w:color="auto"/>
        <w:right w:val="none" w:sz="0" w:space="0" w:color="auto"/>
      </w:divBdr>
    </w:div>
    <w:div w:id="365301335">
      <w:bodyDiv w:val="1"/>
      <w:marLeft w:val="0"/>
      <w:marRight w:val="0"/>
      <w:marTop w:val="0"/>
      <w:marBottom w:val="0"/>
      <w:divBdr>
        <w:top w:val="none" w:sz="0" w:space="0" w:color="auto"/>
        <w:left w:val="none" w:sz="0" w:space="0" w:color="auto"/>
        <w:bottom w:val="none" w:sz="0" w:space="0" w:color="auto"/>
        <w:right w:val="none" w:sz="0" w:space="0" w:color="auto"/>
      </w:divBdr>
      <w:divsChild>
        <w:div w:id="938106054">
          <w:marLeft w:val="0"/>
          <w:marRight w:val="0"/>
          <w:marTop w:val="0"/>
          <w:marBottom w:val="0"/>
          <w:divBdr>
            <w:top w:val="none" w:sz="0" w:space="0" w:color="auto"/>
            <w:left w:val="none" w:sz="0" w:space="0" w:color="auto"/>
            <w:bottom w:val="none" w:sz="0" w:space="0" w:color="auto"/>
            <w:right w:val="none" w:sz="0" w:space="0" w:color="auto"/>
          </w:divBdr>
        </w:div>
        <w:div w:id="1155029386">
          <w:marLeft w:val="0"/>
          <w:marRight w:val="0"/>
          <w:marTop w:val="0"/>
          <w:marBottom w:val="0"/>
          <w:divBdr>
            <w:top w:val="none" w:sz="0" w:space="0" w:color="auto"/>
            <w:left w:val="none" w:sz="0" w:space="0" w:color="auto"/>
            <w:bottom w:val="none" w:sz="0" w:space="0" w:color="auto"/>
            <w:right w:val="none" w:sz="0" w:space="0" w:color="auto"/>
          </w:divBdr>
        </w:div>
      </w:divsChild>
    </w:div>
    <w:div w:id="366880611">
      <w:bodyDiv w:val="1"/>
      <w:marLeft w:val="0"/>
      <w:marRight w:val="0"/>
      <w:marTop w:val="0"/>
      <w:marBottom w:val="0"/>
      <w:divBdr>
        <w:top w:val="none" w:sz="0" w:space="0" w:color="auto"/>
        <w:left w:val="none" w:sz="0" w:space="0" w:color="auto"/>
        <w:bottom w:val="none" w:sz="0" w:space="0" w:color="auto"/>
        <w:right w:val="none" w:sz="0" w:space="0" w:color="auto"/>
      </w:divBdr>
      <w:divsChild>
        <w:div w:id="1792282859">
          <w:marLeft w:val="0"/>
          <w:marRight w:val="0"/>
          <w:marTop w:val="0"/>
          <w:marBottom w:val="0"/>
          <w:divBdr>
            <w:top w:val="none" w:sz="0" w:space="0" w:color="auto"/>
            <w:left w:val="none" w:sz="0" w:space="0" w:color="auto"/>
            <w:bottom w:val="none" w:sz="0" w:space="0" w:color="auto"/>
            <w:right w:val="none" w:sz="0" w:space="0" w:color="auto"/>
          </w:divBdr>
        </w:div>
        <w:div w:id="647172254">
          <w:marLeft w:val="0"/>
          <w:marRight w:val="0"/>
          <w:marTop w:val="0"/>
          <w:marBottom w:val="0"/>
          <w:divBdr>
            <w:top w:val="none" w:sz="0" w:space="0" w:color="auto"/>
            <w:left w:val="none" w:sz="0" w:space="0" w:color="auto"/>
            <w:bottom w:val="none" w:sz="0" w:space="0" w:color="auto"/>
            <w:right w:val="none" w:sz="0" w:space="0" w:color="auto"/>
          </w:divBdr>
        </w:div>
      </w:divsChild>
    </w:div>
    <w:div w:id="382020746">
      <w:bodyDiv w:val="1"/>
      <w:marLeft w:val="0"/>
      <w:marRight w:val="0"/>
      <w:marTop w:val="0"/>
      <w:marBottom w:val="0"/>
      <w:divBdr>
        <w:top w:val="none" w:sz="0" w:space="0" w:color="auto"/>
        <w:left w:val="none" w:sz="0" w:space="0" w:color="auto"/>
        <w:bottom w:val="none" w:sz="0" w:space="0" w:color="auto"/>
        <w:right w:val="none" w:sz="0" w:space="0" w:color="auto"/>
      </w:divBdr>
    </w:div>
    <w:div w:id="386879946">
      <w:bodyDiv w:val="1"/>
      <w:marLeft w:val="0"/>
      <w:marRight w:val="0"/>
      <w:marTop w:val="0"/>
      <w:marBottom w:val="0"/>
      <w:divBdr>
        <w:top w:val="none" w:sz="0" w:space="0" w:color="auto"/>
        <w:left w:val="none" w:sz="0" w:space="0" w:color="auto"/>
        <w:bottom w:val="none" w:sz="0" w:space="0" w:color="auto"/>
        <w:right w:val="none" w:sz="0" w:space="0" w:color="auto"/>
      </w:divBdr>
      <w:divsChild>
        <w:div w:id="455682428">
          <w:marLeft w:val="0"/>
          <w:marRight w:val="0"/>
          <w:marTop w:val="34"/>
          <w:marBottom w:val="34"/>
          <w:divBdr>
            <w:top w:val="none" w:sz="0" w:space="0" w:color="auto"/>
            <w:left w:val="none" w:sz="0" w:space="0" w:color="auto"/>
            <w:bottom w:val="none" w:sz="0" w:space="0" w:color="auto"/>
            <w:right w:val="none" w:sz="0" w:space="0" w:color="auto"/>
          </w:divBdr>
        </w:div>
      </w:divsChild>
    </w:div>
    <w:div w:id="387997403">
      <w:bodyDiv w:val="1"/>
      <w:marLeft w:val="0"/>
      <w:marRight w:val="0"/>
      <w:marTop w:val="0"/>
      <w:marBottom w:val="0"/>
      <w:divBdr>
        <w:top w:val="none" w:sz="0" w:space="0" w:color="auto"/>
        <w:left w:val="none" w:sz="0" w:space="0" w:color="auto"/>
        <w:bottom w:val="none" w:sz="0" w:space="0" w:color="auto"/>
        <w:right w:val="none" w:sz="0" w:space="0" w:color="auto"/>
      </w:divBdr>
      <w:divsChild>
        <w:div w:id="1379667886">
          <w:marLeft w:val="0"/>
          <w:marRight w:val="0"/>
          <w:marTop w:val="0"/>
          <w:marBottom w:val="0"/>
          <w:divBdr>
            <w:top w:val="none" w:sz="0" w:space="0" w:color="auto"/>
            <w:left w:val="none" w:sz="0" w:space="0" w:color="auto"/>
            <w:bottom w:val="none" w:sz="0" w:space="0" w:color="auto"/>
            <w:right w:val="none" w:sz="0" w:space="0" w:color="auto"/>
          </w:divBdr>
        </w:div>
        <w:div w:id="164592165">
          <w:marLeft w:val="0"/>
          <w:marRight w:val="0"/>
          <w:marTop w:val="0"/>
          <w:marBottom w:val="0"/>
          <w:divBdr>
            <w:top w:val="none" w:sz="0" w:space="0" w:color="auto"/>
            <w:left w:val="none" w:sz="0" w:space="0" w:color="auto"/>
            <w:bottom w:val="none" w:sz="0" w:space="0" w:color="auto"/>
            <w:right w:val="none" w:sz="0" w:space="0" w:color="auto"/>
          </w:divBdr>
        </w:div>
      </w:divsChild>
    </w:div>
    <w:div w:id="416051809">
      <w:bodyDiv w:val="1"/>
      <w:marLeft w:val="0"/>
      <w:marRight w:val="0"/>
      <w:marTop w:val="0"/>
      <w:marBottom w:val="0"/>
      <w:divBdr>
        <w:top w:val="none" w:sz="0" w:space="0" w:color="auto"/>
        <w:left w:val="none" w:sz="0" w:space="0" w:color="auto"/>
        <w:bottom w:val="none" w:sz="0" w:space="0" w:color="auto"/>
        <w:right w:val="none" w:sz="0" w:space="0" w:color="auto"/>
      </w:divBdr>
      <w:divsChild>
        <w:div w:id="1897472503">
          <w:marLeft w:val="0"/>
          <w:marRight w:val="0"/>
          <w:marTop w:val="34"/>
          <w:marBottom w:val="34"/>
          <w:divBdr>
            <w:top w:val="none" w:sz="0" w:space="0" w:color="auto"/>
            <w:left w:val="none" w:sz="0" w:space="0" w:color="auto"/>
            <w:bottom w:val="none" w:sz="0" w:space="0" w:color="auto"/>
            <w:right w:val="none" w:sz="0" w:space="0" w:color="auto"/>
          </w:divBdr>
        </w:div>
      </w:divsChild>
    </w:div>
    <w:div w:id="419135407">
      <w:bodyDiv w:val="1"/>
      <w:marLeft w:val="0"/>
      <w:marRight w:val="0"/>
      <w:marTop w:val="0"/>
      <w:marBottom w:val="0"/>
      <w:divBdr>
        <w:top w:val="none" w:sz="0" w:space="0" w:color="auto"/>
        <w:left w:val="none" w:sz="0" w:space="0" w:color="auto"/>
        <w:bottom w:val="none" w:sz="0" w:space="0" w:color="auto"/>
        <w:right w:val="none" w:sz="0" w:space="0" w:color="auto"/>
      </w:divBdr>
    </w:div>
    <w:div w:id="419763688">
      <w:bodyDiv w:val="1"/>
      <w:marLeft w:val="0"/>
      <w:marRight w:val="0"/>
      <w:marTop w:val="0"/>
      <w:marBottom w:val="0"/>
      <w:divBdr>
        <w:top w:val="none" w:sz="0" w:space="0" w:color="auto"/>
        <w:left w:val="none" w:sz="0" w:space="0" w:color="auto"/>
        <w:bottom w:val="none" w:sz="0" w:space="0" w:color="auto"/>
        <w:right w:val="none" w:sz="0" w:space="0" w:color="auto"/>
      </w:divBdr>
    </w:div>
    <w:div w:id="422801076">
      <w:bodyDiv w:val="1"/>
      <w:marLeft w:val="0"/>
      <w:marRight w:val="0"/>
      <w:marTop w:val="0"/>
      <w:marBottom w:val="0"/>
      <w:divBdr>
        <w:top w:val="none" w:sz="0" w:space="0" w:color="auto"/>
        <w:left w:val="none" w:sz="0" w:space="0" w:color="auto"/>
        <w:bottom w:val="none" w:sz="0" w:space="0" w:color="auto"/>
        <w:right w:val="none" w:sz="0" w:space="0" w:color="auto"/>
      </w:divBdr>
      <w:divsChild>
        <w:div w:id="2109350373">
          <w:marLeft w:val="0"/>
          <w:marRight w:val="0"/>
          <w:marTop w:val="120"/>
          <w:marBottom w:val="0"/>
          <w:divBdr>
            <w:top w:val="none" w:sz="0" w:space="0" w:color="auto"/>
            <w:left w:val="none" w:sz="0" w:space="0" w:color="auto"/>
            <w:bottom w:val="none" w:sz="0" w:space="0" w:color="auto"/>
            <w:right w:val="none" w:sz="0" w:space="0" w:color="auto"/>
          </w:divBdr>
        </w:div>
        <w:div w:id="1343817956">
          <w:marLeft w:val="0"/>
          <w:marRight w:val="0"/>
          <w:marTop w:val="120"/>
          <w:marBottom w:val="0"/>
          <w:divBdr>
            <w:top w:val="none" w:sz="0" w:space="0" w:color="auto"/>
            <w:left w:val="none" w:sz="0" w:space="0" w:color="auto"/>
            <w:bottom w:val="none" w:sz="0" w:space="0" w:color="auto"/>
            <w:right w:val="none" w:sz="0" w:space="0" w:color="auto"/>
          </w:divBdr>
        </w:div>
      </w:divsChild>
    </w:div>
    <w:div w:id="449979412">
      <w:bodyDiv w:val="1"/>
      <w:marLeft w:val="0"/>
      <w:marRight w:val="0"/>
      <w:marTop w:val="0"/>
      <w:marBottom w:val="0"/>
      <w:divBdr>
        <w:top w:val="none" w:sz="0" w:space="0" w:color="auto"/>
        <w:left w:val="none" w:sz="0" w:space="0" w:color="auto"/>
        <w:bottom w:val="none" w:sz="0" w:space="0" w:color="auto"/>
        <w:right w:val="none" w:sz="0" w:space="0" w:color="auto"/>
      </w:divBdr>
    </w:div>
    <w:div w:id="454444008">
      <w:bodyDiv w:val="1"/>
      <w:marLeft w:val="0"/>
      <w:marRight w:val="0"/>
      <w:marTop w:val="0"/>
      <w:marBottom w:val="0"/>
      <w:divBdr>
        <w:top w:val="none" w:sz="0" w:space="0" w:color="auto"/>
        <w:left w:val="none" w:sz="0" w:space="0" w:color="auto"/>
        <w:bottom w:val="none" w:sz="0" w:space="0" w:color="auto"/>
        <w:right w:val="none" w:sz="0" w:space="0" w:color="auto"/>
      </w:divBdr>
    </w:div>
    <w:div w:id="464201084">
      <w:bodyDiv w:val="1"/>
      <w:marLeft w:val="0"/>
      <w:marRight w:val="0"/>
      <w:marTop w:val="0"/>
      <w:marBottom w:val="0"/>
      <w:divBdr>
        <w:top w:val="none" w:sz="0" w:space="0" w:color="auto"/>
        <w:left w:val="none" w:sz="0" w:space="0" w:color="auto"/>
        <w:bottom w:val="none" w:sz="0" w:space="0" w:color="auto"/>
        <w:right w:val="none" w:sz="0" w:space="0" w:color="auto"/>
      </w:divBdr>
    </w:div>
    <w:div w:id="467095322">
      <w:bodyDiv w:val="1"/>
      <w:marLeft w:val="0"/>
      <w:marRight w:val="0"/>
      <w:marTop w:val="0"/>
      <w:marBottom w:val="0"/>
      <w:divBdr>
        <w:top w:val="none" w:sz="0" w:space="0" w:color="auto"/>
        <w:left w:val="none" w:sz="0" w:space="0" w:color="auto"/>
        <w:bottom w:val="none" w:sz="0" w:space="0" w:color="auto"/>
        <w:right w:val="none" w:sz="0" w:space="0" w:color="auto"/>
      </w:divBdr>
    </w:div>
    <w:div w:id="484009271">
      <w:bodyDiv w:val="1"/>
      <w:marLeft w:val="0"/>
      <w:marRight w:val="0"/>
      <w:marTop w:val="0"/>
      <w:marBottom w:val="0"/>
      <w:divBdr>
        <w:top w:val="none" w:sz="0" w:space="0" w:color="auto"/>
        <w:left w:val="none" w:sz="0" w:space="0" w:color="auto"/>
        <w:bottom w:val="none" w:sz="0" w:space="0" w:color="auto"/>
        <w:right w:val="none" w:sz="0" w:space="0" w:color="auto"/>
      </w:divBdr>
    </w:div>
    <w:div w:id="486164231">
      <w:bodyDiv w:val="1"/>
      <w:marLeft w:val="0"/>
      <w:marRight w:val="0"/>
      <w:marTop w:val="0"/>
      <w:marBottom w:val="0"/>
      <w:divBdr>
        <w:top w:val="none" w:sz="0" w:space="0" w:color="auto"/>
        <w:left w:val="none" w:sz="0" w:space="0" w:color="auto"/>
        <w:bottom w:val="none" w:sz="0" w:space="0" w:color="auto"/>
        <w:right w:val="none" w:sz="0" w:space="0" w:color="auto"/>
      </w:divBdr>
    </w:div>
    <w:div w:id="489179096">
      <w:bodyDiv w:val="1"/>
      <w:marLeft w:val="0"/>
      <w:marRight w:val="0"/>
      <w:marTop w:val="0"/>
      <w:marBottom w:val="0"/>
      <w:divBdr>
        <w:top w:val="none" w:sz="0" w:space="0" w:color="auto"/>
        <w:left w:val="none" w:sz="0" w:space="0" w:color="auto"/>
        <w:bottom w:val="none" w:sz="0" w:space="0" w:color="auto"/>
        <w:right w:val="none" w:sz="0" w:space="0" w:color="auto"/>
      </w:divBdr>
      <w:divsChild>
        <w:div w:id="151944337">
          <w:marLeft w:val="0"/>
          <w:marRight w:val="0"/>
          <w:marTop w:val="0"/>
          <w:marBottom w:val="295"/>
          <w:divBdr>
            <w:top w:val="none" w:sz="0" w:space="0" w:color="auto"/>
            <w:left w:val="none" w:sz="0" w:space="0" w:color="auto"/>
            <w:bottom w:val="none" w:sz="0" w:space="0" w:color="auto"/>
            <w:right w:val="none" w:sz="0" w:space="0" w:color="auto"/>
          </w:divBdr>
          <w:divsChild>
            <w:div w:id="404109922">
              <w:marLeft w:val="0"/>
              <w:marRight w:val="0"/>
              <w:marTop w:val="0"/>
              <w:marBottom w:val="0"/>
              <w:divBdr>
                <w:top w:val="none" w:sz="0" w:space="0" w:color="auto"/>
                <w:left w:val="none" w:sz="0" w:space="0" w:color="auto"/>
                <w:bottom w:val="none" w:sz="0" w:space="0" w:color="auto"/>
                <w:right w:val="none" w:sz="0" w:space="0" w:color="auto"/>
              </w:divBdr>
              <w:divsChild>
                <w:div w:id="689994764">
                  <w:marLeft w:val="0"/>
                  <w:marRight w:val="0"/>
                  <w:marTop w:val="48"/>
                  <w:marBottom w:val="0"/>
                  <w:divBdr>
                    <w:top w:val="none" w:sz="0" w:space="0" w:color="auto"/>
                    <w:left w:val="none" w:sz="0" w:space="0" w:color="auto"/>
                    <w:bottom w:val="none" w:sz="0" w:space="0" w:color="auto"/>
                    <w:right w:val="none" w:sz="0" w:space="0" w:color="auto"/>
                  </w:divBdr>
                </w:div>
              </w:divsChild>
            </w:div>
            <w:div w:id="2043553334">
              <w:marLeft w:val="3249"/>
              <w:marRight w:val="0"/>
              <w:marTop w:val="0"/>
              <w:marBottom w:val="0"/>
              <w:divBdr>
                <w:top w:val="none" w:sz="0" w:space="0" w:color="auto"/>
                <w:left w:val="none" w:sz="0" w:space="0" w:color="auto"/>
                <w:bottom w:val="none" w:sz="0" w:space="0" w:color="auto"/>
                <w:right w:val="none" w:sz="0" w:space="0" w:color="auto"/>
              </w:divBdr>
              <w:divsChild>
                <w:div w:id="276718713">
                  <w:marLeft w:val="0"/>
                  <w:marRight w:val="0"/>
                  <w:marTop w:val="0"/>
                  <w:marBottom w:val="0"/>
                  <w:divBdr>
                    <w:top w:val="none" w:sz="0" w:space="0" w:color="auto"/>
                    <w:left w:val="none" w:sz="0" w:space="0" w:color="auto"/>
                    <w:bottom w:val="none" w:sz="0" w:space="0" w:color="auto"/>
                    <w:right w:val="none" w:sz="0" w:space="0" w:color="auto"/>
                  </w:divBdr>
                  <w:divsChild>
                    <w:div w:id="132525386">
                      <w:marLeft w:val="0"/>
                      <w:marRight w:val="0"/>
                      <w:marTop w:val="0"/>
                      <w:marBottom w:val="0"/>
                      <w:divBdr>
                        <w:top w:val="none" w:sz="0" w:space="0" w:color="auto"/>
                        <w:left w:val="none" w:sz="0" w:space="0" w:color="auto"/>
                        <w:bottom w:val="none" w:sz="0" w:space="0" w:color="auto"/>
                        <w:right w:val="none" w:sz="0" w:space="0" w:color="auto"/>
                      </w:divBdr>
                      <w:divsChild>
                        <w:div w:id="1463572383">
                          <w:marLeft w:val="0"/>
                          <w:marRight w:val="0"/>
                          <w:marTop w:val="0"/>
                          <w:marBottom w:val="0"/>
                          <w:divBdr>
                            <w:top w:val="none" w:sz="0" w:space="0" w:color="auto"/>
                            <w:left w:val="none" w:sz="0" w:space="0" w:color="auto"/>
                            <w:bottom w:val="none" w:sz="0" w:space="0" w:color="auto"/>
                            <w:right w:val="none" w:sz="0" w:space="0" w:color="auto"/>
                          </w:divBdr>
                          <w:divsChild>
                            <w:div w:id="1803959516">
                              <w:marLeft w:val="0"/>
                              <w:marRight w:val="48"/>
                              <w:marTop w:val="0"/>
                              <w:marBottom w:val="0"/>
                              <w:divBdr>
                                <w:top w:val="single" w:sz="6" w:space="2" w:color="999999"/>
                                <w:left w:val="single" w:sz="6" w:space="2" w:color="999999"/>
                                <w:bottom w:val="single" w:sz="6" w:space="2" w:color="999999"/>
                                <w:right w:val="single" w:sz="6" w:space="15" w:color="999999"/>
                              </w:divBdr>
                            </w:div>
                          </w:divsChild>
                        </w:div>
                      </w:divsChild>
                    </w:div>
                  </w:divsChild>
                </w:div>
              </w:divsChild>
            </w:div>
          </w:divsChild>
        </w:div>
        <w:div w:id="2016149515">
          <w:marLeft w:val="0"/>
          <w:marRight w:val="178"/>
          <w:marTop w:val="0"/>
          <w:marBottom w:val="0"/>
          <w:divBdr>
            <w:top w:val="none" w:sz="0" w:space="0" w:color="auto"/>
            <w:left w:val="none" w:sz="0" w:space="0" w:color="auto"/>
            <w:bottom w:val="none" w:sz="0" w:space="0" w:color="auto"/>
            <w:right w:val="none" w:sz="0" w:space="0" w:color="auto"/>
          </w:divBdr>
          <w:divsChild>
            <w:div w:id="797723436">
              <w:marLeft w:val="0"/>
              <w:marRight w:val="0"/>
              <w:marTop w:val="0"/>
              <w:marBottom w:val="0"/>
              <w:divBdr>
                <w:top w:val="none" w:sz="0" w:space="0" w:color="auto"/>
                <w:left w:val="none" w:sz="0" w:space="0" w:color="auto"/>
                <w:bottom w:val="none" w:sz="0" w:space="0" w:color="auto"/>
                <w:right w:val="none" w:sz="0" w:space="0" w:color="auto"/>
              </w:divBdr>
              <w:divsChild>
                <w:div w:id="520095176">
                  <w:marLeft w:val="0"/>
                  <w:marRight w:val="0"/>
                  <w:marTop w:val="0"/>
                  <w:marBottom w:val="0"/>
                  <w:divBdr>
                    <w:top w:val="none" w:sz="0" w:space="0" w:color="auto"/>
                    <w:left w:val="none" w:sz="0" w:space="0" w:color="auto"/>
                    <w:bottom w:val="none" w:sz="0" w:space="0" w:color="auto"/>
                    <w:right w:val="none" w:sz="0" w:space="0" w:color="auto"/>
                  </w:divBdr>
                </w:div>
                <w:div w:id="1416777341">
                  <w:marLeft w:val="0"/>
                  <w:marRight w:val="0"/>
                  <w:marTop w:val="0"/>
                  <w:marBottom w:val="0"/>
                  <w:divBdr>
                    <w:top w:val="none" w:sz="0" w:space="0" w:color="auto"/>
                    <w:left w:val="none" w:sz="0" w:space="0" w:color="auto"/>
                    <w:bottom w:val="none" w:sz="0" w:space="0" w:color="auto"/>
                    <w:right w:val="none" w:sz="0" w:space="0" w:color="auto"/>
                  </w:divBdr>
                  <w:divsChild>
                    <w:div w:id="1095856178">
                      <w:marLeft w:val="0"/>
                      <w:marRight w:val="0"/>
                      <w:marTop w:val="120"/>
                      <w:marBottom w:val="360"/>
                      <w:divBdr>
                        <w:top w:val="none" w:sz="0" w:space="0" w:color="auto"/>
                        <w:left w:val="none" w:sz="0" w:space="0" w:color="auto"/>
                        <w:bottom w:val="none" w:sz="0" w:space="0" w:color="auto"/>
                        <w:right w:val="none" w:sz="0" w:space="0" w:color="auto"/>
                      </w:divBdr>
                      <w:divsChild>
                        <w:div w:id="1143889425">
                          <w:marLeft w:val="0"/>
                          <w:marRight w:val="0"/>
                          <w:marTop w:val="0"/>
                          <w:marBottom w:val="0"/>
                          <w:divBdr>
                            <w:top w:val="none" w:sz="0" w:space="0" w:color="auto"/>
                            <w:left w:val="none" w:sz="0" w:space="0" w:color="auto"/>
                            <w:bottom w:val="none" w:sz="0" w:space="0" w:color="auto"/>
                            <w:right w:val="none" w:sz="0" w:space="0" w:color="auto"/>
                          </w:divBdr>
                        </w:div>
                        <w:div w:id="150316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3566957">
      <w:bodyDiv w:val="1"/>
      <w:marLeft w:val="0"/>
      <w:marRight w:val="0"/>
      <w:marTop w:val="0"/>
      <w:marBottom w:val="0"/>
      <w:divBdr>
        <w:top w:val="none" w:sz="0" w:space="0" w:color="auto"/>
        <w:left w:val="none" w:sz="0" w:space="0" w:color="auto"/>
        <w:bottom w:val="none" w:sz="0" w:space="0" w:color="auto"/>
        <w:right w:val="none" w:sz="0" w:space="0" w:color="auto"/>
      </w:divBdr>
    </w:div>
    <w:div w:id="498811753">
      <w:bodyDiv w:val="1"/>
      <w:marLeft w:val="0"/>
      <w:marRight w:val="0"/>
      <w:marTop w:val="0"/>
      <w:marBottom w:val="0"/>
      <w:divBdr>
        <w:top w:val="none" w:sz="0" w:space="0" w:color="auto"/>
        <w:left w:val="none" w:sz="0" w:space="0" w:color="auto"/>
        <w:bottom w:val="none" w:sz="0" w:space="0" w:color="auto"/>
        <w:right w:val="none" w:sz="0" w:space="0" w:color="auto"/>
      </w:divBdr>
      <w:divsChild>
        <w:div w:id="1522936365">
          <w:marLeft w:val="0"/>
          <w:marRight w:val="0"/>
          <w:marTop w:val="96"/>
          <w:marBottom w:val="96"/>
          <w:divBdr>
            <w:top w:val="none" w:sz="0" w:space="0" w:color="auto"/>
            <w:left w:val="none" w:sz="0" w:space="0" w:color="auto"/>
            <w:bottom w:val="none" w:sz="0" w:space="0" w:color="auto"/>
            <w:right w:val="none" w:sz="0" w:space="0" w:color="auto"/>
          </w:divBdr>
          <w:divsChild>
            <w:div w:id="1214124328">
              <w:marLeft w:val="0"/>
              <w:marRight w:val="0"/>
              <w:marTop w:val="0"/>
              <w:marBottom w:val="0"/>
              <w:divBdr>
                <w:top w:val="none" w:sz="0" w:space="0" w:color="auto"/>
                <w:left w:val="none" w:sz="0" w:space="0" w:color="auto"/>
                <w:bottom w:val="none" w:sz="0" w:space="0" w:color="auto"/>
                <w:right w:val="none" w:sz="0" w:space="0" w:color="auto"/>
              </w:divBdr>
            </w:div>
            <w:div w:id="790167991">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506747931">
      <w:bodyDiv w:val="1"/>
      <w:marLeft w:val="0"/>
      <w:marRight w:val="0"/>
      <w:marTop w:val="0"/>
      <w:marBottom w:val="0"/>
      <w:divBdr>
        <w:top w:val="none" w:sz="0" w:space="0" w:color="auto"/>
        <w:left w:val="none" w:sz="0" w:space="0" w:color="auto"/>
        <w:bottom w:val="none" w:sz="0" w:space="0" w:color="auto"/>
        <w:right w:val="none" w:sz="0" w:space="0" w:color="auto"/>
      </w:divBdr>
    </w:div>
    <w:div w:id="508838196">
      <w:bodyDiv w:val="1"/>
      <w:marLeft w:val="0"/>
      <w:marRight w:val="0"/>
      <w:marTop w:val="0"/>
      <w:marBottom w:val="0"/>
      <w:divBdr>
        <w:top w:val="none" w:sz="0" w:space="0" w:color="auto"/>
        <w:left w:val="none" w:sz="0" w:space="0" w:color="auto"/>
        <w:bottom w:val="none" w:sz="0" w:space="0" w:color="auto"/>
        <w:right w:val="none" w:sz="0" w:space="0" w:color="auto"/>
      </w:divBdr>
    </w:div>
    <w:div w:id="520431702">
      <w:bodyDiv w:val="1"/>
      <w:marLeft w:val="0"/>
      <w:marRight w:val="0"/>
      <w:marTop w:val="0"/>
      <w:marBottom w:val="0"/>
      <w:divBdr>
        <w:top w:val="none" w:sz="0" w:space="0" w:color="auto"/>
        <w:left w:val="none" w:sz="0" w:space="0" w:color="auto"/>
        <w:bottom w:val="none" w:sz="0" w:space="0" w:color="auto"/>
        <w:right w:val="none" w:sz="0" w:space="0" w:color="auto"/>
      </w:divBdr>
      <w:divsChild>
        <w:div w:id="1524974654">
          <w:marLeft w:val="0"/>
          <w:marRight w:val="0"/>
          <w:marTop w:val="120"/>
          <w:marBottom w:val="0"/>
          <w:divBdr>
            <w:top w:val="none" w:sz="0" w:space="0" w:color="auto"/>
            <w:left w:val="none" w:sz="0" w:space="0" w:color="auto"/>
            <w:bottom w:val="none" w:sz="0" w:space="0" w:color="auto"/>
            <w:right w:val="none" w:sz="0" w:space="0" w:color="auto"/>
          </w:divBdr>
        </w:div>
        <w:div w:id="419300890">
          <w:marLeft w:val="0"/>
          <w:marRight w:val="0"/>
          <w:marTop w:val="120"/>
          <w:marBottom w:val="0"/>
          <w:divBdr>
            <w:top w:val="none" w:sz="0" w:space="0" w:color="auto"/>
            <w:left w:val="none" w:sz="0" w:space="0" w:color="auto"/>
            <w:bottom w:val="none" w:sz="0" w:space="0" w:color="auto"/>
            <w:right w:val="none" w:sz="0" w:space="0" w:color="auto"/>
          </w:divBdr>
        </w:div>
      </w:divsChild>
    </w:div>
    <w:div w:id="529606570">
      <w:bodyDiv w:val="1"/>
      <w:marLeft w:val="0"/>
      <w:marRight w:val="0"/>
      <w:marTop w:val="0"/>
      <w:marBottom w:val="0"/>
      <w:divBdr>
        <w:top w:val="none" w:sz="0" w:space="0" w:color="auto"/>
        <w:left w:val="none" w:sz="0" w:space="0" w:color="auto"/>
        <w:bottom w:val="none" w:sz="0" w:space="0" w:color="auto"/>
        <w:right w:val="none" w:sz="0" w:space="0" w:color="auto"/>
      </w:divBdr>
    </w:div>
    <w:div w:id="538200840">
      <w:bodyDiv w:val="1"/>
      <w:marLeft w:val="0"/>
      <w:marRight w:val="0"/>
      <w:marTop w:val="0"/>
      <w:marBottom w:val="0"/>
      <w:divBdr>
        <w:top w:val="none" w:sz="0" w:space="0" w:color="auto"/>
        <w:left w:val="none" w:sz="0" w:space="0" w:color="auto"/>
        <w:bottom w:val="none" w:sz="0" w:space="0" w:color="auto"/>
        <w:right w:val="none" w:sz="0" w:space="0" w:color="auto"/>
      </w:divBdr>
    </w:div>
    <w:div w:id="562788428">
      <w:bodyDiv w:val="1"/>
      <w:marLeft w:val="0"/>
      <w:marRight w:val="0"/>
      <w:marTop w:val="0"/>
      <w:marBottom w:val="0"/>
      <w:divBdr>
        <w:top w:val="none" w:sz="0" w:space="0" w:color="auto"/>
        <w:left w:val="none" w:sz="0" w:space="0" w:color="auto"/>
        <w:bottom w:val="none" w:sz="0" w:space="0" w:color="auto"/>
        <w:right w:val="none" w:sz="0" w:space="0" w:color="auto"/>
      </w:divBdr>
    </w:div>
    <w:div w:id="568922460">
      <w:bodyDiv w:val="1"/>
      <w:marLeft w:val="0"/>
      <w:marRight w:val="0"/>
      <w:marTop w:val="0"/>
      <w:marBottom w:val="0"/>
      <w:divBdr>
        <w:top w:val="none" w:sz="0" w:space="0" w:color="auto"/>
        <w:left w:val="none" w:sz="0" w:space="0" w:color="auto"/>
        <w:bottom w:val="none" w:sz="0" w:space="0" w:color="auto"/>
        <w:right w:val="none" w:sz="0" w:space="0" w:color="auto"/>
      </w:divBdr>
    </w:div>
    <w:div w:id="585000869">
      <w:bodyDiv w:val="1"/>
      <w:marLeft w:val="0"/>
      <w:marRight w:val="0"/>
      <w:marTop w:val="0"/>
      <w:marBottom w:val="0"/>
      <w:divBdr>
        <w:top w:val="none" w:sz="0" w:space="0" w:color="auto"/>
        <w:left w:val="none" w:sz="0" w:space="0" w:color="auto"/>
        <w:bottom w:val="none" w:sz="0" w:space="0" w:color="auto"/>
        <w:right w:val="none" w:sz="0" w:space="0" w:color="auto"/>
      </w:divBdr>
      <w:divsChild>
        <w:div w:id="2048947432">
          <w:marLeft w:val="0"/>
          <w:marRight w:val="0"/>
          <w:marTop w:val="96"/>
          <w:marBottom w:val="96"/>
          <w:divBdr>
            <w:top w:val="none" w:sz="0" w:space="0" w:color="auto"/>
            <w:left w:val="none" w:sz="0" w:space="0" w:color="auto"/>
            <w:bottom w:val="none" w:sz="0" w:space="0" w:color="auto"/>
            <w:right w:val="none" w:sz="0" w:space="0" w:color="auto"/>
          </w:divBdr>
          <w:divsChild>
            <w:div w:id="1073896965">
              <w:marLeft w:val="0"/>
              <w:marRight w:val="0"/>
              <w:marTop w:val="0"/>
              <w:marBottom w:val="0"/>
              <w:divBdr>
                <w:top w:val="none" w:sz="0" w:space="0" w:color="auto"/>
                <w:left w:val="none" w:sz="0" w:space="0" w:color="auto"/>
                <w:bottom w:val="none" w:sz="0" w:space="0" w:color="auto"/>
                <w:right w:val="none" w:sz="0" w:space="0" w:color="auto"/>
              </w:divBdr>
            </w:div>
            <w:div w:id="202840914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599066682">
      <w:bodyDiv w:val="1"/>
      <w:marLeft w:val="0"/>
      <w:marRight w:val="0"/>
      <w:marTop w:val="0"/>
      <w:marBottom w:val="0"/>
      <w:divBdr>
        <w:top w:val="none" w:sz="0" w:space="0" w:color="auto"/>
        <w:left w:val="none" w:sz="0" w:space="0" w:color="auto"/>
        <w:bottom w:val="none" w:sz="0" w:space="0" w:color="auto"/>
        <w:right w:val="none" w:sz="0" w:space="0" w:color="auto"/>
      </w:divBdr>
    </w:div>
    <w:div w:id="600574070">
      <w:bodyDiv w:val="1"/>
      <w:marLeft w:val="0"/>
      <w:marRight w:val="0"/>
      <w:marTop w:val="0"/>
      <w:marBottom w:val="0"/>
      <w:divBdr>
        <w:top w:val="none" w:sz="0" w:space="0" w:color="auto"/>
        <w:left w:val="none" w:sz="0" w:space="0" w:color="auto"/>
        <w:bottom w:val="none" w:sz="0" w:space="0" w:color="auto"/>
        <w:right w:val="none" w:sz="0" w:space="0" w:color="auto"/>
      </w:divBdr>
    </w:div>
    <w:div w:id="601452855">
      <w:bodyDiv w:val="1"/>
      <w:marLeft w:val="0"/>
      <w:marRight w:val="0"/>
      <w:marTop w:val="0"/>
      <w:marBottom w:val="0"/>
      <w:divBdr>
        <w:top w:val="none" w:sz="0" w:space="0" w:color="auto"/>
        <w:left w:val="none" w:sz="0" w:space="0" w:color="auto"/>
        <w:bottom w:val="none" w:sz="0" w:space="0" w:color="auto"/>
        <w:right w:val="none" w:sz="0" w:space="0" w:color="auto"/>
      </w:divBdr>
    </w:div>
    <w:div w:id="604963556">
      <w:bodyDiv w:val="1"/>
      <w:marLeft w:val="0"/>
      <w:marRight w:val="0"/>
      <w:marTop w:val="0"/>
      <w:marBottom w:val="0"/>
      <w:divBdr>
        <w:top w:val="none" w:sz="0" w:space="0" w:color="auto"/>
        <w:left w:val="none" w:sz="0" w:space="0" w:color="auto"/>
        <w:bottom w:val="none" w:sz="0" w:space="0" w:color="auto"/>
        <w:right w:val="none" w:sz="0" w:space="0" w:color="auto"/>
      </w:divBdr>
    </w:div>
    <w:div w:id="635724523">
      <w:bodyDiv w:val="1"/>
      <w:marLeft w:val="0"/>
      <w:marRight w:val="0"/>
      <w:marTop w:val="0"/>
      <w:marBottom w:val="0"/>
      <w:divBdr>
        <w:top w:val="none" w:sz="0" w:space="0" w:color="auto"/>
        <w:left w:val="none" w:sz="0" w:space="0" w:color="auto"/>
        <w:bottom w:val="none" w:sz="0" w:space="0" w:color="auto"/>
        <w:right w:val="none" w:sz="0" w:space="0" w:color="auto"/>
      </w:divBdr>
      <w:divsChild>
        <w:div w:id="1466660840">
          <w:marLeft w:val="0"/>
          <w:marRight w:val="0"/>
          <w:marTop w:val="34"/>
          <w:marBottom w:val="34"/>
          <w:divBdr>
            <w:top w:val="none" w:sz="0" w:space="0" w:color="auto"/>
            <w:left w:val="none" w:sz="0" w:space="0" w:color="auto"/>
            <w:bottom w:val="none" w:sz="0" w:space="0" w:color="auto"/>
            <w:right w:val="none" w:sz="0" w:space="0" w:color="auto"/>
          </w:divBdr>
        </w:div>
      </w:divsChild>
    </w:div>
    <w:div w:id="637802979">
      <w:bodyDiv w:val="1"/>
      <w:marLeft w:val="0"/>
      <w:marRight w:val="0"/>
      <w:marTop w:val="0"/>
      <w:marBottom w:val="0"/>
      <w:divBdr>
        <w:top w:val="none" w:sz="0" w:space="0" w:color="auto"/>
        <w:left w:val="none" w:sz="0" w:space="0" w:color="auto"/>
        <w:bottom w:val="none" w:sz="0" w:space="0" w:color="auto"/>
        <w:right w:val="none" w:sz="0" w:space="0" w:color="auto"/>
      </w:divBdr>
    </w:div>
    <w:div w:id="652611170">
      <w:bodyDiv w:val="1"/>
      <w:marLeft w:val="0"/>
      <w:marRight w:val="0"/>
      <w:marTop w:val="0"/>
      <w:marBottom w:val="0"/>
      <w:divBdr>
        <w:top w:val="none" w:sz="0" w:space="0" w:color="auto"/>
        <w:left w:val="none" w:sz="0" w:space="0" w:color="auto"/>
        <w:bottom w:val="none" w:sz="0" w:space="0" w:color="auto"/>
        <w:right w:val="none" w:sz="0" w:space="0" w:color="auto"/>
      </w:divBdr>
    </w:div>
    <w:div w:id="660625416">
      <w:bodyDiv w:val="1"/>
      <w:marLeft w:val="0"/>
      <w:marRight w:val="0"/>
      <w:marTop w:val="0"/>
      <w:marBottom w:val="0"/>
      <w:divBdr>
        <w:top w:val="none" w:sz="0" w:space="0" w:color="auto"/>
        <w:left w:val="none" w:sz="0" w:space="0" w:color="auto"/>
        <w:bottom w:val="none" w:sz="0" w:space="0" w:color="auto"/>
        <w:right w:val="none" w:sz="0" w:space="0" w:color="auto"/>
      </w:divBdr>
      <w:divsChild>
        <w:div w:id="339163992">
          <w:marLeft w:val="0"/>
          <w:marRight w:val="0"/>
          <w:marTop w:val="96"/>
          <w:marBottom w:val="96"/>
          <w:divBdr>
            <w:top w:val="none" w:sz="0" w:space="0" w:color="auto"/>
            <w:left w:val="none" w:sz="0" w:space="0" w:color="auto"/>
            <w:bottom w:val="none" w:sz="0" w:space="0" w:color="auto"/>
            <w:right w:val="none" w:sz="0" w:space="0" w:color="auto"/>
          </w:divBdr>
          <w:divsChild>
            <w:div w:id="124546830">
              <w:marLeft w:val="0"/>
              <w:marRight w:val="0"/>
              <w:marTop w:val="0"/>
              <w:marBottom w:val="0"/>
              <w:divBdr>
                <w:top w:val="none" w:sz="0" w:space="0" w:color="auto"/>
                <w:left w:val="none" w:sz="0" w:space="0" w:color="auto"/>
                <w:bottom w:val="none" w:sz="0" w:space="0" w:color="auto"/>
                <w:right w:val="none" w:sz="0" w:space="0" w:color="auto"/>
              </w:divBdr>
            </w:div>
            <w:div w:id="22993043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668754622">
      <w:bodyDiv w:val="1"/>
      <w:marLeft w:val="0"/>
      <w:marRight w:val="0"/>
      <w:marTop w:val="0"/>
      <w:marBottom w:val="0"/>
      <w:divBdr>
        <w:top w:val="none" w:sz="0" w:space="0" w:color="auto"/>
        <w:left w:val="none" w:sz="0" w:space="0" w:color="auto"/>
        <w:bottom w:val="none" w:sz="0" w:space="0" w:color="auto"/>
        <w:right w:val="none" w:sz="0" w:space="0" w:color="auto"/>
      </w:divBdr>
    </w:div>
    <w:div w:id="679895534">
      <w:bodyDiv w:val="1"/>
      <w:marLeft w:val="0"/>
      <w:marRight w:val="0"/>
      <w:marTop w:val="0"/>
      <w:marBottom w:val="0"/>
      <w:divBdr>
        <w:top w:val="none" w:sz="0" w:space="0" w:color="auto"/>
        <w:left w:val="none" w:sz="0" w:space="0" w:color="auto"/>
        <w:bottom w:val="none" w:sz="0" w:space="0" w:color="auto"/>
        <w:right w:val="none" w:sz="0" w:space="0" w:color="auto"/>
      </w:divBdr>
    </w:div>
    <w:div w:id="685375556">
      <w:bodyDiv w:val="1"/>
      <w:marLeft w:val="0"/>
      <w:marRight w:val="0"/>
      <w:marTop w:val="0"/>
      <w:marBottom w:val="0"/>
      <w:divBdr>
        <w:top w:val="none" w:sz="0" w:space="0" w:color="auto"/>
        <w:left w:val="none" w:sz="0" w:space="0" w:color="auto"/>
        <w:bottom w:val="none" w:sz="0" w:space="0" w:color="auto"/>
        <w:right w:val="none" w:sz="0" w:space="0" w:color="auto"/>
      </w:divBdr>
    </w:div>
    <w:div w:id="689798409">
      <w:bodyDiv w:val="1"/>
      <w:marLeft w:val="0"/>
      <w:marRight w:val="0"/>
      <w:marTop w:val="0"/>
      <w:marBottom w:val="0"/>
      <w:divBdr>
        <w:top w:val="none" w:sz="0" w:space="0" w:color="auto"/>
        <w:left w:val="none" w:sz="0" w:space="0" w:color="auto"/>
        <w:bottom w:val="none" w:sz="0" w:space="0" w:color="auto"/>
        <w:right w:val="none" w:sz="0" w:space="0" w:color="auto"/>
      </w:divBdr>
    </w:div>
    <w:div w:id="700087105">
      <w:bodyDiv w:val="1"/>
      <w:marLeft w:val="0"/>
      <w:marRight w:val="0"/>
      <w:marTop w:val="0"/>
      <w:marBottom w:val="0"/>
      <w:divBdr>
        <w:top w:val="none" w:sz="0" w:space="0" w:color="auto"/>
        <w:left w:val="none" w:sz="0" w:space="0" w:color="auto"/>
        <w:bottom w:val="none" w:sz="0" w:space="0" w:color="auto"/>
        <w:right w:val="none" w:sz="0" w:space="0" w:color="auto"/>
      </w:divBdr>
    </w:div>
    <w:div w:id="706416461">
      <w:bodyDiv w:val="1"/>
      <w:marLeft w:val="0"/>
      <w:marRight w:val="0"/>
      <w:marTop w:val="0"/>
      <w:marBottom w:val="0"/>
      <w:divBdr>
        <w:top w:val="none" w:sz="0" w:space="0" w:color="auto"/>
        <w:left w:val="none" w:sz="0" w:space="0" w:color="auto"/>
        <w:bottom w:val="none" w:sz="0" w:space="0" w:color="auto"/>
        <w:right w:val="none" w:sz="0" w:space="0" w:color="auto"/>
      </w:divBdr>
    </w:div>
    <w:div w:id="714736614">
      <w:bodyDiv w:val="1"/>
      <w:marLeft w:val="0"/>
      <w:marRight w:val="0"/>
      <w:marTop w:val="0"/>
      <w:marBottom w:val="0"/>
      <w:divBdr>
        <w:top w:val="none" w:sz="0" w:space="0" w:color="auto"/>
        <w:left w:val="none" w:sz="0" w:space="0" w:color="auto"/>
        <w:bottom w:val="none" w:sz="0" w:space="0" w:color="auto"/>
        <w:right w:val="none" w:sz="0" w:space="0" w:color="auto"/>
      </w:divBdr>
    </w:div>
    <w:div w:id="720059473">
      <w:bodyDiv w:val="1"/>
      <w:marLeft w:val="0"/>
      <w:marRight w:val="0"/>
      <w:marTop w:val="0"/>
      <w:marBottom w:val="0"/>
      <w:divBdr>
        <w:top w:val="none" w:sz="0" w:space="0" w:color="auto"/>
        <w:left w:val="none" w:sz="0" w:space="0" w:color="auto"/>
        <w:bottom w:val="none" w:sz="0" w:space="0" w:color="auto"/>
        <w:right w:val="none" w:sz="0" w:space="0" w:color="auto"/>
      </w:divBdr>
    </w:div>
    <w:div w:id="727924638">
      <w:bodyDiv w:val="1"/>
      <w:marLeft w:val="0"/>
      <w:marRight w:val="0"/>
      <w:marTop w:val="0"/>
      <w:marBottom w:val="0"/>
      <w:divBdr>
        <w:top w:val="none" w:sz="0" w:space="0" w:color="auto"/>
        <w:left w:val="none" w:sz="0" w:space="0" w:color="auto"/>
        <w:bottom w:val="none" w:sz="0" w:space="0" w:color="auto"/>
        <w:right w:val="none" w:sz="0" w:space="0" w:color="auto"/>
      </w:divBdr>
    </w:div>
    <w:div w:id="734549146">
      <w:bodyDiv w:val="1"/>
      <w:marLeft w:val="0"/>
      <w:marRight w:val="0"/>
      <w:marTop w:val="0"/>
      <w:marBottom w:val="0"/>
      <w:divBdr>
        <w:top w:val="none" w:sz="0" w:space="0" w:color="auto"/>
        <w:left w:val="none" w:sz="0" w:space="0" w:color="auto"/>
        <w:bottom w:val="none" w:sz="0" w:space="0" w:color="auto"/>
        <w:right w:val="none" w:sz="0" w:space="0" w:color="auto"/>
      </w:divBdr>
    </w:div>
    <w:div w:id="738750666">
      <w:bodyDiv w:val="1"/>
      <w:marLeft w:val="0"/>
      <w:marRight w:val="0"/>
      <w:marTop w:val="0"/>
      <w:marBottom w:val="0"/>
      <w:divBdr>
        <w:top w:val="none" w:sz="0" w:space="0" w:color="auto"/>
        <w:left w:val="none" w:sz="0" w:space="0" w:color="auto"/>
        <w:bottom w:val="none" w:sz="0" w:space="0" w:color="auto"/>
        <w:right w:val="none" w:sz="0" w:space="0" w:color="auto"/>
      </w:divBdr>
    </w:div>
    <w:div w:id="741758716">
      <w:bodyDiv w:val="1"/>
      <w:marLeft w:val="0"/>
      <w:marRight w:val="0"/>
      <w:marTop w:val="0"/>
      <w:marBottom w:val="0"/>
      <w:divBdr>
        <w:top w:val="none" w:sz="0" w:space="0" w:color="auto"/>
        <w:left w:val="none" w:sz="0" w:space="0" w:color="auto"/>
        <w:bottom w:val="none" w:sz="0" w:space="0" w:color="auto"/>
        <w:right w:val="none" w:sz="0" w:space="0" w:color="auto"/>
      </w:divBdr>
    </w:div>
    <w:div w:id="758450978">
      <w:bodyDiv w:val="1"/>
      <w:marLeft w:val="0"/>
      <w:marRight w:val="0"/>
      <w:marTop w:val="0"/>
      <w:marBottom w:val="0"/>
      <w:divBdr>
        <w:top w:val="none" w:sz="0" w:space="0" w:color="auto"/>
        <w:left w:val="none" w:sz="0" w:space="0" w:color="auto"/>
        <w:bottom w:val="none" w:sz="0" w:space="0" w:color="auto"/>
        <w:right w:val="none" w:sz="0" w:space="0" w:color="auto"/>
      </w:divBdr>
    </w:div>
    <w:div w:id="781271003">
      <w:bodyDiv w:val="1"/>
      <w:marLeft w:val="0"/>
      <w:marRight w:val="0"/>
      <w:marTop w:val="0"/>
      <w:marBottom w:val="0"/>
      <w:divBdr>
        <w:top w:val="none" w:sz="0" w:space="0" w:color="auto"/>
        <w:left w:val="none" w:sz="0" w:space="0" w:color="auto"/>
        <w:bottom w:val="none" w:sz="0" w:space="0" w:color="auto"/>
        <w:right w:val="none" w:sz="0" w:space="0" w:color="auto"/>
      </w:divBdr>
      <w:divsChild>
        <w:div w:id="1379430097">
          <w:marLeft w:val="0"/>
          <w:marRight w:val="0"/>
          <w:marTop w:val="0"/>
          <w:marBottom w:val="0"/>
          <w:divBdr>
            <w:top w:val="none" w:sz="0" w:space="0" w:color="auto"/>
            <w:left w:val="none" w:sz="0" w:space="0" w:color="auto"/>
            <w:bottom w:val="none" w:sz="0" w:space="0" w:color="auto"/>
            <w:right w:val="none" w:sz="0" w:space="0" w:color="auto"/>
          </w:divBdr>
        </w:div>
        <w:div w:id="1836843486">
          <w:marLeft w:val="0"/>
          <w:marRight w:val="0"/>
          <w:marTop w:val="0"/>
          <w:marBottom w:val="0"/>
          <w:divBdr>
            <w:top w:val="none" w:sz="0" w:space="0" w:color="auto"/>
            <w:left w:val="none" w:sz="0" w:space="0" w:color="auto"/>
            <w:bottom w:val="none" w:sz="0" w:space="0" w:color="auto"/>
            <w:right w:val="none" w:sz="0" w:space="0" w:color="auto"/>
          </w:divBdr>
        </w:div>
      </w:divsChild>
    </w:div>
    <w:div w:id="787353789">
      <w:bodyDiv w:val="1"/>
      <w:marLeft w:val="0"/>
      <w:marRight w:val="0"/>
      <w:marTop w:val="0"/>
      <w:marBottom w:val="0"/>
      <w:divBdr>
        <w:top w:val="none" w:sz="0" w:space="0" w:color="auto"/>
        <w:left w:val="none" w:sz="0" w:space="0" w:color="auto"/>
        <w:bottom w:val="none" w:sz="0" w:space="0" w:color="auto"/>
        <w:right w:val="none" w:sz="0" w:space="0" w:color="auto"/>
      </w:divBdr>
    </w:div>
    <w:div w:id="791632423">
      <w:bodyDiv w:val="1"/>
      <w:marLeft w:val="0"/>
      <w:marRight w:val="0"/>
      <w:marTop w:val="0"/>
      <w:marBottom w:val="0"/>
      <w:divBdr>
        <w:top w:val="none" w:sz="0" w:space="0" w:color="auto"/>
        <w:left w:val="none" w:sz="0" w:space="0" w:color="auto"/>
        <w:bottom w:val="none" w:sz="0" w:space="0" w:color="auto"/>
        <w:right w:val="none" w:sz="0" w:space="0" w:color="auto"/>
      </w:divBdr>
      <w:divsChild>
        <w:div w:id="1829007611">
          <w:marLeft w:val="0"/>
          <w:marRight w:val="0"/>
          <w:marTop w:val="120"/>
          <w:marBottom w:val="0"/>
          <w:divBdr>
            <w:top w:val="none" w:sz="0" w:space="0" w:color="auto"/>
            <w:left w:val="none" w:sz="0" w:space="0" w:color="auto"/>
            <w:bottom w:val="none" w:sz="0" w:space="0" w:color="auto"/>
            <w:right w:val="none" w:sz="0" w:space="0" w:color="auto"/>
          </w:divBdr>
        </w:div>
        <w:div w:id="1939018794">
          <w:marLeft w:val="0"/>
          <w:marRight w:val="0"/>
          <w:marTop w:val="120"/>
          <w:marBottom w:val="0"/>
          <w:divBdr>
            <w:top w:val="none" w:sz="0" w:space="0" w:color="auto"/>
            <w:left w:val="none" w:sz="0" w:space="0" w:color="auto"/>
            <w:bottom w:val="none" w:sz="0" w:space="0" w:color="auto"/>
            <w:right w:val="none" w:sz="0" w:space="0" w:color="auto"/>
          </w:divBdr>
        </w:div>
      </w:divsChild>
    </w:div>
    <w:div w:id="794178154">
      <w:bodyDiv w:val="1"/>
      <w:marLeft w:val="0"/>
      <w:marRight w:val="0"/>
      <w:marTop w:val="0"/>
      <w:marBottom w:val="0"/>
      <w:divBdr>
        <w:top w:val="none" w:sz="0" w:space="0" w:color="auto"/>
        <w:left w:val="none" w:sz="0" w:space="0" w:color="auto"/>
        <w:bottom w:val="none" w:sz="0" w:space="0" w:color="auto"/>
        <w:right w:val="none" w:sz="0" w:space="0" w:color="auto"/>
      </w:divBdr>
    </w:div>
    <w:div w:id="814029194">
      <w:bodyDiv w:val="1"/>
      <w:marLeft w:val="0"/>
      <w:marRight w:val="0"/>
      <w:marTop w:val="0"/>
      <w:marBottom w:val="0"/>
      <w:divBdr>
        <w:top w:val="none" w:sz="0" w:space="0" w:color="auto"/>
        <w:left w:val="none" w:sz="0" w:space="0" w:color="auto"/>
        <w:bottom w:val="none" w:sz="0" w:space="0" w:color="auto"/>
        <w:right w:val="none" w:sz="0" w:space="0" w:color="auto"/>
      </w:divBdr>
    </w:div>
    <w:div w:id="817572658">
      <w:bodyDiv w:val="1"/>
      <w:marLeft w:val="0"/>
      <w:marRight w:val="0"/>
      <w:marTop w:val="0"/>
      <w:marBottom w:val="0"/>
      <w:divBdr>
        <w:top w:val="none" w:sz="0" w:space="0" w:color="auto"/>
        <w:left w:val="none" w:sz="0" w:space="0" w:color="auto"/>
        <w:bottom w:val="none" w:sz="0" w:space="0" w:color="auto"/>
        <w:right w:val="none" w:sz="0" w:space="0" w:color="auto"/>
      </w:divBdr>
      <w:divsChild>
        <w:div w:id="2055231022">
          <w:marLeft w:val="0"/>
          <w:marRight w:val="0"/>
          <w:marTop w:val="0"/>
          <w:marBottom w:val="0"/>
          <w:divBdr>
            <w:top w:val="none" w:sz="0" w:space="0" w:color="auto"/>
            <w:left w:val="none" w:sz="0" w:space="0" w:color="auto"/>
            <w:bottom w:val="none" w:sz="0" w:space="0" w:color="auto"/>
            <w:right w:val="none" w:sz="0" w:space="0" w:color="auto"/>
          </w:divBdr>
        </w:div>
        <w:div w:id="1298951253">
          <w:marLeft w:val="0"/>
          <w:marRight w:val="0"/>
          <w:marTop w:val="0"/>
          <w:marBottom w:val="0"/>
          <w:divBdr>
            <w:top w:val="none" w:sz="0" w:space="0" w:color="auto"/>
            <w:left w:val="none" w:sz="0" w:space="0" w:color="auto"/>
            <w:bottom w:val="none" w:sz="0" w:space="0" w:color="auto"/>
            <w:right w:val="none" w:sz="0" w:space="0" w:color="auto"/>
          </w:divBdr>
        </w:div>
      </w:divsChild>
    </w:div>
    <w:div w:id="859315633">
      <w:bodyDiv w:val="1"/>
      <w:marLeft w:val="0"/>
      <w:marRight w:val="0"/>
      <w:marTop w:val="0"/>
      <w:marBottom w:val="0"/>
      <w:divBdr>
        <w:top w:val="none" w:sz="0" w:space="0" w:color="auto"/>
        <w:left w:val="none" w:sz="0" w:space="0" w:color="auto"/>
        <w:bottom w:val="none" w:sz="0" w:space="0" w:color="auto"/>
        <w:right w:val="none" w:sz="0" w:space="0" w:color="auto"/>
      </w:divBdr>
    </w:div>
    <w:div w:id="882055111">
      <w:bodyDiv w:val="1"/>
      <w:marLeft w:val="0"/>
      <w:marRight w:val="0"/>
      <w:marTop w:val="0"/>
      <w:marBottom w:val="0"/>
      <w:divBdr>
        <w:top w:val="none" w:sz="0" w:space="0" w:color="auto"/>
        <w:left w:val="none" w:sz="0" w:space="0" w:color="auto"/>
        <w:bottom w:val="none" w:sz="0" w:space="0" w:color="auto"/>
        <w:right w:val="none" w:sz="0" w:space="0" w:color="auto"/>
      </w:divBdr>
    </w:div>
    <w:div w:id="892666568">
      <w:bodyDiv w:val="1"/>
      <w:marLeft w:val="0"/>
      <w:marRight w:val="0"/>
      <w:marTop w:val="0"/>
      <w:marBottom w:val="0"/>
      <w:divBdr>
        <w:top w:val="none" w:sz="0" w:space="0" w:color="auto"/>
        <w:left w:val="none" w:sz="0" w:space="0" w:color="auto"/>
        <w:bottom w:val="none" w:sz="0" w:space="0" w:color="auto"/>
        <w:right w:val="none" w:sz="0" w:space="0" w:color="auto"/>
      </w:divBdr>
    </w:div>
    <w:div w:id="913585477">
      <w:bodyDiv w:val="1"/>
      <w:marLeft w:val="0"/>
      <w:marRight w:val="0"/>
      <w:marTop w:val="0"/>
      <w:marBottom w:val="0"/>
      <w:divBdr>
        <w:top w:val="none" w:sz="0" w:space="0" w:color="auto"/>
        <w:left w:val="none" w:sz="0" w:space="0" w:color="auto"/>
        <w:bottom w:val="none" w:sz="0" w:space="0" w:color="auto"/>
        <w:right w:val="none" w:sz="0" w:space="0" w:color="auto"/>
      </w:divBdr>
      <w:divsChild>
        <w:div w:id="330910283">
          <w:marLeft w:val="0"/>
          <w:marRight w:val="0"/>
          <w:marTop w:val="96"/>
          <w:marBottom w:val="96"/>
          <w:divBdr>
            <w:top w:val="none" w:sz="0" w:space="0" w:color="auto"/>
            <w:left w:val="none" w:sz="0" w:space="0" w:color="auto"/>
            <w:bottom w:val="none" w:sz="0" w:space="0" w:color="auto"/>
            <w:right w:val="none" w:sz="0" w:space="0" w:color="auto"/>
          </w:divBdr>
          <w:divsChild>
            <w:div w:id="1222055636">
              <w:marLeft w:val="0"/>
              <w:marRight w:val="0"/>
              <w:marTop w:val="0"/>
              <w:marBottom w:val="0"/>
              <w:divBdr>
                <w:top w:val="none" w:sz="0" w:space="0" w:color="auto"/>
                <w:left w:val="none" w:sz="0" w:space="0" w:color="auto"/>
                <w:bottom w:val="none" w:sz="0" w:space="0" w:color="auto"/>
                <w:right w:val="none" w:sz="0" w:space="0" w:color="auto"/>
              </w:divBdr>
            </w:div>
            <w:div w:id="1248003273">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5016606">
      <w:bodyDiv w:val="1"/>
      <w:marLeft w:val="0"/>
      <w:marRight w:val="0"/>
      <w:marTop w:val="0"/>
      <w:marBottom w:val="0"/>
      <w:divBdr>
        <w:top w:val="none" w:sz="0" w:space="0" w:color="auto"/>
        <w:left w:val="none" w:sz="0" w:space="0" w:color="auto"/>
        <w:bottom w:val="none" w:sz="0" w:space="0" w:color="auto"/>
        <w:right w:val="none" w:sz="0" w:space="0" w:color="auto"/>
      </w:divBdr>
    </w:div>
    <w:div w:id="925840498">
      <w:bodyDiv w:val="1"/>
      <w:marLeft w:val="0"/>
      <w:marRight w:val="0"/>
      <w:marTop w:val="0"/>
      <w:marBottom w:val="0"/>
      <w:divBdr>
        <w:top w:val="none" w:sz="0" w:space="0" w:color="auto"/>
        <w:left w:val="none" w:sz="0" w:space="0" w:color="auto"/>
        <w:bottom w:val="none" w:sz="0" w:space="0" w:color="auto"/>
        <w:right w:val="none" w:sz="0" w:space="0" w:color="auto"/>
      </w:divBdr>
    </w:div>
    <w:div w:id="926114261">
      <w:bodyDiv w:val="1"/>
      <w:marLeft w:val="0"/>
      <w:marRight w:val="0"/>
      <w:marTop w:val="0"/>
      <w:marBottom w:val="0"/>
      <w:divBdr>
        <w:top w:val="none" w:sz="0" w:space="0" w:color="auto"/>
        <w:left w:val="none" w:sz="0" w:space="0" w:color="auto"/>
        <w:bottom w:val="none" w:sz="0" w:space="0" w:color="auto"/>
        <w:right w:val="none" w:sz="0" w:space="0" w:color="auto"/>
      </w:divBdr>
    </w:div>
    <w:div w:id="939021870">
      <w:bodyDiv w:val="1"/>
      <w:marLeft w:val="0"/>
      <w:marRight w:val="0"/>
      <w:marTop w:val="0"/>
      <w:marBottom w:val="0"/>
      <w:divBdr>
        <w:top w:val="none" w:sz="0" w:space="0" w:color="auto"/>
        <w:left w:val="none" w:sz="0" w:space="0" w:color="auto"/>
        <w:bottom w:val="none" w:sz="0" w:space="0" w:color="auto"/>
        <w:right w:val="none" w:sz="0" w:space="0" w:color="auto"/>
      </w:divBdr>
      <w:divsChild>
        <w:div w:id="94135932">
          <w:marLeft w:val="0"/>
          <w:marRight w:val="0"/>
          <w:marTop w:val="34"/>
          <w:marBottom w:val="34"/>
          <w:divBdr>
            <w:top w:val="none" w:sz="0" w:space="0" w:color="auto"/>
            <w:left w:val="none" w:sz="0" w:space="0" w:color="auto"/>
            <w:bottom w:val="none" w:sz="0" w:space="0" w:color="auto"/>
            <w:right w:val="none" w:sz="0" w:space="0" w:color="auto"/>
          </w:divBdr>
        </w:div>
      </w:divsChild>
    </w:div>
    <w:div w:id="941113234">
      <w:bodyDiv w:val="1"/>
      <w:marLeft w:val="0"/>
      <w:marRight w:val="0"/>
      <w:marTop w:val="0"/>
      <w:marBottom w:val="0"/>
      <w:divBdr>
        <w:top w:val="none" w:sz="0" w:space="0" w:color="auto"/>
        <w:left w:val="none" w:sz="0" w:space="0" w:color="auto"/>
        <w:bottom w:val="none" w:sz="0" w:space="0" w:color="auto"/>
        <w:right w:val="none" w:sz="0" w:space="0" w:color="auto"/>
      </w:divBdr>
      <w:divsChild>
        <w:div w:id="1960333743">
          <w:marLeft w:val="0"/>
          <w:marRight w:val="0"/>
          <w:marTop w:val="96"/>
          <w:marBottom w:val="96"/>
          <w:divBdr>
            <w:top w:val="none" w:sz="0" w:space="0" w:color="auto"/>
            <w:left w:val="none" w:sz="0" w:space="0" w:color="auto"/>
            <w:bottom w:val="none" w:sz="0" w:space="0" w:color="auto"/>
            <w:right w:val="none" w:sz="0" w:space="0" w:color="auto"/>
          </w:divBdr>
          <w:divsChild>
            <w:div w:id="2084403323">
              <w:marLeft w:val="0"/>
              <w:marRight w:val="0"/>
              <w:marTop w:val="0"/>
              <w:marBottom w:val="0"/>
              <w:divBdr>
                <w:top w:val="none" w:sz="0" w:space="0" w:color="auto"/>
                <w:left w:val="none" w:sz="0" w:space="0" w:color="auto"/>
                <w:bottom w:val="none" w:sz="0" w:space="0" w:color="auto"/>
                <w:right w:val="none" w:sz="0" w:space="0" w:color="auto"/>
              </w:divBdr>
            </w:div>
            <w:div w:id="602885195">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61157421">
      <w:bodyDiv w:val="1"/>
      <w:marLeft w:val="0"/>
      <w:marRight w:val="0"/>
      <w:marTop w:val="0"/>
      <w:marBottom w:val="0"/>
      <w:divBdr>
        <w:top w:val="none" w:sz="0" w:space="0" w:color="auto"/>
        <w:left w:val="none" w:sz="0" w:space="0" w:color="auto"/>
        <w:bottom w:val="none" w:sz="0" w:space="0" w:color="auto"/>
        <w:right w:val="none" w:sz="0" w:space="0" w:color="auto"/>
      </w:divBdr>
      <w:divsChild>
        <w:div w:id="1632206539">
          <w:marLeft w:val="0"/>
          <w:marRight w:val="0"/>
          <w:marTop w:val="0"/>
          <w:marBottom w:val="0"/>
          <w:divBdr>
            <w:top w:val="none" w:sz="0" w:space="0" w:color="auto"/>
            <w:left w:val="none" w:sz="0" w:space="0" w:color="auto"/>
            <w:bottom w:val="none" w:sz="0" w:space="0" w:color="auto"/>
            <w:right w:val="none" w:sz="0" w:space="0" w:color="auto"/>
          </w:divBdr>
        </w:div>
        <w:div w:id="1828863749">
          <w:marLeft w:val="0"/>
          <w:marRight w:val="0"/>
          <w:marTop w:val="0"/>
          <w:marBottom w:val="0"/>
          <w:divBdr>
            <w:top w:val="none" w:sz="0" w:space="0" w:color="auto"/>
            <w:left w:val="none" w:sz="0" w:space="0" w:color="auto"/>
            <w:bottom w:val="none" w:sz="0" w:space="0" w:color="auto"/>
            <w:right w:val="none" w:sz="0" w:space="0" w:color="auto"/>
          </w:divBdr>
        </w:div>
      </w:divsChild>
    </w:div>
    <w:div w:id="970018041">
      <w:bodyDiv w:val="1"/>
      <w:marLeft w:val="0"/>
      <w:marRight w:val="0"/>
      <w:marTop w:val="0"/>
      <w:marBottom w:val="0"/>
      <w:divBdr>
        <w:top w:val="none" w:sz="0" w:space="0" w:color="auto"/>
        <w:left w:val="none" w:sz="0" w:space="0" w:color="auto"/>
        <w:bottom w:val="none" w:sz="0" w:space="0" w:color="auto"/>
        <w:right w:val="none" w:sz="0" w:space="0" w:color="auto"/>
      </w:divBdr>
    </w:div>
    <w:div w:id="974918573">
      <w:bodyDiv w:val="1"/>
      <w:marLeft w:val="0"/>
      <w:marRight w:val="0"/>
      <w:marTop w:val="0"/>
      <w:marBottom w:val="0"/>
      <w:divBdr>
        <w:top w:val="none" w:sz="0" w:space="0" w:color="auto"/>
        <w:left w:val="none" w:sz="0" w:space="0" w:color="auto"/>
        <w:bottom w:val="none" w:sz="0" w:space="0" w:color="auto"/>
        <w:right w:val="none" w:sz="0" w:space="0" w:color="auto"/>
      </w:divBdr>
    </w:div>
    <w:div w:id="977343144">
      <w:bodyDiv w:val="1"/>
      <w:marLeft w:val="0"/>
      <w:marRight w:val="0"/>
      <w:marTop w:val="0"/>
      <w:marBottom w:val="0"/>
      <w:divBdr>
        <w:top w:val="none" w:sz="0" w:space="0" w:color="auto"/>
        <w:left w:val="none" w:sz="0" w:space="0" w:color="auto"/>
        <w:bottom w:val="none" w:sz="0" w:space="0" w:color="auto"/>
        <w:right w:val="none" w:sz="0" w:space="0" w:color="auto"/>
      </w:divBdr>
    </w:div>
    <w:div w:id="996495302">
      <w:bodyDiv w:val="1"/>
      <w:marLeft w:val="0"/>
      <w:marRight w:val="0"/>
      <w:marTop w:val="0"/>
      <w:marBottom w:val="0"/>
      <w:divBdr>
        <w:top w:val="none" w:sz="0" w:space="0" w:color="auto"/>
        <w:left w:val="none" w:sz="0" w:space="0" w:color="auto"/>
        <w:bottom w:val="none" w:sz="0" w:space="0" w:color="auto"/>
        <w:right w:val="none" w:sz="0" w:space="0" w:color="auto"/>
      </w:divBdr>
    </w:div>
    <w:div w:id="997073358">
      <w:bodyDiv w:val="1"/>
      <w:marLeft w:val="0"/>
      <w:marRight w:val="0"/>
      <w:marTop w:val="0"/>
      <w:marBottom w:val="0"/>
      <w:divBdr>
        <w:top w:val="none" w:sz="0" w:space="0" w:color="auto"/>
        <w:left w:val="none" w:sz="0" w:space="0" w:color="auto"/>
        <w:bottom w:val="none" w:sz="0" w:space="0" w:color="auto"/>
        <w:right w:val="none" w:sz="0" w:space="0" w:color="auto"/>
      </w:divBdr>
      <w:divsChild>
        <w:div w:id="1066563068">
          <w:marLeft w:val="0"/>
          <w:marRight w:val="0"/>
          <w:marTop w:val="0"/>
          <w:marBottom w:val="0"/>
          <w:divBdr>
            <w:top w:val="none" w:sz="0" w:space="0" w:color="auto"/>
            <w:left w:val="none" w:sz="0" w:space="0" w:color="auto"/>
            <w:bottom w:val="none" w:sz="0" w:space="0" w:color="auto"/>
            <w:right w:val="none" w:sz="0" w:space="0" w:color="auto"/>
          </w:divBdr>
        </w:div>
        <w:div w:id="2062705599">
          <w:marLeft w:val="0"/>
          <w:marRight w:val="0"/>
          <w:marTop w:val="0"/>
          <w:marBottom w:val="0"/>
          <w:divBdr>
            <w:top w:val="none" w:sz="0" w:space="0" w:color="auto"/>
            <w:left w:val="none" w:sz="0" w:space="0" w:color="auto"/>
            <w:bottom w:val="none" w:sz="0" w:space="0" w:color="auto"/>
            <w:right w:val="none" w:sz="0" w:space="0" w:color="auto"/>
          </w:divBdr>
        </w:div>
      </w:divsChild>
    </w:div>
    <w:div w:id="1008562903">
      <w:bodyDiv w:val="1"/>
      <w:marLeft w:val="0"/>
      <w:marRight w:val="0"/>
      <w:marTop w:val="0"/>
      <w:marBottom w:val="0"/>
      <w:divBdr>
        <w:top w:val="none" w:sz="0" w:space="0" w:color="auto"/>
        <w:left w:val="none" w:sz="0" w:space="0" w:color="auto"/>
        <w:bottom w:val="none" w:sz="0" w:space="0" w:color="auto"/>
        <w:right w:val="none" w:sz="0" w:space="0" w:color="auto"/>
      </w:divBdr>
    </w:div>
    <w:div w:id="1018963943">
      <w:bodyDiv w:val="1"/>
      <w:marLeft w:val="0"/>
      <w:marRight w:val="0"/>
      <w:marTop w:val="0"/>
      <w:marBottom w:val="0"/>
      <w:divBdr>
        <w:top w:val="none" w:sz="0" w:space="0" w:color="auto"/>
        <w:left w:val="none" w:sz="0" w:space="0" w:color="auto"/>
        <w:bottom w:val="none" w:sz="0" w:space="0" w:color="auto"/>
        <w:right w:val="none" w:sz="0" w:space="0" w:color="auto"/>
      </w:divBdr>
    </w:div>
    <w:div w:id="1067650815">
      <w:bodyDiv w:val="1"/>
      <w:marLeft w:val="0"/>
      <w:marRight w:val="0"/>
      <w:marTop w:val="0"/>
      <w:marBottom w:val="0"/>
      <w:divBdr>
        <w:top w:val="none" w:sz="0" w:space="0" w:color="auto"/>
        <w:left w:val="none" w:sz="0" w:space="0" w:color="auto"/>
        <w:bottom w:val="none" w:sz="0" w:space="0" w:color="auto"/>
        <w:right w:val="none" w:sz="0" w:space="0" w:color="auto"/>
      </w:divBdr>
      <w:divsChild>
        <w:div w:id="1767841649">
          <w:marLeft w:val="0"/>
          <w:marRight w:val="0"/>
          <w:marTop w:val="34"/>
          <w:marBottom w:val="34"/>
          <w:divBdr>
            <w:top w:val="none" w:sz="0" w:space="0" w:color="auto"/>
            <w:left w:val="none" w:sz="0" w:space="0" w:color="auto"/>
            <w:bottom w:val="none" w:sz="0" w:space="0" w:color="auto"/>
            <w:right w:val="none" w:sz="0" w:space="0" w:color="auto"/>
          </w:divBdr>
        </w:div>
      </w:divsChild>
    </w:div>
    <w:div w:id="1089502898">
      <w:bodyDiv w:val="1"/>
      <w:marLeft w:val="0"/>
      <w:marRight w:val="0"/>
      <w:marTop w:val="0"/>
      <w:marBottom w:val="0"/>
      <w:divBdr>
        <w:top w:val="none" w:sz="0" w:space="0" w:color="auto"/>
        <w:left w:val="none" w:sz="0" w:space="0" w:color="auto"/>
        <w:bottom w:val="none" w:sz="0" w:space="0" w:color="auto"/>
        <w:right w:val="none" w:sz="0" w:space="0" w:color="auto"/>
      </w:divBdr>
    </w:div>
    <w:div w:id="1099911968">
      <w:bodyDiv w:val="1"/>
      <w:marLeft w:val="0"/>
      <w:marRight w:val="0"/>
      <w:marTop w:val="0"/>
      <w:marBottom w:val="0"/>
      <w:divBdr>
        <w:top w:val="none" w:sz="0" w:space="0" w:color="auto"/>
        <w:left w:val="none" w:sz="0" w:space="0" w:color="auto"/>
        <w:bottom w:val="none" w:sz="0" w:space="0" w:color="auto"/>
        <w:right w:val="none" w:sz="0" w:space="0" w:color="auto"/>
      </w:divBdr>
    </w:div>
    <w:div w:id="1100612990">
      <w:bodyDiv w:val="1"/>
      <w:marLeft w:val="0"/>
      <w:marRight w:val="0"/>
      <w:marTop w:val="0"/>
      <w:marBottom w:val="0"/>
      <w:divBdr>
        <w:top w:val="none" w:sz="0" w:space="0" w:color="auto"/>
        <w:left w:val="none" w:sz="0" w:space="0" w:color="auto"/>
        <w:bottom w:val="none" w:sz="0" w:space="0" w:color="auto"/>
        <w:right w:val="none" w:sz="0" w:space="0" w:color="auto"/>
      </w:divBdr>
      <w:divsChild>
        <w:div w:id="2040202487">
          <w:marLeft w:val="0"/>
          <w:marRight w:val="0"/>
          <w:marTop w:val="0"/>
          <w:marBottom w:val="0"/>
          <w:divBdr>
            <w:top w:val="none" w:sz="0" w:space="0" w:color="auto"/>
            <w:left w:val="none" w:sz="0" w:space="0" w:color="auto"/>
            <w:bottom w:val="none" w:sz="0" w:space="0" w:color="auto"/>
            <w:right w:val="none" w:sz="0" w:space="0" w:color="auto"/>
          </w:divBdr>
        </w:div>
        <w:div w:id="138692124">
          <w:marLeft w:val="0"/>
          <w:marRight w:val="0"/>
          <w:marTop w:val="0"/>
          <w:marBottom w:val="0"/>
          <w:divBdr>
            <w:top w:val="none" w:sz="0" w:space="0" w:color="auto"/>
            <w:left w:val="none" w:sz="0" w:space="0" w:color="auto"/>
            <w:bottom w:val="none" w:sz="0" w:space="0" w:color="auto"/>
            <w:right w:val="none" w:sz="0" w:space="0" w:color="auto"/>
          </w:divBdr>
        </w:div>
      </w:divsChild>
    </w:div>
    <w:div w:id="1100757433">
      <w:bodyDiv w:val="1"/>
      <w:marLeft w:val="0"/>
      <w:marRight w:val="0"/>
      <w:marTop w:val="0"/>
      <w:marBottom w:val="0"/>
      <w:divBdr>
        <w:top w:val="none" w:sz="0" w:space="0" w:color="auto"/>
        <w:left w:val="none" w:sz="0" w:space="0" w:color="auto"/>
        <w:bottom w:val="none" w:sz="0" w:space="0" w:color="auto"/>
        <w:right w:val="none" w:sz="0" w:space="0" w:color="auto"/>
      </w:divBdr>
      <w:divsChild>
        <w:div w:id="579869082">
          <w:marLeft w:val="0"/>
          <w:marRight w:val="0"/>
          <w:marTop w:val="120"/>
          <w:marBottom w:val="0"/>
          <w:divBdr>
            <w:top w:val="none" w:sz="0" w:space="0" w:color="auto"/>
            <w:left w:val="none" w:sz="0" w:space="0" w:color="auto"/>
            <w:bottom w:val="none" w:sz="0" w:space="0" w:color="auto"/>
            <w:right w:val="none" w:sz="0" w:space="0" w:color="auto"/>
          </w:divBdr>
        </w:div>
        <w:div w:id="861746255">
          <w:marLeft w:val="0"/>
          <w:marRight w:val="0"/>
          <w:marTop w:val="120"/>
          <w:marBottom w:val="0"/>
          <w:divBdr>
            <w:top w:val="none" w:sz="0" w:space="0" w:color="auto"/>
            <w:left w:val="none" w:sz="0" w:space="0" w:color="auto"/>
            <w:bottom w:val="none" w:sz="0" w:space="0" w:color="auto"/>
            <w:right w:val="none" w:sz="0" w:space="0" w:color="auto"/>
          </w:divBdr>
        </w:div>
      </w:divsChild>
    </w:div>
    <w:div w:id="1117287815">
      <w:bodyDiv w:val="1"/>
      <w:marLeft w:val="0"/>
      <w:marRight w:val="0"/>
      <w:marTop w:val="0"/>
      <w:marBottom w:val="0"/>
      <w:divBdr>
        <w:top w:val="none" w:sz="0" w:space="0" w:color="auto"/>
        <w:left w:val="none" w:sz="0" w:space="0" w:color="auto"/>
        <w:bottom w:val="none" w:sz="0" w:space="0" w:color="auto"/>
        <w:right w:val="none" w:sz="0" w:space="0" w:color="auto"/>
      </w:divBdr>
    </w:div>
    <w:div w:id="1125463214">
      <w:bodyDiv w:val="1"/>
      <w:marLeft w:val="0"/>
      <w:marRight w:val="0"/>
      <w:marTop w:val="0"/>
      <w:marBottom w:val="0"/>
      <w:divBdr>
        <w:top w:val="none" w:sz="0" w:space="0" w:color="auto"/>
        <w:left w:val="none" w:sz="0" w:space="0" w:color="auto"/>
        <w:bottom w:val="none" w:sz="0" w:space="0" w:color="auto"/>
        <w:right w:val="none" w:sz="0" w:space="0" w:color="auto"/>
      </w:divBdr>
      <w:divsChild>
        <w:div w:id="2075659610">
          <w:marLeft w:val="0"/>
          <w:marRight w:val="0"/>
          <w:marTop w:val="96"/>
          <w:marBottom w:val="96"/>
          <w:divBdr>
            <w:top w:val="none" w:sz="0" w:space="0" w:color="auto"/>
            <w:left w:val="none" w:sz="0" w:space="0" w:color="auto"/>
            <w:bottom w:val="none" w:sz="0" w:space="0" w:color="auto"/>
            <w:right w:val="none" w:sz="0" w:space="0" w:color="auto"/>
          </w:divBdr>
          <w:divsChild>
            <w:div w:id="1188178908">
              <w:marLeft w:val="0"/>
              <w:marRight w:val="0"/>
              <w:marTop w:val="0"/>
              <w:marBottom w:val="0"/>
              <w:divBdr>
                <w:top w:val="none" w:sz="0" w:space="0" w:color="auto"/>
                <w:left w:val="none" w:sz="0" w:space="0" w:color="auto"/>
                <w:bottom w:val="none" w:sz="0" w:space="0" w:color="auto"/>
                <w:right w:val="none" w:sz="0" w:space="0" w:color="auto"/>
              </w:divBdr>
            </w:div>
            <w:div w:id="1048410090">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136990485">
      <w:bodyDiv w:val="1"/>
      <w:marLeft w:val="0"/>
      <w:marRight w:val="0"/>
      <w:marTop w:val="0"/>
      <w:marBottom w:val="0"/>
      <w:divBdr>
        <w:top w:val="none" w:sz="0" w:space="0" w:color="auto"/>
        <w:left w:val="none" w:sz="0" w:space="0" w:color="auto"/>
        <w:bottom w:val="none" w:sz="0" w:space="0" w:color="auto"/>
        <w:right w:val="none" w:sz="0" w:space="0" w:color="auto"/>
      </w:divBdr>
    </w:div>
    <w:div w:id="1144395157">
      <w:bodyDiv w:val="1"/>
      <w:marLeft w:val="0"/>
      <w:marRight w:val="0"/>
      <w:marTop w:val="0"/>
      <w:marBottom w:val="0"/>
      <w:divBdr>
        <w:top w:val="none" w:sz="0" w:space="0" w:color="auto"/>
        <w:left w:val="none" w:sz="0" w:space="0" w:color="auto"/>
        <w:bottom w:val="none" w:sz="0" w:space="0" w:color="auto"/>
        <w:right w:val="none" w:sz="0" w:space="0" w:color="auto"/>
      </w:divBdr>
    </w:div>
    <w:div w:id="1145009220">
      <w:bodyDiv w:val="1"/>
      <w:marLeft w:val="0"/>
      <w:marRight w:val="0"/>
      <w:marTop w:val="0"/>
      <w:marBottom w:val="0"/>
      <w:divBdr>
        <w:top w:val="none" w:sz="0" w:space="0" w:color="auto"/>
        <w:left w:val="none" w:sz="0" w:space="0" w:color="auto"/>
        <w:bottom w:val="none" w:sz="0" w:space="0" w:color="auto"/>
        <w:right w:val="none" w:sz="0" w:space="0" w:color="auto"/>
      </w:divBdr>
    </w:div>
    <w:div w:id="1146968609">
      <w:bodyDiv w:val="1"/>
      <w:marLeft w:val="0"/>
      <w:marRight w:val="0"/>
      <w:marTop w:val="0"/>
      <w:marBottom w:val="0"/>
      <w:divBdr>
        <w:top w:val="none" w:sz="0" w:space="0" w:color="auto"/>
        <w:left w:val="none" w:sz="0" w:space="0" w:color="auto"/>
        <w:bottom w:val="none" w:sz="0" w:space="0" w:color="auto"/>
        <w:right w:val="none" w:sz="0" w:space="0" w:color="auto"/>
      </w:divBdr>
    </w:div>
    <w:div w:id="1162696162">
      <w:bodyDiv w:val="1"/>
      <w:marLeft w:val="0"/>
      <w:marRight w:val="0"/>
      <w:marTop w:val="0"/>
      <w:marBottom w:val="0"/>
      <w:divBdr>
        <w:top w:val="none" w:sz="0" w:space="0" w:color="auto"/>
        <w:left w:val="none" w:sz="0" w:space="0" w:color="auto"/>
        <w:bottom w:val="none" w:sz="0" w:space="0" w:color="auto"/>
        <w:right w:val="none" w:sz="0" w:space="0" w:color="auto"/>
      </w:divBdr>
      <w:divsChild>
        <w:div w:id="383797761">
          <w:marLeft w:val="0"/>
          <w:marRight w:val="0"/>
          <w:marTop w:val="120"/>
          <w:marBottom w:val="0"/>
          <w:divBdr>
            <w:top w:val="none" w:sz="0" w:space="0" w:color="auto"/>
            <w:left w:val="none" w:sz="0" w:space="0" w:color="auto"/>
            <w:bottom w:val="none" w:sz="0" w:space="0" w:color="auto"/>
            <w:right w:val="none" w:sz="0" w:space="0" w:color="auto"/>
          </w:divBdr>
        </w:div>
        <w:div w:id="572930310">
          <w:marLeft w:val="0"/>
          <w:marRight w:val="0"/>
          <w:marTop w:val="120"/>
          <w:marBottom w:val="0"/>
          <w:divBdr>
            <w:top w:val="none" w:sz="0" w:space="0" w:color="auto"/>
            <w:left w:val="none" w:sz="0" w:space="0" w:color="auto"/>
            <w:bottom w:val="none" w:sz="0" w:space="0" w:color="auto"/>
            <w:right w:val="none" w:sz="0" w:space="0" w:color="auto"/>
          </w:divBdr>
        </w:div>
      </w:divsChild>
    </w:div>
    <w:div w:id="1169249736">
      <w:bodyDiv w:val="1"/>
      <w:marLeft w:val="0"/>
      <w:marRight w:val="0"/>
      <w:marTop w:val="0"/>
      <w:marBottom w:val="0"/>
      <w:divBdr>
        <w:top w:val="none" w:sz="0" w:space="0" w:color="auto"/>
        <w:left w:val="none" w:sz="0" w:space="0" w:color="auto"/>
        <w:bottom w:val="none" w:sz="0" w:space="0" w:color="auto"/>
        <w:right w:val="none" w:sz="0" w:space="0" w:color="auto"/>
      </w:divBdr>
      <w:divsChild>
        <w:div w:id="1629824458">
          <w:marLeft w:val="0"/>
          <w:marRight w:val="0"/>
          <w:marTop w:val="34"/>
          <w:marBottom w:val="34"/>
          <w:divBdr>
            <w:top w:val="none" w:sz="0" w:space="0" w:color="auto"/>
            <w:left w:val="none" w:sz="0" w:space="0" w:color="auto"/>
            <w:bottom w:val="none" w:sz="0" w:space="0" w:color="auto"/>
            <w:right w:val="none" w:sz="0" w:space="0" w:color="auto"/>
          </w:divBdr>
        </w:div>
      </w:divsChild>
    </w:div>
    <w:div w:id="1207335243">
      <w:bodyDiv w:val="1"/>
      <w:marLeft w:val="0"/>
      <w:marRight w:val="0"/>
      <w:marTop w:val="0"/>
      <w:marBottom w:val="0"/>
      <w:divBdr>
        <w:top w:val="none" w:sz="0" w:space="0" w:color="auto"/>
        <w:left w:val="none" w:sz="0" w:space="0" w:color="auto"/>
        <w:bottom w:val="none" w:sz="0" w:space="0" w:color="auto"/>
        <w:right w:val="none" w:sz="0" w:space="0" w:color="auto"/>
      </w:divBdr>
    </w:div>
    <w:div w:id="1213233397">
      <w:bodyDiv w:val="1"/>
      <w:marLeft w:val="0"/>
      <w:marRight w:val="0"/>
      <w:marTop w:val="0"/>
      <w:marBottom w:val="0"/>
      <w:divBdr>
        <w:top w:val="none" w:sz="0" w:space="0" w:color="auto"/>
        <w:left w:val="none" w:sz="0" w:space="0" w:color="auto"/>
        <w:bottom w:val="none" w:sz="0" w:space="0" w:color="auto"/>
        <w:right w:val="none" w:sz="0" w:space="0" w:color="auto"/>
      </w:divBdr>
    </w:div>
    <w:div w:id="1231696323">
      <w:bodyDiv w:val="1"/>
      <w:marLeft w:val="0"/>
      <w:marRight w:val="0"/>
      <w:marTop w:val="0"/>
      <w:marBottom w:val="0"/>
      <w:divBdr>
        <w:top w:val="none" w:sz="0" w:space="0" w:color="auto"/>
        <w:left w:val="none" w:sz="0" w:space="0" w:color="auto"/>
        <w:bottom w:val="none" w:sz="0" w:space="0" w:color="auto"/>
        <w:right w:val="none" w:sz="0" w:space="0" w:color="auto"/>
      </w:divBdr>
      <w:divsChild>
        <w:div w:id="1948267259">
          <w:marLeft w:val="0"/>
          <w:marRight w:val="0"/>
          <w:marTop w:val="0"/>
          <w:marBottom w:val="0"/>
          <w:divBdr>
            <w:top w:val="none" w:sz="0" w:space="0" w:color="auto"/>
            <w:left w:val="none" w:sz="0" w:space="0" w:color="auto"/>
            <w:bottom w:val="none" w:sz="0" w:space="0" w:color="auto"/>
            <w:right w:val="none" w:sz="0" w:space="0" w:color="auto"/>
          </w:divBdr>
        </w:div>
        <w:div w:id="1441224518">
          <w:marLeft w:val="0"/>
          <w:marRight w:val="0"/>
          <w:marTop w:val="0"/>
          <w:marBottom w:val="0"/>
          <w:divBdr>
            <w:top w:val="none" w:sz="0" w:space="0" w:color="auto"/>
            <w:left w:val="none" w:sz="0" w:space="0" w:color="auto"/>
            <w:bottom w:val="none" w:sz="0" w:space="0" w:color="auto"/>
            <w:right w:val="none" w:sz="0" w:space="0" w:color="auto"/>
          </w:divBdr>
        </w:div>
      </w:divsChild>
    </w:div>
    <w:div w:id="1232159069">
      <w:bodyDiv w:val="1"/>
      <w:marLeft w:val="0"/>
      <w:marRight w:val="0"/>
      <w:marTop w:val="0"/>
      <w:marBottom w:val="0"/>
      <w:divBdr>
        <w:top w:val="none" w:sz="0" w:space="0" w:color="auto"/>
        <w:left w:val="none" w:sz="0" w:space="0" w:color="auto"/>
        <w:bottom w:val="none" w:sz="0" w:space="0" w:color="auto"/>
        <w:right w:val="none" w:sz="0" w:space="0" w:color="auto"/>
      </w:divBdr>
    </w:div>
    <w:div w:id="1236278960">
      <w:bodyDiv w:val="1"/>
      <w:marLeft w:val="0"/>
      <w:marRight w:val="0"/>
      <w:marTop w:val="0"/>
      <w:marBottom w:val="0"/>
      <w:divBdr>
        <w:top w:val="none" w:sz="0" w:space="0" w:color="auto"/>
        <w:left w:val="none" w:sz="0" w:space="0" w:color="auto"/>
        <w:bottom w:val="none" w:sz="0" w:space="0" w:color="auto"/>
        <w:right w:val="none" w:sz="0" w:space="0" w:color="auto"/>
      </w:divBdr>
    </w:div>
    <w:div w:id="1252591033">
      <w:bodyDiv w:val="1"/>
      <w:marLeft w:val="0"/>
      <w:marRight w:val="0"/>
      <w:marTop w:val="0"/>
      <w:marBottom w:val="0"/>
      <w:divBdr>
        <w:top w:val="none" w:sz="0" w:space="0" w:color="auto"/>
        <w:left w:val="none" w:sz="0" w:space="0" w:color="auto"/>
        <w:bottom w:val="none" w:sz="0" w:space="0" w:color="auto"/>
        <w:right w:val="none" w:sz="0" w:space="0" w:color="auto"/>
      </w:divBdr>
      <w:divsChild>
        <w:div w:id="926502105">
          <w:marLeft w:val="0"/>
          <w:marRight w:val="0"/>
          <w:marTop w:val="34"/>
          <w:marBottom w:val="34"/>
          <w:divBdr>
            <w:top w:val="none" w:sz="0" w:space="0" w:color="auto"/>
            <w:left w:val="none" w:sz="0" w:space="0" w:color="auto"/>
            <w:bottom w:val="none" w:sz="0" w:space="0" w:color="auto"/>
            <w:right w:val="none" w:sz="0" w:space="0" w:color="auto"/>
          </w:divBdr>
        </w:div>
      </w:divsChild>
    </w:div>
    <w:div w:id="1261454785">
      <w:bodyDiv w:val="1"/>
      <w:marLeft w:val="0"/>
      <w:marRight w:val="0"/>
      <w:marTop w:val="0"/>
      <w:marBottom w:val="0"/>
      <w:divBdr>
        <w:top w:val="none" w:sz="0" w:space="0" w:color="auto"/>
        <w:left w:val="none" w:sz="0" w:space="0" w:color="auto"/>
        <w:bottom w:val="none" w:sz="0" w:space="0" w:color="auto"/>
        <w:right w:val="none" w:sz="0" w:space="0" w:color="auto"/>
      </w:divBdr>
    </w:div>
    <w:div w:id="1265723058">
      <w:bodyDiv w:val="1"/>
      <w:marLeft w:val="0"/>
      <w:marRight w:val="0"/>
      <w:marTop w:val="0"/>
      <w:marBottom w:val="0"/>
      <w:divBdr>
        <w:top w:val="none" w:sz="0" w:space="0" w:color="auto"/>
        <w:left w:val="none" w:sz="0" w:space="0" w:color="auto"/>
        <w:bottom w:val="none" w:sz="0" w:space="0" w:color="auto"/>
        <w:right w:val="none" w:sz="0" w:space="0" w:color="auto"/>
      </w:divBdr>
    </w:div>
    <w:div w:id="1268078410">
      <w:bodyDiv w:val="1"/>
      <w:marLeft w:val="0"/>
      <w:marRight w:val="0"/>
      <w:marTop w:val="0"/>
      <w:marBottom w:val="0"/>
      <w:divBdr>
        <w:top w:val="none" w:sz="0" w:space="0" w:color="auto"/>
        <w:left w:val="none" w:sz="0" w:space="0" w:color="auto"/>
        <w:bottom w:val="none" w:sz="0" w:space="0" w:color="auto"/>
        <w:right w:val="none" w:sz="0" w:space="0" w:color="auto"/>
      </w:divBdr>
    </w:div>
    <w:div w:id="1280453079">
      <w:bodyDiv w:val="1"/>
      <w:marLeft w:val="0"/>
      <w:marRight w:val="0"/>
      <w:marTop w:val="0"/>
      <w:marBottom w:val="0"/>
      <w:divBdr>
        <w:top w:val="none" w:sz="0" w:space="0" w:color="auto"/>
        <w:left w:val="none" w:sz="0" w:space="0" w:color="auto"/>
        <w:bottom w:val="none" w:sz="0" w:space="0" w:color="auto"/>
        <w:right w:val="none" w:sz="0" w:space="0" w:color="auto"/>
      </w:divBdr>
    </w:div>
    <w:div w:id="1285769239">
      <w:bodyDiv w:val="1"/>
      <w:marLeft w:val="0"/>
      <w:marRight w:val="0"/>
      <w:marTop w:val="0"/>
      <w:marBottom w:val="0"/>
      <w:divBdr>
        <w:top w:val="none" w:sz="0" w:space="0" w:color="auto"/>
        <w:left w:val="none" w:sz="0" w:space="0" w:color="auto"/>
        <w:bottom w:val="none" w:sz="0" w:space="0" w:color="auto"/>
        <w:right w:val="none" w:sz="0" w:space="0" w:color="auto"/>
      </w:divBdr>
    </w:div>
    <w:div w:id="1292976553">
      <w:bodyDiv w:val="1"/>
      <w:marLeft w:val="0"/>
      <w:marRight w:val="0"/>
      <w:marTop w:val="0"/>
      <w:marBottom w:val="0"/>
      <w:divBdr>
        <w:top w:val="none" w:sz="0" w:space="0" w:color="auto"/>
        <w:left w:val="none" w:sz="0" w:space="0" w:color="auto"/>
        <w:bottom w:val="none" w:sz="0" w:space="0" w:color="auto"/>
        <w:right w:val="none" w:sz="0" w:space="0" w:color="auto"/>
      </w:divBdr>
    </w:div>
    <w:div w:id="1302803836">
      <w:bodyDiv w:val="1"/>
      <w:marLeft w:val="0"/>
      <w:marRight w:val="0"/>
      <w:marTop w:val="0"/>
      <w:marBottom w:val="0"/>
      <w:divBdr>
        <w:top w:val="none" w:sz="0" w:space="0" w:color="auto"/>
        <w:left w:val="none" w:sz="0" w:space="0" w:color="auto"/>
        <w:bottom w:val="none" w:sz="0" w:space="0" w:color="auto"/>
        <w:right w:val="none" w:sz="0" w:space="0" w:color="auto"/>
      </w:divBdr>
    </w:div>
    <w:div w:id="1311250002">
      <w:bodyDiv w:val="1"/>
      <w:marLeft w:val="0"/>
      <w:marRight w:val="0"/>
      <w:marTop w:val="0"/>
      <w:marBottom w:val="0"/>
      <w:divBdr>
        <w:top w:val="none" w:sz="0" w:space="0" w:color="auto"/>
        <w:left w:val="none" w:sz="0" w:space="0" w:color="auto"/>
        <w:bottom w:val="none" w:sz="0" w:space="0" w:color="auto"/>
        <w:right w:val="none" w:sz="0" w:space="0" w:color="auto"/>
      </w:divBdr>
      <w:divsChild>
        <w:div w:id="470513018">
          <w:marLeft w:val="0"/>
          <w:marRight w:val="0"/>
          <w:marTop w:val="120"/>
          <w:marBottom w:val="0"/>
          <w:divBdr>
            <w:top w:val="none" w:sz="0" w:space="0" w:color="auto"/>
            <w:left w:val="none" w:sz="0" w:space="0" w:color="auto"/>
            <w:bottom w:val="none" w:sz="0" w:space="0" w:color="auto"/>
            <w:right w:val="none" w:sz="0" w:space="0" w:color="auto"/>
          </w:divBdr>
        </w:div>
        <w:div w:id="2097172007">
          <w:marLeft w:val="0"/>
          <w:marRight w:val="0"/>
          <w:marTop w:val="120"/>
          <w:marBottom w:val="0"/>
          <w:divBdr>
            <w:top w:val="none" w:sz="0" w:space="0" w:color="auto"/>
            <w:left w:val="none" w:sz="0" w:space="0" w:color="auto"/>
            <w:bottom w:val="none" w:sz="0" w:space="0" w:color="auto"/>
            <w:right w:val="none" w:sz="0" w:space="0" w:color="auto"/>
          </w:divBdr>
        </w:div>
      </w:divsChild>
    </w:div>
    <w:div w:id="1313483708">
      <w:bodyDiv w:val="1"/>
      <w:marLeft w:val="0"/>
      <w:marRight w:val="0"/>
      <w:marTop w:val="0"/>
      <w:marBottom w:val="0"/>
      <w:divBdr>
        <w:top w:val="none" w:sz="0" w:space="0" w:color="auto"/>
        <w:left w:val="none" w:sz="0" w:space="0" w:color="auto"/>
        <w:bottom w:val="none" w:sz="0" w:space="0" w:color="auto"/>
        <w:right w:val="none" w:sz="0" w:space="0" w:color="auto"/>
      </w:divBdr>
    </w:div>
    <w:div w:id="1339431818">
      <w:bodyDiv w:val="1"/>
      <w:marLeft w:val="0"/>
      <w:marRight w:val="0"/>
      <w:marTop w:val="0"/>
      <w:marBottom w:val="0"/>
      <w:divBdr>
        <w:top w:val="none" w:sz="0" w:space="0" w:color="auto"/>
        <w:left w:val="none" w:sz="0" w:space="0" w:color="auto"/>
        <w:bottom w:val="none" w:sz="0" w:space="0" w:color="auto"/>
        <w:right w:val="none" w:sz="0" w:space="0" w:color="auto"/>
      </w:divBdr>
    </w:div>
    <w:div w:id="1340234747">
      <w:bodyDiv w:val="1"/>
      <w:marLeft w:val="0"/>
      <w:marRight w:val="0"/>
      <w:marTop w:val="0"/>
      <w:marBottom w:val="0"/>
      <w:divBdr>
        <w:top w:val="none" w:sz="0" w:space="0" w:color="auto"/>
        <w:left w:val="none" w:sz="0" w:space="0" w:color="auto"/>
        <w:bottom w:val="none" w:sz="0" w:space="0" w:color="auto"/>
        <w:right w:val="none" w:sz="0" w:space="0" w:color="auto"/>
      </w:divBdr>
    </w:div>
    <w:div w:id="1357929287">
      <w:bodyDiv w:val="1"/>
      <w:marLeft w:val="0"/>
      <w:marRight w:val="0"/>
      <w:marTop w:val="0"/>
      <w:marBottom w:val="0"/>
      <w:divBdr>
        <w:top w:val="none" w:sz="0" w:space="0" w:color="auto"/>
        <w:left w:val="none" w:sz="0" w:space="0" w:color="auto"/>
        <w:bottom w:val="none" w:sz="0" w:space="0" w:color="auto"/>
        <w:right w:val="none" w:sz="0" w:space="0" w:color="auto"/>
      </w:divBdr>
    </w:div>
    <w:div w:id="1360283090">
      <w:bodyDiv w:val="1"/>
      <w:marLeft w:val="0"/>
      <w:marRight w:val="0"/>
      <w:marTop w:val="0"/>
      <w:marBottom w:val="0"/>
      <w:divBdr>
        <w:top w:val="none" w:sz="0" w:space="0" w:color="auto"/>
        <w:left w:val="none" w:sz="0" w:space="0" w:color="auto"/>
        <w:bottom w:val="none" w:sz="0" w:space="0" w:color="auto"/>
        <w:right w:val="none" w:sz="0" w:space="0" w:color="auto"/>
      </w:divBdr>
    </w:div>
    <w:div w:id="1368798513">
      <w:bodyDiv w:val="1"/>
      <w:marLeft w:val="0"/>
      <w:marRight w:val="0"/>
      <w:marTop w:val="0"/>
      <w:marBottom w:val="0"/>
      <w:divBdr>
        <w:top w:val="none" w:sz="0" w:space="0" w:color="auto"/>
        <w:left w:val="none" w:sz="0" w:space="0" w:color="auto"/>
        <w:bottom w:val="none" w:sz="0" w:space="0" w:color="auto"/>
        <w:right w:val="none" w:sz="0" w:space="0" w:color="auto"/>
      </w:divBdr>
    </w:div>
    <w:div w:id="1368993322">
      <w:bodyDiv w:val="1"/>
      <w:marLeft w:val="0"/>
      <w:marRight w:val="0"/>
      <w:marTop w:val="0"/>
      <w:marBottom w:val="0"/>
      <w:divBdr>
        <w:top w:val="none" w:sz="0" w:space="0" w:color="auto"/>
        <w:left w:val="none" w:sz="0" w:space="0" w:color="auto"/>
        <w:bottom w:val="none" w:sz="0" w:space="0" w:color="auto"/>
        <w:right w:val="none" w:sz="0" w:space="0" w:color="auto"/>
      </w:divBdr>
    </w:div>
    <w:div w:id="1374231927">
      <w:bodyDiv w:val="1"/>
      <w:marLeft w:val="0"/>
      <w:marRight w:val="0"/>
      <w:marTop w:val="0"/>
      <w:marBottom w:val="0"/>
      <w:divBdr>
        <w:top w:val="none" w:sz="0" w:space="0" w:color="auto"/>
        <w:left w:val="none" w:sz="0" w:space="0" w:color="auto"/>
        <w:bottom w:val="none" w:sz="0" w:space="0" w:color="auto"/>
        <w:right w:val="none" w:sz="0" w:space="0" w:color="auto"/>
      </w:divBdr>
    </w:div>
    <w:div w:id="1380668364">
      <w:bodyDiv w:val="1"/>
      <w:marLeft w:val="0"/>
      <w:marRight w:val="0"/>
      <w:marTop w:val="0"/>
      <w:marBottom w:val="0"/>
      <w:divBdr>
        <w:top w:val="none" w:sz="0" w:space="0" w:color="auto"/>
        <w:left w:val="none" w:sz="0" w:space="0" w:color="auto"/>
        <w:bottom w:val="none" w:sz="0" w:space="0" w:color="auto"/>
        <w:right w:val="none" w:sz="0" w:space="0" w:color="auto"/>
      </w:divBdr>
      <w:divsChild>
        <w:div w:id="2063746344">
          <w:marLeft w:val="0"/>
          <w:marRight w:val="0"/>
          <w:marTop w:val="120"/>
          <w:marBottom w:val="0"/>
          <w:divBdr>
            <w:top w:val="none" w:sz="0" w:space="0" w:color="auto"/>
            <w:left w:val="none" w:sz="0" w:space="0" w:color="auto"/>
            <w:bottom w:val="none" w:sz="0" w:space="0" w:color="auto"/>
            <w:right w:val="none" w:sz="0" w:space="0" w:color="auto"/>
          </w:divBdr>
        </w:div>
        <w:div w:id="611668499">
          <w:marLeft w:val="0"/>
          <w:marRight w:val="0"/>
          <w:marTop w:val="120"/>
          <w:marBottom w:val="0"/>
          <w:divBdr>
            <w:top w:val="none" w:sz="0" w:space="0" w:color="auto"/>
            <w:left w:val="none" w:sz="0" w:space="0" w:color="auto"/>
            <w:bottom w:val="none" w:sz="0" w:space="0" w:color="auto"/>
            <w:right w:val="none" w:sz="0" w:space="0" w:color="auto"/>
          </w:divBdr>
        </w:div>
      </w:divsChild>
    </w:div>
    <w:div w:id="1385643114">
      <w:bodyDiv w:val="1"/>
      <w:marLeft w:val="0"/>
      <w:marRight w:val="0"/>
      <w:marTop w:val="0"/>
      <w:marBottom w:val="0"/>
      <w:divBdr>
        <w:top w:val="none" w:sz="0" w:space="0" w:color="auto"/>
        <w:left w:val="none" w:sz="0" w:space="0" w:color="auto"/>
        <w:bottom w:val="none" w:sz="0" w:space="0" w:color="auto"/>
        <w:right w:val="none" w:sz="0" w:space="0" w:color="auto"/>
      </w:divBdr>
      <w:divsChild>
        <w:div w:id="759066797">
          <w:marLeft w:val="0"/>
          <w:marRight w:val="0"/>
          <w:marTop w:val="96"/>
          <w:marBottom w:val="96"/>
          <w:divBdr>
            <w:top w:val="none" w:sz="0" w:space="0" w:color="auto"/>
            <w:left w:val="none" w:sz="0" w:space="0" w:color="auto"/>
            <w:bottom w:val="none" w:sz="0" w:space="0" w:color="auto"/>
            <w:right w:val="none" w:sz="0" w:space="0" w:color="auto"/>
          </w:divBdr>
          <w:divsChild>
            <w:div w:id="1926919850">
              <w:marLeft w:val="0"/>
              <w:marRight w:val="0"/>
              <w:marTop w:val="0"/>
              <w:marBottom w:val="0"/>
              <w:divBdr>
                <w:top w:val="none" w:sz="0" w:space="0" w:color="auto"/>
                <w:left w:val="none" w:sz="0" w:space="0" w:color="auto"/>
                <w:bottom w:val="none" w:sz="0" w:space="0" w:color="auto"/>
                <w:right w:val="none" w:sz="0" w:space="0" w:color="auto"/>
              </w:divBdr>
            </w:div>
            <w:div w:id="2122063655">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385717846">
      <w:bodyDiv w:val="1"/>
      <w:marLeft w:val="0"/>
      <w:marRight w:val="0"/>
      <w:marTop w:val="0"/>
      <w:marBottom w:val="0"/>
      <w:divBdr>
        <w:top w:val="none" w:sz="0" w:space="0" w:color="auto"/>
        <w:left w:val="none" w:sz="0" w:space="0" w:color="auto"/>
        <w:bottom w:val="none" w:sz="0" w:space="0" w:color="auto"/>
        <w:right w:val="none" w:sz="0" w:space="0" w:color="auto"/>
      </w:divBdr>
      <w:divsChild>
        <w:div w:id="189727373">
          <w:marLeft w:val="0"/>
          <w:marRight w:val="0"/>
          <w:marTop w:val="34"/>
          <w:marBottom w:val="34"/>
          <w:divBdr>
            <w:top w:val="none" w:sz="0" w:space="0" w:color="auto"/>
            <w:left w:val="none" w:sz="0" w:space="0" w:color="auto"/>
            <w:bottom w:val="none" w:sz="0" w:space="0" w:color="auto"/>
            <w:right w:val="none" w:sz="0" w:space="0" w:color="auto"/>
          </w:divBdr>
        </w:div>
      </w:divsChild>
    </w:div>
    <w:div w:id="1394423617">
      <w:bodyDiv w:val="1"/>
      <w:marLeft w:val="0"/>
      <w:marRight w:val="0"/>
      <w:marTop w:val="0"/>
      <w:marBottom w:val="0"/>
      <w:divBdr>
        <w:top w:val="none" w:sz="0" w:space="0" w:color="auto"/>
        <w:left w:val="none" w:sz="0" w:space="0" w:color="auto"/>
        <w:bottom w:val="none" w:sz="0" w:space="0" w:color="auto"/>
        <w:right w:val="none" w:sz="0" w:space="0" w:color="auto"/>
      </w:divBdr>
    </w:div>
    <w:div w:id="1420524226">
      <w:bodyDiv w:val="1"/>
      <w:marLeft w:val="0"/>
      <w:marRight w:val="0"/>
      <w:marTop w:val="0"/>
      <w:marBottom w:val="0"/>
      <w:divBdr>
        <w:top w:val="none" w:sz="0" w:space="0" w:color="auto"/>
        <w:left w:val="none" w:sz="0" w:space="0" w:color="auto"/>
        <w:bottom w:val="none" w:sz="0" w:space="0" w:color="auto"/>
        <w:right w:val="none" w:sz="0" w:space="0" w:color="auto"/>
      </w:divBdr>
      <w:divsChild>
        <w:div w:id="112019691">
          <w:marLeft w:val="0"/>
          <w:marRight w:val="0"/>
          <w:marTop w:val="0"/>
          <w:marBottom w:val="0"/>
          <w:divBdr>
            <w:top w:val="none" w:sz="0" w:space="0" w:color="auto"/>
            <w:left w:val="none" w:sz="0" w:space="0" w:color="auto"/>
            <w:bottom w:val="none" w:sz="0" w:space="0" w:color="auto"/>
            <w:right w:val="none" w:sz="0" w:space="0" w:color="auto"/>
          </w:divBdr>
        </w:div>
        <w:div w:id="1785880805">
          <w:marLeft w:val="0"/>
          <w:marRight w:val="0"/>
          <w:marTop w:val="0"/>
          <w:marBottom w:val="0"/>
          <w:divBdr>
            <w:top w:val="none" w:sz="0" w:space="0" w:color="auto"/>
            <w:left w:val="none" w:sz="0" w:space="0" w:color="auto"/>
            <w:bottom w:val="none" w:sz="0" w:space="0" w:color="auto"/>
            <w:right w:val="none" w:sz="0" w:space="0" w:color="auto"/>
          </w:divBdr>
        </w:div>
      </w:divsChild>
    </w:div>
    <w:div w:id="1431075432">
      <w:bodyDiv w:val="1"/>
      <w:marLeft w:val="0"/>
      <w:marRight w:val="0"/>
      <w:marTop w:val="0"/>
      <w:marBottom w:val="0"/>
      <w:divBdr>
        <w:top w:val="none" w:sz="0" w:space="0" w:color="auto"/>
        <w:left w:val="none" w:sz="0" w:space="0" w:color="auto"/>
        <w:bottom w:val="none" w:sz="0" w:space="0" w:color="auto"/>
        <w:right w:val="none" w:sz="0" w:space="0" w:color="auto"/>
      </w:divBdr>
    </w:div>
    <w:div w:id="1441342276">
      <w:bodyDiv w:val="1"/>
      <w:marLeft w:val="0"/>
      <w:marRight w:val="0"/>
      <w:marTop w:val="0"/>
      <w:marBottom w:val="0"/>
      <w:divBdr>
        <w:top w:val="none" w:sz="0" w:space="0" w:color="auto"/>
        <w:left w:val="none" w:sz="0" w:space="0" w:color="auto"/>
        <w:bottom w:val="none" w:sz="0" w:space="0" w:color="auto"/>
        <w:right w:val="none" w:sz="0" w:space="0" w:color="auto"/>
      </w:divBdr>
    </w:div>
    <w:div w:id="1461266882">
      <w:bodyDiv w:val="1"/>
      <w:marLeft w:val="0"/>
      <w:marRight w:val="0"/>
      <w:marTop w:val="0"/>
      <w:marBottom w:val="0"/>
      <w:divBdr>
        <w:top w:val="none" w:sz="0" w:space="0" w:color="auto"/>
        <w:left w:val="none" w:sz="0" w:space="0" w:color="auto"/>
        <w:bottom w:val="none" w:sz="0" w:space="0" w:color="auto"/>
        <w:right w:val="none" w:sz="0" w:space="0" w:color="auto"/>
      </w:divBdr>
    </w:div>
    <w:div w:id="1486512890">
      <w:bodyDiv w:val="1"/>
      <w:marLeft w:val="0"/>
      <w:marRight w:val="0"/>
      <w:marTop w:val="0"/>
      <w:marBottom w:val="0"/>
      <w:divBdr>
        <w:top w:val="none" w:sz="0" w:space="0" w:color="auto"/>
        <w:left w:val="none" w:sz="0" w:space="0" w:color="auto"/>
        <w:bottom w:val="none" w:sz="0" w:space="0" w:color="auto"/>
        <w:right w:val="none" w:sz="0" w:space="0" w:color="auto"/>
      </w:divBdr>
    </w:div>
    <w:div w:id="1488856884">
      <w:bodyDiv w:val="1"/>
      <w:marLeft w:val="0"/>
      <w:marRight w:val="0"/>
      <w:marTop w:val="0"/>
      <w:marBottom w:val="0"/>
      <w:divBdr>
        <w:top w:val="none" w:sz="0" w:space="0" w:color="auto"/>
        <w:left w:val="none" w:sz="0" w:space="0" w:color="auto"/>
        <w:bottom w:val="none" w:sz="0" w:space="0" w:color="auto"/>
        <w:right w:val="none" w:sz="0" w:space="0" w:color="auto"/>
      </w:divBdr>
      <w:divsChild>
        <w:div w:id="585192409">
          <w:marLeft w:val="0"/>
          <w:marRight w:val="0"/>
          <w:marTop w:val="0"/>
          <w:marBottom w:val="0"/>
          <w:divBdr>
            <w:top w:val="none" w:sz="0" w:space="0" w:color="auto"/>
            <w:left w:val="none" w:sz="0" w:space="0" w:color="auto"/>
            <w:bottom w:val="none" w:sz="0" w:space="0" w:color="auto"/>
            <w:right w:val="none" w:sz="0" w:space="0" w:color="auto"/>
          </w:divBdr>
          <w:divsChild>
            <w:div w:id="1848059774">
              <w:marLeft w:val="0"/>
              <w:marRight w:val="0"/>
              <w:marTop w:val="0"/>
              <w:marBottom w:val="0"/>
              <w:divBdr>
                <w:top w:val="none" w:sz="0" w:space="0" w:color="auto"/>
                <w:left w:val="none" w:sz="0" w:space="0" w:color="auto"/>
                <w:bottom w:val="none" w:sz="0" w:space="0" w:color="auto"/>
                <w:right w:val="none" w:sz="0" w:space="0" w:color="auto"/>
              </w:divBdr>
              <w:divsChild>
                <w:div w:id="283587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0290632">
      <w:bodyDiv w:val="1"/>
      <w:marLeft w:val="0"/>
      <w:marRight w:val="0"/>
      <w:marTop w:val="0"/>
      <w:marBottom w:val="0"/>
      <w:divBdr>
        <w:top w:val="none" w:sz="0" w:space="0" w:color="auto"/>
        <w:left w:val="none" w:sz="0" w:space="0" w:color="auto"/>
        <w:bottom w:val="none" w:sz="0" w:space="0" w:color="auto"/>
        <w:right w:val="none" w:sz="0" w:space="0" w:color="auto"/>
      </w:divBdr>
    </w:div>
    <w:div w:id="1525708619">
      <w:bodyDiv w:val="1"/>
      <w:marLeft w:val="0"/>
      <w:marRight w:val="0"/>
      <w:marTop w:val="0"/>
      <w:marBottom w:val="0"/>
      <w:divBdr>
        <w:top w:val="none" w:sz="0" w:space="0" w:color="auto"/>
        <w:left w:val="none" w:sz="0" w:space="0" w:color="auto"/>
        <w:bottom w:val="none" w:sz="0" w:space="0" w:color="auto"/>
        <w:right w:val="none" w:sz="0" w:space="0" w:color="auto"/>
      </w:divBdr>
    </w:div>
    <w:div w:id="1543328474">
      <w:bodyDiv w:val="1"/>
      <w:marLeft w:val="0"/>
      <w:marRight w:val="0"/>
      <w:marTop w:val="0"/>
      <w:marBottom w:val="0"/>
      <w:divBdr>
        <w:top w:val="none" w:sz="0" w:space="0" w:color="auto"/>
        <w:left w:val="none" w:sz="0" w:space="0" w:color="auto"/>
        <w:bottom w:val="none" w:sz="0" w:space="0" w:color="auto"/>
        <w:right w:val="none" w:sz="0" w:space="0" w:color="auto"/>
      </w:divBdr>
    </w:div>
    <w:div w:id="1556548075">
      <w:bodyDiv w:val="1"/>
      <w:marLeft w:val="0"/>
      <w:marRight w:val="0"/>
      <w:marTop w:val="0"/>
      <w:marBottom w:val="0"/>
      <w:divBdr>
        <w:top w:val="none" w:sz="0" w:space="0" w:color="auto"/>
        <w:left w:val="none" w:sz="0" w:space="0" w:color="auto"/>
        <w:bottom w:val="none" w:sz="0" w:space="0" w:color="auto"/>
        <w:right w:val="none" w:sz="0" w:space="0" w:color="auto"/>
      </w:divBdr>
    </w:div>
    <w:div w:id="1587881551">
      <w:bodyDiv w:val="1"/>
      <w:marLeft w:val="0"/>
      <w:marRight w:val="0"/>
      <w:marTop w:val="0"/>
      <w:marBottom w:val="0"/>
      <w:divBdr>
        <w:top w:val="none" w:sz="0" w:space="0" w:color="auto"/>
        <w:left w:val="none" w:sz="0" w:space="0" w:color="auto"/>
        <w:bottom w:val="none" w:sz="0" w:space="0" w:color="auto"/>
        <w:right w:val="none" w:sz="0" w:space="0" w:color="auto"/>
      </w:divBdr>
    </w:div>
    <w:div w:id="1591426249">
      <w:bodyDiv w:val="1"/>
      <w:marLeft w:val="0"/>
      <w:marRight w:val="0"/>
      <w:marTop w:val="0"/>
      <w:marBottom w:val="0"/>
      <w:divBdr>
        <w:top w:val="none" w:sz="0" w:space="0" w:color="auto"/>
        <w:left w:val="none" w:sz="0" w:space="0" w:color="auto"/>
        <w:bottom w:val="none" w:sz="0" w:space="0" w:color="auto"/>
        <w:right w:val="none" w:sz="0" w:space="0" w:color="auto"/>
      </w:divBdr>
    </w:div>
    <w:div w:id="1596134077">
      <w:bodyDiv w:val="1"/>
      <w:marLeft w:val="0"/>
      <w:marRight w:val="0"/>
      <w:marTop w:val="0"/>
      <w:marBottom w:val="0"/>
      <w:divBdr>
        <w:top w:val="none" w:sz="0" w:space="0" w:color="auto"/>
        <w:left w:val="none" w:sz="0" w:space="0" w:color="auto"/>
        <w:bottom w:val="none" w:sz="0" w:space="0" w:color="auto"/>
        <w:right w:val="none" w:sz="0" w:space="0" w:color="auto"/>
      </w:divBdr>
      <w:divsChild>
        <w:div w:id="876890315">
          <w:marLeft w:val="0"/>
          <w:marRight w:val="0"/>
          <w:marTop w:val="0"/>
          <w:marBottom w:val="0"/>
          <w:divBdr>
            <w:top w:val="none" w:sz="0" w:space="0" w:color="auto"/>
            <w:left w:val="none" w:sz="0" w:space="0" w:color="auto"/>
            <w:bottom w:val="none" w:sz="0" w:space="0" w:color="auto"/>
            <w:right w:val="none" w:sz="0" w:space="0" w:color="auto"/>
          </w:divBdr>
        </w:div>
        <w:div w:id="1142503994">
          <w:marLeft w:val="0"/>
          <w:marRight w:val="0"/>
          <w:marTop w:val="0"/>
          <w:marBottom w:val="0"/>
          <w:divBdr>
            <w:top w:val="none" w:sz="0" w:space="0" w:color="auto"/>
            <w:left w:val="none" w:sz="0" w:space="0" w:color="auto"/>
            <w:bottom w:val="none" w:sz="0" w:space="0" w:color="auto"/>
            <w:right w:val="none" w:sz="0" w:space="0" w:color="auto"/>
          </w:divBdr>
        </w:div>
      </w:divsChild>
    </w:div>
    <w:div w:id="1596399003">
      <w:bodyDiv w:val="1"/>
      <w:marLeft w:val="0"/>
      <w:marRight w:val="0"/>
      <w:marTop w:val="0"/>
      <w:marBottom w:val="0"/>
      <w:divBdr>
        <w:top w:val="none" w:sz="0" w:space="0" w:color="auto"/>
        <w:left w:val="none" w:sz="0" w:space="0" w:color="auto"/>
        <w:bottom w:val="none" w:sz="0" w:space="0" w:color="auto"/>
        <w:right w:val="none" w:sz="0" w:space="0" w:color="auto"/>
      </w:divBdr>
      <w:divsChild>
        <w:div w:id="1534922859">
          <w:marLeft w:val="0"/>
          <w:marRight w:val="0"/>
          <w:marTop w:val="34"/>
          <w:marBottom w:val="34"/>
          <w:divBdr>
            <w:top w:val="none" w:sz="0" w:space="0" w:color="auto"/>
            <w:left w:val="none" w:sz="0" w:space="0" w:color="auto"/>
            <w:bottom w:val="none" w:sz="0" w:space="0" w:color="auto"/>
            <w:right w:val="none" w:sz="0" w:space="0" w:color="auto"/>
          </w:divBdr>
        </w:div>
      </w:divsChild>
    </w:div>
    <w:div w:id="1601135175">
      <w:bodyDiv w:val="1"/>
      <w:marLeft w:val="0"/>
      <w:marRight w:val="0"/>
      <w:marTop w:val="0"/>
      <w:marBottom w:val="0"/>
      <w:divBdr>
        <w:top w:val="none" w:sz="0" w:space="0" w:color="auto"/>
        <w:left w:val="none" w:sz="0" w:space="0" w:color="auto"/>
        <w:bottom w:val="none" w:sz="0" w:space="0" w:color="auto"/>
        <w:right w:val="none" w:sz="0" w:space="0" w:color="auto"/>
      </w:divBdr>
    </w:div>
    <w:div w:id="1607536918">
      <w:bodyDiv w:val="1"/>
      <w:marLeft w:val="0"/>
      <w:marRight w:val="0"/>
      <w:marTop w:val="0"/>
      <w:marBottom w:val="0"/>
      <w:divBdr>
        <w:top w:val="none" w:sz="0" w:space="0" w:color="auto"/>
        <w:left w:val="none" w:sz="0" w:space="0" w:color="auto"/>
        <w:bottom w:val="none" w:sz="0" w:space="0" w:color="auto"/>
        <w:right w:val="none" w:sz="0" w:space="0" w:color="auto"/>
      </w:divBdr>
    </w:div>
    <w:div w:id="1617059822">
      <w:bodyDiv w:val="1"/>
      <w:marLeft w:val="0"/>
      <w:marRight w:val="0"/>
      <w:marTop w:val="0"/>
      <w:marBottom w:val="0"/>
      <w:divBdr>
        <w:top w:val="none" w:sz="0" w:space="0" w:color="auto"/>
        <w:left w:val="none" w:sz="0" w:space="0" w:color="auto"/>
        <w:bottom w:val="none" w:sz="0" w:space="0" w:color="auto"/>
        <w:right w:val="none" w:sz="0" w:space="0" w:color="auto"/>
      </w:divBdr>
    </w:div>
    <w:div w:id="1619414171">
      <w:bodyDiv w:val="1"/>
      <w:marLeft w:val="0"/>
      <w:marRight w:val="0"/>
      <w:marTop w:val="0"/>
      <w:marBottom w:val="0"/>
      <w:divBdr>
        <w:top w:val="none" w:sz="0" w:space="0" w:color="auto"/>
        <w:left w:val="none" w:sz="0" w:space="0" w:color="auto"/>
        <w:bottom w:val="none" w:sz="0" w:space="0" w:color="auto"/>
        <w:right w:val="none" w:sz="0" w:space="0" w:color="auto"/>
      </w:divBdr>
      <w:divsChild>
        <w:div w:id="1185359853">
          <w:marLeft w:val="0"/>
          <w:marRight w:val="0"/>
          <w:marTop w:val="120"/>
          <w:marBottom w:val="0"/>
          <w:divBdr>
            <w:top w:val="none" w:sz="0" w:space="0" w:color="auto"/>
            <w:left w:val="none" w:sz="0" w:space="0" w:color="auto"/>
            <w:bottom w:val="none" w:sz="0" w:space="0" w:color="auto"/>
            <w:right w:val="none" w:sz="0" w:space="0" w:color="auto"/>
          </w:divBdr>
        </w:div>
        <w:div w:id="1443912206">
          <w:marLeft w:val="0"/>
          <w:marRight w:val="0"/>
          <w:marTop w:val="120"/>
          <w:marBottom w:val="0"/>
          <w:divBdr>
            <w:top w:val="none" w:sz="0" w:space="0" w:color="auto"/>
            <w:left w:val="none" w:sz="0" w:space="0" w:color="auto"/>
            <w:bottom w:val="none" w:sz="0" w:space="0" w:color="auto"/>
            <w:right w:val="none" w:sz="0" w:space="0" w:color="auto"/>
          </w:divBdr>
        </w:div>
      </w:divsChild>
    </w:div>
    <w:div w:id="1676345345">
      <w:bodyDiv w:val="1"/>
      <w:marLeft w:val="0"/>
      <w:marRight w:val="0"/>
      <w:marTop w:val="0"/>
      <w:marBottom w:val="0"/>
      <w:divBdr>
        <w:top w:val="none" w:sz="0" w:space="0" w:color="auto"/>
        <w:left w:val="none" w:sz="0" w:space="0" w:color="auto"/>
        <w:bottom w:val="none" w:sz="0" w:space="0" w:color="auto"/>
        <w:right w:val="none" w:sz="0" w:space="0" w:color="auto"/>
      </w:divBdr>
    </w:div>
    <w:div w:id="1679384275">
      <w:bodyDiv w:val="1"/>
      <w:marLeft w:val="0"/>
      <w:marRight w:val="0"/>
      <w:marTop w:val="0"/>
      <w:marBottom w:val="0"/>
      <w:divBdr>
        <w:top w:val="none" w:sz="0" w:space="0" w:color="auto"/>
        <w:left w:val="none" w:sz="0" w:space="0" w:color="auto"/>
        <w:bottom w:val="none" w:sz="0" w:space="0" w:color="auto"/>
        <w:right w:val="none" w:sz="0" w:space="0" w:color="auto"/>
      </w:divBdr>
    </w:div>
    <w:div w:id="1684893096">
      <w:bodyDiv w:val="1"/>
      <w:marLeft w:val="0"/>
      <w:marRight w:val="0"/>
      <w:marTop w:val="0"/>
      <w:marBottom w:val="0"/>
      <w:divBdr>
        <w:top w:val="none" w:sz="0" w:space="0" w:color="auto"/>
        <w:left w:val="none" w:sz="0" w:space="0" w:color="auto"/>
        <w:bottom w:val="none" w:sz="0" w:space="0" w:color="auto"/>
        <w:right w:val="none" w:sz="0" w:space="0" w:color="auto"/>
      </w:divBdr>
    </w:div>
    <w:div w:id="1706445062">
      <w:bodyDiv w:val="1"/>
      <w:marLeft w:val="0"/>
      <w:marRight w:val="0"/>
      <w:marTop w:val="0"/>
      <w:marBottom w:val="0"/>
      <w:divBdr>
        <w:top w:val="none" w:sz="0" w:space="0" w:color="auto"/>
        <w:left w:val="none" w:sz="0" w:space="0" w:color="auto"/>
        <w:bottom w:val="none" w:sz="0" w:space="0" w:color="auto"/>
        <w:right w:val="none" w:sz="0" w:space="0" w:color="auto"/>
      </w:divBdr>
    </w:div>
    <w:div w:id="1709253982">
      <w:bodyDiv w:val="1"/>
      <w:marLeft w:val="0"/>
      <w:marRight w:val="0"/>
      <w:marTop w:val="0"/>
      <w:marBottom w:val="0"/>
      <w:divBdr>
        <w:top w:val="none" w:sz="0" w:space="0" w:color="auto"/>
        <w:left w:val="none" w:sz="0" w:space="0" w:color="auto"/>
        <w:bottom w:val="none" w:sz="0" w:space="0" w:color="auto"/>
        <w:right w:val="none" w:sz="0" w:space="0" w:color="auto"/>
      </w:divBdr>
    </w:div>
    <w:div w:id="1738817177">
      <w:bodyDiv w:val="1"/>
      <w:marLeft w:val="0"/>
      <w:marRight w:val="0"/>
      <w:marTop w:val="0"/>
      <w:marBottom w:val="0"/>
      <w:divBdr>
        <w:top w:val="none" w:sz="0" w:space="0" w:color="auto"/>
        <w:left w:val="none" w:sz="0" w:space="0" w:color="auto"/>
        <w:bottom w:val="none" w:sz="0" w:space="0" w:color="auto"/>
        <w:right w:val="none" w:sz="0" w:space="0" w:color="auto"/>
      </w:divBdr>
      <w:divsChild>
        <w:div w:id="1070082538">
          <w:marLeft w:val="0"/>
          <w:marRight w:val="0"/>
          <w:marTop w:val="0"/>
          <w:marBottom w:val="0"/>
          <w:divBdr>
            <w:top w:val="none" w:sz="0" w:space="0" w:color="auto"/>
            <w:left w:val="none" w:sz="0" w:space="0" w:color="auto"/>
            <w:bottom w:val="none" w:sz="0" w:space="0" w:color="auto"/>
            <w:right w:val="none" w:sz="0" w:space="0" w:color="auto"/>
          </w:divBdr>
        </w:div>
        <w:div w:id="78909677">
          <w:marLeft w:val="0"/>
          <w:marRight w:val="0"/>
          <w:marTop w:val="0"/>
          <w:marBottom w:val="0"/>
          <w:divBdr>
            <w:top w:val="none" w:sz="0" w:space="0" w:color="auto"/>
            <w:left w:val="none" w:sz="0" w:space="0" w:color="auto"/>
            <w:bottom w:val="none" w:sz="0" w:space="0" w:color="auto"/>
            <w:right w:val="none" w:sz="0" w:space="0" w:color="auto"/>
          </w:divBdr>
        </w:div>
      </w:divsChild>
    </w:div>
    <w:div w:id="1747799967">
      <w:bodyDiv w:val="1"/>
      <w:marLeft w:val="0"/>
      <w:marRight w:val="0"/>
      <w:marTop w:val="0"/>
      <w:marBottom w:val="0"/>
      <w:divBdr>
        <w:top w:val="none" w:sz="0" w:space="0" w:color="auto"/>
        <w:left w:val="none" w:sz="0" w:space="0" w:color="auto"/>
        <w:bottom w:val="none" w:sz="0" w:space="0" w:color="auto"/>
        <w:right w:val="none" w:sz="0" w:space="0" w:color="auto"/>
      </w:divBdr>
    </w:div>
    <w:div w:id="1763062490">
      <w:bodyDiv w:val="1"/>
      <w:marLeft w:val="0"/>
      <w:marRight w:val="0"/>
      <w:marTop w:val="0"/>
      <w:marBottom w:val="0"/>
      <w:divBdr>
        <w:top w:val="none" w:sz="0" w:space="0" w:color="auto"/>
        <w:left w:val="none" w:sz="0" w:space="0" w:color="auto"/>
        <w:bottom w:val="none" w:sz="0" w:space="0" w:color="auto"/>
        <w:right w:val="none" w:sz="0" w:space="0" w:color="auto"/>
      </w:divBdr>
    </w:div>
    <w:div w:id="1768186814">
      <w:bodyDiv w:val="1"/>
      <w:marLeft w:val="0"/>
      <w:marRight w:val="0"/>
      <w:marTop w:val="0"/>
      <w:marBottom w:val="0"/>
      <w:divBdr>
        <w:top w:val="none" w:sz="0" w:space="0" w:color="auto"/>
        <w:left w:val="none" w:sz="0" w:space="0" w:color="auto"/>
        <w:bottom w:val="none" w:sz="0" w:space="0" w:color="auto"/>
        <w:right w:val="none" w:sz="0" w:space="0" w:color="auto"/>
      </w:divBdr>
      <w:divsChild>
        <w:div w:id="714617989">
          <w:marLeft w:val="0"/>
          <w:marRight w:val="0"/>
          <w:marTop w:val="96"/>
          <w:marBottom w:val="96"/>
          <w:divBdr>
            <w:top w:val="none" w:sz="0" w:space="0" w:color="auto"/>
            <w:left w:val="none" w:sz="0" w:space="0" w:color="auto"/>
            <w:bottom w:val="none" w:sz="0" w:space="0" w:color="auto"/>
            <w:right w:val="none" w:sz="0" w:space="0" w:color="auto"/>
          </w:divBdr>
          <w:divsChild>
            <w:div w:id="1848980466">
              <w:marLeft w:val="0"/>
              <w:marRight w:val="0"/>
              <w:marTop w:val="0"/>
              <w:marBottom w:val="0"/>
              <w:divBdr>
                <w:top w:val="none" w:sz="0" w:space="0" w:color="auto"/>
                <w:left w:val="none" w:sz="0" w:space="0" w:color="auto"/>
                <w:bottom w:val="none" w:sz="0" w:space="0" w:color="auto"/>
                <w:right w:val="none" w:sz="0" w:space="0" w:color="auto"/>
              </w:divBdr>
            </w:div>
            <w:div w:id="1740443827">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773893158">
      <w:bodyDiv w:val="1"/>
      <w:marLeft w:val="0"/>
      <w:marRight w:val="0"/>
      <w:marTop w:val="0"/>
      <w:marBottom w:val="0"/>
      <w:divBdr>
        <w:top w:val="none" w:sz="0" w:space="0" w:color="auto"/>
        <w:left w:val="none" w:sz="0" w:space="0" w:color="auto"/>
        <w:bottom w:val="none" w:sz="0" w:space="0" w:color="auto"/>
        <w:right w:val="none" w:sz="0" w:space="0" w:color="auto"/>
      </w:divBdr>
    </w:div>
    <w:div w:id="1780173188">
      <w:bodyDiv w:val="1"/>
      <w:marLeft w:val="0"/>
      <w:marRight w:val="0"/>
      <w:marTop w:val="0"/>
      <w:marBottom w:val="0"/>
      <w:divBdr>
        <w:top w:val="none" w:sz="0" w:space="0" w:color="auto"/>
        <w:left w:val="none" w:sz="0" w:space="0" w:color="auto"/>
        <w:bottom w:val="none" w:sz="0" w:space="0" w:color="auto"/>
        <w:right w:val="none" w:sz="0" w:space="0" w:color="auto"/>
      </w:divBdr>
    </w:div>
    <w:div w:id="1783458455">
      <w:bodyDiv w:val="1"/>
      <w:marLeft w:val="0"/>
      <w:marRight w:val="0"/>
      <w:marTop w:val="0"/>
      <w:marBottom w:val="0"/>
      <w:divBdr>
        <w:top w:val="none" w:sz="0" w:space="0" w:color="auto"/>
        <w:left w:val="none" w:sz="0" w:space="0" w:color="auto"/>
        <w:bottom w:val="none" w:sz="0" w:space="0" w:color="auto"/>
        <w:right w:val="none" w:sz="0" w:space="0" w:color="auto"/>
      </w:divBdr>
    </w:div>
    <w:div w:id="1796098565">
      <w:bodyDiv w:val="1"/>
      <w:marLeft w:val="0"/>
      <w:marRight w:val="0"/>
      <w:marTop w:val="0"/>
      <w:marBottom w:val="0"/>
      <w:divBdr>
        <w:top w:val="none" w:sz="0" w:space="0" w:color="auto"/>
        <w:left w:val="none" w:sz="0" w:space="0" w:color="auto"/>
        <w:bottom w:val="none" w:sz="0" w:space="0" w:color="auto"/>
        <w:right w:val="none" w:sz="0" w:space="0" w:color="auto"/>
      </w:divBdr>
    </w:div>
    <w:div w:id="1799032460">
      <w:bodyDiv w:val="1"/>
      <w:marLeft w:val="0"/>
      <w:marRight w:val="0"/>
      <w:marTop w:val="0"/>
      <w:marBottom w:val="0"/>
      <w:divBdr>
        <w:top w:val="none" w:sz="0" w:space="0" w:color="auto"/>
        <w:left w:val="none" w:sz="0" w:space="0" w:color="auto"/>
        <w:bottom w:val="none" w:sz="0" w:space="0" w:color="auto"/>
        <w:right w:val="none" w:sz="0" w:space="0" w:color="auto"/>
      </w:divBdr>
    </w:div>
    <w:div w:id="1804689864">
      <w:bodyDiv w:val="1"/>
      <w:marLeft w:val="0"/>
      <w:marRight w:val="0"/>
      <w:marTop w:val="0"/>
      <w:marBottom w:val="0"/>
      <w:divBdr>
        <w:top w:val="none" w:sz="0" w:space="0" w:color="auto"/>
        <w:left w:val="none" w:sz="0" w:space="0" w:color="auto"/>
        <w:bottom w:val="none" w:sz="0" w:space="0" w:color="auto"/>
        <w:right w:val="none" w:sz="0" w:space="0" w:color="auto"/>
      </w:divBdr>
    </w:div>
    <w:div w:id="1807509294">
      <w:bodyDiv w:val="1"/>
      <w:marLeft w:val="0"/>
      <w:marRight w:val="0"/>
      <w:marTop w:val="0"/>
      <w:marBottom w:val="0"/>
      <w:divBdr>
        <w:top w:val="none" w:sz="0" w:space="0" w:color="auto"/>
        <w:left w:val="none" w:sz="0" w:space="0" w:color="auto"/>
        <w:bottom w:val="none" w:sz="0" w:space="0" w:color="auto"/>
        <w:right w:val="none" w:sz="0" w:space="0" w:color="auto"/>
      </w:divBdr>
    </w:div>
    <w:div w:id="1825857990">
      <w:bodyDiv w:val="1"/>
      <w:marLeft w:val="0"/>
      <w:marRight w:val="0"/>
      <w:marTop w:val="0"/>
      <w:marBottom w:val="0"/>
      <w:divBdr>
        <w:top w:val="none" w:sz="0" w:space="0" w:color="auto"/>
        <w:left w:val="none" w:sz="0" w:space="0" w:color="auto"/>
        <w:bottom w:val="none" w:sz="0" w:space="0" w:color="auto"/>
        <w:right w:val="none" w:sz="0" w:space="0" w:color="auto"/>
      </w:divBdr>
    </w:div>
    <w:div w:id="1829831099">
      <w:bodyDiv w:val="1"/>
      <w:marLeft w:val="0"/>
      <w:marRight w:val="0"/>
      <w:marTop w:val="0"/>
      <w:marBottom w:val="0"/>
      <w:divBdr>
        <w:top w:val="none" w:sz="0" w:space="0" w:color="auto"/>
        <w:left w:val="none" w:sz="0" w:space="0" w:color="auto"/>
        <w:bottom w:val="none" w:sz="0" w:space="0" w:color="auto"/>
        <w:right w:val="none" w:sz="0" w:space="0" w:color="auto"/>
      </w:divBdr>
    </w:div>
    <w:div w:id="1830513654">
      <w:bodyDiv w:val="1"/>
      <w:marLeft w:val="0"/>
      <w:marRight w:val="0"/>
      <w:marTop w:val="0"/>
      <w:marBottom w:val="0"/>
      <w:divBdr>
        <w:top w:val="none" w:sz="0" w:space="0" w:color="auto"/>
        <w:left w:val="none" w:sz="0" w:space="0" w:color="auto"/>
        <w:bottom w:val="none" w:sz="0" w:space="0" w:color="auto"/>
        <w:right w:val="none" w:sz="0" w:space="0" w:color="auto"/>
      </w:divBdr>
      <w:divsChild>
        <w:div w:id="441072778">
          <w:marLeft w:val="0"/>
          <w:marRight w:val="0"/>
          <w:marTop w:val="120"/>
          <w:marBottom w:val="0"/>
          <w:divBdr>
            <w:top w:val="none" w:sz="0" w:space="0" w:color="auto"/>
            <w:left w:val="none" w:sz="0" w:space="0" w:color="auto"/>
            <w:bottom w:val="none" w:sz="0" w:space="0" w:color="auto"/>
            <w:right w:val="none" w:sz="0" w:space="0" w:color="auto"/>
          </w:divBdr>
        </w:div>
        <w:div w:id="459956530">
          <w:marLeft w:val="0"/>
          <w:marRight w:val="0"/>
          <w:marTop w:val="120"/>
          <w:marBottom w:val="0"/>
          <w:divBdr>
            <w:top w:val="none" w:sz="0" w:space="0" w:color="auto"/>
            <w:left w:val="none" w:sz="0" w:space="0" w:color="auto"/>
            <w:bottom w:val="none" w:sz="0" w:space="0" w:color="auto"/>
            <w:right w:val="none" w:sz="0" w:space="0" w:color="auto"/>
          </w:divBdr>
        </w:div>
      </w:divsChild>
    </w:div>
    <w:div w:id="1835686960">
      <w:bodyDiv w:val="1"/>
      <w:marLeft w:val="0"/>
      <w:marRight w:val="0"/>
      <w:marTop w:val="0"/>
      <w:marBottom w:val="0"/>
      <w:divBdr>
        <w:top w:val="none" w:sz="0" w:space="0" w:color="auto"/>
        <w:left w:val="none" w:sz="0" w:space="0" w:color="auto"/>
        <w:bottom w:val="none" w:sz="0" w:space="0" w:color="auto"/>
        <w:right w:val="none" w:sz="0" w:space="0" w:color="auto"/>
      </w:divBdr>
      <w:divsChild>
        <w:div w:id="849757060">
          <w:marLeft w:val="0"/>
          <w:marRight w:val="0"/>
          <w:marTop w:val="0"/>
          <w:marBottom w:val="0"/>
          <w:divBdr>
            <w:top w:val="none" w:sz="0" w:space="0" w:color="auto"/>
            <w:left w:val="none" w:sz="0" w:space="0" w:color="auto"/>
            <w:bottom w:val="none" w:sz="0" w:space="0" w:color="auto"/>
            <w:right w:val="none" w:sz="0" w:space="0" w:color="auto"/>
          </w:divBdr>
        </w:div>
        <w:div w:id="1293947695">
          <w:marLeft w:val="0"/>
          <w:marRight w:val="0"/>
          <w:marTop w:val="0"/>
          <w:marBottom w:val="0"/>
          <w:divBdr>
            <w:top w:val="none" w:sz="0" w:space="0" w:color="auto"/>
            <w:left w:val="none" w:sz="0" w:space="0" w:color="auto"/>
            <w:bottom w:val="none" w:sz="0" w:space="0" w:color="auto"/>
            <w:right w:val="none" w:sz="0" w:space="0" w:color="auto"/>
          </w:divBdr>
        </w:div>
      </w:divsChild>
    </w:div>
    <w:div w:id="1872641419">
      <w:bodyDiv w:val="1"/>
      <w:marLeft w:val="0"/>
      <w:marRight w:val="0"/>
      <w:marTop w:val="0"/>
      <w:marBottom w:val="0"/>
      <w:divBdr>
        <w:top w:val="none" w:sz="0" w:space="0" w:color="auto"/>
        <w:left w:val="none" w:sz="0" w:space="0" w:color="auto"/>
        <w:bottom w:val="none" w:sz="0" w:space="0" w:color="auto"/>
        <w:right w:val="none" w:sz="0" w:space="0" w:color="auto"/>
      </w:divBdr>
    </w:div>
    <w:div w:id="1886060929">
      <w:bodyDiv w:val="1"/>
      <w:marLeft w:val="0"/>
      <w:marRight w:val="0"/>
      <w:marTop w:val="0"/>
      <w:marBottom w:val="0"/>
      <w:divBdr>
        <w:top w:val="none" w:sz="0" w:space="0" w:color="auto"/>
        <w:left w:val="none" w:sz="0" w:space="0" w:color="auto"/>
        <w:bottom w:val="none" w:sz="0" w:space="0" w:color="auto"/>
        <w:right w:val="none" w:sz="0" w:space="0" w:color="auto"/>
      </w:divBdr>
    </w:div>
    <w:div w:id="1889368630">
      <w:bodyDiv w:val="1"/>
      <w:marLeft w:val="0"/>
      <w:marRight w:val="0"/>
      <w:marTop w:val="0"/>
      <w:marBottom w:val="0"/>
      <w:divBdr>
        <w:top w:val="none" w:sz="0" w:space="0" w:color="auto"/>
        <w:left w:val="none" w:sz="0" w:space="0" w:color="auto"/>
        <w:bottom w:val="none" w:sz="0" w:space="0" w:color="auto"/>
        <w:right w:val="none" w:sz="0" w:space="0" w:color="auto"/>
      </w:divBdr>
      <w:divsChild>
        <w:div w:id="1909343282">
          <w:marLeft w:val="0"/>
          <w:marRight w:val="0"/>
          <w:marTop w:val="0"/>
          <w:marBottom w:val="0"/>
          <w:divBdr>
            <w:top w:val="none" w:sz="0" w:space="0" w:color="auto"/>
            <w:left w:val="none" w:sz="0" w:space="0" w:color="auto"/>
            <w:bottom w:val="none" w:sz="0" w:space="0" w:color="auto"/>
            <w:right w:val="none" w:sz="0" w:space="0" w:color="auto"/>
          </w:divBdr>
        </w:div>
        <w:div w:id="1338993905">
          <w:marLeft w:val="0"/>
          <w:marRight w:val="0"/>
          <w:marTop w:val="0"/>
          <w:marBottom w:val="0"/>
          <w:divBdr>
            <w:top w:val="none" w:sz="0" w:space="0" w:color="auto"/>
            <w:left w:val="none" w:sz="0" w:space="0" w:color="auto"/>
            <w:bottom w:val="none" w:sz="0" w:space="0" w:color="auto"/>
            <w:right w:val="none" w:sz="0" w:space="0" w:color="auto"/>
          </w:divBdr>
        </w:div>
      </w:divsChild>
    </w:div>
    <w:div w:id="1918400791">
      <w:bodyDiv w:val="1"/>
      <w:marLeft w:val="0"/>
      <w:marRight w:val="0"/>
      <w:marTop w:val="0"/>
      <w:marBottom w:val="0"/>
      <w:divBdr>
        <w:top w:val="none" w:sz="0" w:space="0" w:color="auto"/>
        <w:left w:val="none" w:sz="0" w:space="0" w:color="auto"/>
        <w:bottom w:val="none" w:sz="0" w:space="0" w:color="auto"/>
        <w:right w:val="none" w:sz="0" w:space="0" w:color="auto"/>
      </w:divBdr>
    </w:div>
    <w:div w:id="1929314439">
      <w:bodyDiv w:val="1"/>
      <w:marLeft w:val="0"/>
      <w:marRight w:val="0"/>
      <w:marTop w:val="0"/>
      <w:marBottom w:val="0"/>
      <w:divBdr>
        <w:top w:val="none" w:sz="0" w:space="0" w:color="auto"/>
        <w:left w:val="none" w:sz="0" w:space="0" w:color="auto"/>
        <w:bottom w:val="none" w:sz="0" w:space="0" w:color="auto"/>
        <w:right w:val="none" w:sz="0" w:space="0" w:color="auto"/>
      </w:divBdr>
    </w:div>
    <w:div w:id="1938324339">
      <w:bodyDiv w:val="1"/>
      <w:marLeft w:val="0"/>
      <w:marRight w:val="0"/>
      <w:marTop w:val="0"/>
      <w:marBottom w:val="0"/>
      <w:divBdr>
        <w:top w:val="none" w:sz="0" w:space="0" w:color="auto"/>
        <w:left w:val="none" w:sz="0" w:space="0" w:color="auto"/>
        <w:bottom w:val="none" w:sz="0" w:space="0" w:color="auto"/>
        <w:right w:val="none" w:sz="0" w:space="0" w:color="auto"/>
      </w:divBdr>
    </w:div>
    <w:div w:id="1944065897">
      <w:bodyDiv w:val="1"/>
      <w:marLeft w:val="0"/>
      <w:marRight w:val="0"/>
      <w:marTop w:val="0"/>
      <w:marBottom w:val="0"/>
      <w:divBdr>
        <w:top w:val="none" w:sz="0" w:space="0" w:color="auto"/>
        <w:left w:val="none" w:sz="0" w:space="0" w:color="auto"/>
        <w:bottom w:val="none" w:sz="0" w:space="0" w:color="auto"/>
        <w:right w:val="none" w:sz="0" w:space="0" w:color="auto"/>
      </w:divBdr>
    </w:div>
    <w:div w:id="1944336307">
      <w:bodyDiv w:val="1"/>
      <w:marLeft w:val="0"/>
      <w:marRight w:val="0"/>
      <w:marTop w:val="0"/>
      <w:marBottom w:val="0"/>
      <w:divBdr>
        <w:top w:val="none" w:sz="0" w:space="0" w:color="auto"/>
        <w:left w:val="none" w:sz="0" w:space="0" w:color="auto"/>
        <w:bottom w:val="none" w:sz="0" w:space="0" w:color="auto"/>
        <w:right w:val="none" w:sz="0" w:space="0" w:color="auto"/>
      </w:divBdr>
    </w:div>
    <w:div w:id="1974289821">
      <w:bodyDiv w:val="1"/>
      <w:marLeft w:val="0"/>
      <w:marRight w:val="0"/>
      <w:marTop w:val="0"/>
      <w:marBottom w:val="0"/>
      <w:divBdr>
        <w:top w:val="none" w:sz="0" w:space="0" w:color="auto"/>
        <w:left w:val="none" w:sz="0" w:space="0" w:color="auto"/>
        <w:bottom w:val="none" w:sz="0" w:space="0" w:color="auto"/>
        <w:right w:val="none" w:sz="0" w:space="0" w:color="auto"/>
      </w:divBdr>
    </w:div>
    <w:div w:id="1978414012">
      <w:bodyDiv w:val="1"/>
      <w:marLeft w:val="0"/>
      <w:marRight w:val="0"/>
      <w:marTop w:val="0"/>
      <w:marBottom w:val="0"/>
      <w:divBdr>
        <w:top w:val="none" w:sz="0" w:space="0" w:color="auto"/>
        <w:left w:val="none" w:sz="0" w:space="0" w:color="auto"/>
        <w:bottom w:val="none" w:sz="0" w:space="0" w:color="auto"/>
        <w:right w:val="none" w:sz="0" w:space="0" w:color="auto"/>
      </w:divBdr>
      <w:divsChild>
        <w:div w:id="398984001">
          <w:marLeft w:val="0"/>
          <w:marRight w:val="0"/>
          <w:marTop w:val="0"/>
          <w:marBottom w:val="0"/>
          <w:divBdr>
            <w:top w:val="none" w:sz="0" w:space="0" w:color="auto"/>
            <w:left w:val="none" w:sz="0" w:space="0" w:color="auto"/>
            <w:bottom w:val="none" w:sz="0" w:space="0" w:color="auto"/>
            <w:right w:val="none" w:sz="0" w:space="0" w:color="auto"/>
          </w:divBdr>
        </w:div>
        <w:div w:id="1594510758">
          <w:marLeft w:val="0"/>
          <w:marRight w:val="0"/>
          <w:marTop w:val="0"/>
          <w:marBottom w:val="0"/>
          <w:divBdr>
            <w:top w:val="none" w:sz="0" w:space="0" w:color="auto"/>
            <w:left w:val="none" w:sz="0" w:space="0" w:color="auto"/>
            <w:bottom w:val="none" w:sz="0" w:space="0" w:color="auto"/>
            <w:right w:val="none" w:sz="0" w:space="0" w:color="auto"/>
          </w:divBdr>
        </w:div>
      </w:divsChild>
    </w:div>
    <w:div w:id="1984574577">
      <w:bodyDiv w:val="1"/>
      <w:marLeft w:val="0"/>
      <w:marRight w:val="0"/>
      <w:marTop w:val="0"/>
      <w:marBottom w:val="0"/>
      <w:divBdr>
        <w:top w:val="none" w:sz="0" w:space="0" w:color="auto"/>
        <w:left w:val="none" w:sz="0" w:space="0" w:color="auto"/>
        <w:bottom w:val="none" w:sz="0" w:space="0" w:color="auto"/>
        <w:right w:val="none" w:sz="0" w:space="0" w:color="auto"/>
      </w:divBdr>
    </w:div>
    <w:div w:id="1991708205">
      <w:bodyDiv w:val="1"/>
      <w:marLeft w:val="0"/>
      <w:marRight w:val="0"/>
      <w:marTop w:val="0"/>
      <w:marBottom w:val="0"/>
      <w:divBdr>
        <w:top w:val="none" w:sz="0" w:space="0" w:color="auto"/>
        <w:left w:val="none" w:sz="0" w:space="0" w:color="auto"/>
        <w:bottom w:val="none" w:sz="0" w:space="0" w:color="auto"/>
        <w:right w:val="none" w:sz="0" w:space="0" w:color="auto"/>
      </w:divBdr>
    </w:div>
    <w:div w:id="2004311463">
      <w:bodyDiv w:val="1"/>
      <w:marLeft w:val="0"/>
      <w:marRight w:val="0"/>
      <w:marTop w:val="0"/>
      <w:marBottom w:val="0"/>
      <w:divBdr>
        <w:top w:val="none" w:sz="0" w:space="0" w:color="auto"/>
        <w:left w:val="none" w:sz="0" w:space="0" w:color="auto"/>
        <w:bottom w:val="none" w:sz="0" w:space="0" w:color="auto"/>
        <w:right w:val="none" w:sz="0" w:space="0" w:color="auto"/>
      </w:divBdr>
    </w:div>
    <w:div w:id="2026862397">
      <w:bodyDiv w:val="1"/>
      <w:marLeft w:val="0"/>
      <w:marRight w:val="0"/>
      <w:marTop w:val="0"/>
      <w:marBottom w:val="0"/>
      <w:divBdr>
        <w:top w:val="none" w:sz="0" w:space="0" w:color="auto"/>
        <w:left w:val="none" w:sz="0" w:space="0" w:color="auto"/>
        <w:bottom w:val="none" w:sz="0" w:space="0" w:color="auto"/>
        <w:right w:val="none" w:sz="0" w:space="0" w:color="auto"/>
      </w:divBdr>
    </w:div>
    <w:div w:id="2036078372">
      <w:bodyDiv w:val="1"/>
      <w:marLeft w:val="0"/>
      <w:marRight w:val="0"/>
      <w:marTop w:val="0"/>
      <w:marBottom w:val="0"/>
      <w:divBdr>
        <w:top w:val="none" w:sz="0" w:space="0" w:color="auto"/>
        <w:left w:val="none" w:sz="0" w:space="0" w:color="auto"/>
        <w:bottom w:val="none" w:sz="0" w:space="0" w:color="auto"/>
        <w:right w:val="none" w:sz="0" w:space="0" w:color="auto"/>
      </w:divBdr>
      <w:divsChild>
        <w:div w:id="1883639615">
          <w:marLeft w:val="0"/>
          <w:marRight w:val="0"/>
          <w:marTop w:val="0"/>
          <w:marBottom w:val="0"/>
          <w:divBdr>
            <w:top w:val="none" w:sz="0" w:space="0" w:color="auto"/>
            <w:left w:val="none" w:sz="0" w:space="0" w:color="auto"/>
            <w:bottom w:val="none" w:sz="0" w:space="0" w:color="auto"/>
            <w:right w:val="none" w:sz="0" w:space="0" w:color="auto"/>
          </w:divBdr>
          <w:divsChild>
            <w:div w:id="861088073">
              <w:marLeft w:val="0"/>
              <w:marRight w:val="0"/>
              <w:marTop w:val="0"/>
              <w:marBottom w:val="0"/>
              <w:divBdr>
                <w:top w:val="none" w:sz="0" w:space="0" w:color="auto"/>
                <w:left w:val="none" w:sz="0" w:space="0" w:color="auto"/>
                <w:bottom w:val="none" w:sz="0" w:space="0" w:color="auto"/>
                <w:right w:val="none" w:sz="0" w:space="0" w:color="auto"/>
              </w:divBdr>
              <w:divsChild>
                <w:div w:id="671373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3549207">
      <w:bodyDiv w:val="1"/>
      <w:marLeft w:val="0"/>
      <w:marRight w:val="0"/>
      <w:marTop w:val="0"/>
      <w:marBottom w:val="0"/>
      <w:divBdr>
        <w:top w:val="none" w:sz="0" w:space="0" w:color="auto"/>
        <w:left w:val="none" w:sz="0" w:space="0" w:color="auto"/>
        <w:bottom w:val="none" w:sz="0" w:space="0" w:color="auto"/>
        <w:right w:val="none" w:sz="0" w:space="0" w:color="auto"/>
      </w:divBdr>
      <w:divsChild>
        <w:div w:id="1687439110">
          <w:marLeft w:val="0"/>
          <w:marRight w:val="0"/>
          <w:marTop w:val="0"/>
          <w:marBottom w:val="0"/>
          <w:divBdr>
            <w:top w:val="none" w:sz="0" w:space="0" w:color="auto"/>
            <w:left w:val="none" w:sz="0" w:space="0" w:color="auto"/>
            <w:bottom w:val="none" w:sz="0" w:space="0" w:color="auto"/>
            <w:right w:val="none" w:sz="0" w:space="0" w:color="auto"/>
          </w:divBdr>
        </w:div>
        <w:div w:id="1474054456">
          <w:marLeft w:val="0"/>
          <w:marRight w:val="0"/>
          <w:marTop w:val="0"/>
          <w:marBottom w:val="0"/>
          <w:divBdr>
            <w:top w:val="none" w:sz="0" w:space="0" w:color="auto"/>
            <w:left w:val="none" w:sz="0" w:space="0" w:color="auto"/>
            <w:bottom w:val="none" w:sz="0" w:space="0" w:color="auto"/>
            <w:right w:val="none" w:sz="0" w:space="0" w:color="auto"/>
          </w:divBdr>
        </w:div>
      </w:divsChild>
    </w:div>
    <w:div w:id="2048018317">
      <w:bodyDiv w:val="1"/>
      <w:marLeft w:val="0"/>
      <w:marRight w:val="0"/>
      <w:marTop w:val="0"/>
      <w:marBottom w:val="0"/>
      <w:divBdr>
        <w:top w:val="none" w:sz="0" w:space="0" w:color="auto"/>
        <w:left w:val="none" w:sz="0" w:space="0" w:color="auto"/>
        <w:bottom w:val="none" w:sz="0" w:space="0" w:color="auto"/>
        <w:right w:val="none" w:sz="0" w:space="0" w:color="auto"/>
      </w:divBdr>
    </w:div>
    <w:div w:id="2064601282">
      <w:bodyDiv w:val="1"/>
      <w:marLeft w:val="0"/>
      <w:marRight w:val="0"/>
      <w:marTop w:val="0"/>
      <w:marBottom w:val="0"/>
      <w:divBdr>
        <w:top w:val="none" w:sz="0" w:space="0" w:color="auto"/>
        <w:left w:val="none" w:sz="0" w:space="0" w:color="auto"/>
        <w:bottom w:val="none" w:sz="0" w:space="0" w:color="auto"/>
        <w:right w:val="none" w:sz="0" w:space="0" w:color="auto"/>
      </w:divBdr>
    </w:div>
    <w:div w:id="2067609831">
      <w:bodyDiv w:val="1"/>
      <w:marLeft w:val="0"/>
      <w:marRight w:val="0"/>
      <w:marTop w:val="0"/>
      <w:marBottom w:val="0"/>
      <w:divBdr>
        <w:top w:val="none" w:sz="0" w:space="0" w:color="auto"/>
        <w:left w:val="none" w:sz="0" w:space="0" w:color="auto"/>
        <w:bottom w:val="none" w:sz="0" w:space="0" w:color="auto"/>
        <w:right w:val="none" w:sz="0" w:space="0" w:color="auto"/>
      </w:divBdr>
    </w:div>
    <w:div w:id="2097898264">
      <w:bodyDiv w:val="1"/>
      <w:marLeft w:val="0"/>
      <w:marRight w:val="0"/>
      <w:marTop w:val="0"/>
      <w:marBottom w:val="0"/>
      <w:divBdr>
        <w:top w:val="none" w:sz="0" w:space="0" w:color="auto"/>
        <w:left w:val="none" w:sz="0" w:space="0" w:color="auto"/>
        <w:bottom w:val="none" w:sz="0" w:space="0" w:color="auto"/>
        <w:right w:val="none" w:sz="0" w:space="0" w:color="auto"/>
      </w:divBdr>
    </w:div>
    <w:div w:id="2099983517">
      <w:bodyDiv w:val="1"/>
      <w:marLeft w:val="0"/>
      <w:marRight w:val="0"/>
      <w:marTop w:val="0"/>
      <w:marBottom w:val="0"/>
      <w:divBdr>
        <w:top w:val="none" w:sz="0" w:space="0" w:color="auto"/>
        <w:left w:val="none" w:sz="0" w:space="0" w:color="auto"/>
        <w:bottom w:val="none" w:sz="0" w:space="0" w:color="auto"/>
        <w:right w:val="none" w:sz="0" w:space="0" w:color="auto"/>
      </w:divBdr>
    </w:div>
    <w:div w:id="2105301121">
      <w:bodyDiv w:val="1"/>
      <w:marLeft w:val="0"/>
      <w:marRight w:val="0"/>
      <w:marTop w:val="0"/>
      <w:marBottom w:val="0"/>
      <w:divBdr>
        <w:top w:val="none" w:sz="0" w:space="0" w:color="auto"/>
        <w:left w:val="none" w:sz="0" w:space="0" w:color="auto"/>
        <w:bottom w:val="none" w:sz="0" w:space="0" w:color="auto"/>
        <w:right w:val="none" w:sz="0" w:space="0" w:color="auto"/>
      </w:divBdr>
    </w:div>
    <w:div w:id="2111002513">
      <w:bodyDiv w:val="1"/>
      <w:marLeft w:val="0"/>
      <w:marRight w:val="0"/>
      <w:marTop w:val="0"/>
      <w:marBottom w:val="0"/>
      <w:divBdr>
        <w:top w:val="none" w:sz="0" w:space="0" w:color="auto"/>
        <w:left w:val="none" w:sz="0" w:space="0" w:color="auto"/>
        <w:bottom w:val="none" w:sz="0" w:space="0" w:color="auto"/>
        <w:right w:val="none" w:sz="0" w:space="0" w:color="auto"/>
      </w:divBdr>
      <w:divsChild>
        <w:div w:id="484781069">
          <w:marLeft w:val="0"/>
          <w:marRight w:val="0"/>
          <w:marTop w:val="34"/>
          <w:marBottom w:val="34"/>
          <w:divBdr>
            <w:top w:val="none" w:sz="0" w:space="0" w:color="auto"/>
            <w:left w:val="none" w:sz="0" w:space="0" w:color="auto"/>
            <w:bottom w:val="none" w:sz="0" w:space="0" w:color="auto"/>
            <w:right w:val="none" w:sz="0" w:space="0" w:color="auto"/>
          </w:divBdr>
        </w:div>
      </w:divsChild>
    </w:div>
    <w:div w:id="2116560772">
      <w:bodyDiv w:val="1"/>
      <w:marLeft w:val="0"/>
      <w:marRight w:val="0"/>
      <w:marTop w:val="0"/>
      <w:marBottom w:val="0"/>
      <w:divBdr>
        <w:top w:val="none" w:sz="0" w:space="0" w:color="auto"/>
        <w:left w:val="none" w:sz="0" w:space="0" w:color="auto"/>
        <w:bottom w:val="none" w:sz="0" w:space="0" w:color="auto"/>
        <w:right w:val="none" w:sz="0" w:space="0" w:color="auto"/>
      </w:divBdr>
    </w:div>
    <w:div w:id="2126147542">
      <w:bodyDiv w:val="1"/>
      <w:marLeft w:val="0"/>
      <w:marRight w:val="0"/>
      <w:marTop w:val="0"/>
      <w:marBottom w:val="0"/>
      <w:divBdr>
        <w:top w:val="none" w:sz="0" w:space="0" w:color="auto"/>
        <w:left w:val="none" w:sz="0" w:space="0" w:color="auto"/>
        <w:bottom w:val="none" w:sz="0" w:space="0" w:color="auto"/>
        <w:right w:val="none" w:sz="0" w:space="0" w:color="auto"/>
      </w:divBdr>
    </w:div>
    <w:div w:id="2129007313">
      <w:bodyDiv w:val="1"/>
      <w:marLeft w:val="0"/>
      <w:marRight w:val="0"/>
      <w:marTop w:val="0"/>
      <w:marBottom w:val="0"/>
      <w:divBdr>
        <w:top w:val="none" w:sz="0" w:space="0" w:color="auto"/>
        <w:left w:val="none" w:sz="0" w:space="0" w:color="auto"/>
        <w:bottom w:val="none" w:sz="0" w:space="0" w:color="auto"/>
        <w:right w:val="none" w:sz="0" w:space="0" w:color="auto"/>
      </w:divBdr>
    </w:div>
    <w:div w:id="2130851588">
      <w:bodyDiv w:val="1"/>
      <w:marLeft w:val="0"/>
      <w:marRight w:val="0"/>
      <w:marTop w:val="0"/>
      <w:marBottom w:val="0"/>
      <w:divBdr>
        <w:top w:val="none" w:sz="0" w:space="0" w:color="auto"/>
        <w:left w:val="none" w:sz="0" w:space="0" w:color="auto"/>
        <w:bottom w:val="none" w:sz="0" w:space="0" w:color="auto"/>
        <w:right w:val="none" w:sz="0" w:space="0" w:color="auto"/>
      </w:divBdr>
      <w:divsChild>
        <w:div w:id="926308635">
          <w:marLeft w:val="0"/>
          <w:marRight w:val="0"/>
          <w:marTop w:val="34"/>
          <w:marBottom w:val="34"/>
          <w:divBdr>
            <w:top w:val="none" w:sz="0" w:space="0" w:color="auto"/>
            <w:left w:val="none" w:sz="0" w:space="0" w:color="auto"/>
            <w:bottom w:val="none" w:sz="0" w:space="0" w:color="auto"/>
            <w:right w:val="none" w:sz="0" w:space="0" w:color="auto"/>
          </w:divBdr>
        </w:div>
      </w:divsChild>
    </w:div>
    <w:div w:id="2137063719">
      <w:bodyDiv w:val="1"/>
      <w:marLeft w:val="0"/>
      <w:marRight w:val="0"/>
      <w:marTop w:val="0"/>
      <w:marBottom w:val="0"/>
      <w:divBdr>
        <w:top w:val="none" w:sz="0" w:space="0" w:color="auto"/>
        <w:left w:val="none" w:sz="0" w:space="0" w:color="auto"/>
        <w:bottom w:val="none" w:sz="0" w:space="0" w:color="auto"/>
        <w:right w:val="none" w:sz="0" w:space="0" w:color="auto"/>
      </w:divBdr>
    </w:div>
    <w:div w:id="2139061335">
      <w:bodyDiv w:val="1"/>
      <w:marLeft w:val="0"/>
      <w:marRight w:val="0"/>
      <w:marTop w:val="0"/>
      <w:marBottom w:val="0"/>
      <w:divBdr>
        <w:top w:val="none" w:sz="0" w:space="0" w:color="auto"/>
        <w:left w:val="none" w:sz="0" w:space="0" w:color="auto"/>
        <w:bottom w:val="none" w:sz="0" w:space="0" w:color="auto"/>
        <w:right w:val="none" w:sz="0" w:space="0" w:color="auto"/>
      </w:divBdr>
      <w:divsChild>
        <w:div w:id="1372652999">
          <w:marLeft w:val="0"/>
          <w:marRight w:val="0"/>
          <w:marTop w:val="120"/>
          <w:marBottom w:val="0"/>
          <w:divBdr>
            <w:top w:val="none" w:sz="0" w:space="0" w:color="auto"/>
            <w:left w:val="none" w:sz="0" w:space="0" w:color="auto"/>
            <w:bottom w:val="none" w:sz="0" w:space="0" w:color="auto"/>
            <w:right w:val="none" w:sz="0" w:space="0" w:color="auto"/>
          </w:divBdr>
        </w:div>
        <w:div w:id="714160872">
          <w:marLeft w:val="0"/>
          <w:marRight w:val="0"/>
          <w:marTop w:val="120"/>
          <w:marBottom w:val="0"/>
          <w:divBdr>
            <w:top w:val="none" w:sz="0" w:space="0" w:color="auto"/>
            <w:left w:val="none" w:sz="0" w:space="0" w:color="auto"/>
            <w:bottom w:val="none" w:sz="0" w:space="0" w:color="auto"/>
            <w:right w:val="none" w:sz="0" w:space="0" w:color="auto"/>
          </w:divBdr>
        </w:div>
      </w:divsChild>
    </w:div>
    <w:div w:id="2143575444">
      <w:bodyDiv w:val="1"/>
      <w:marLeft w:val="0"/>
      <w:marRight w:val="0"/>
      <w:marTop w:val="0"/>
      <w:marBottom w:val="0"/>
      <w:divBdr>
        <w:top w:val="none" w:sz="0" w:space="0" w:color="auto"/>
        <w:left w:val="none" w:sz="0" w:space="0" w:color="auto"/>
        <w:bottom w:val="none" w:sz="0" w:space="0" w:color="auto"/>
        <w:right w:val="none" w:sz="0" w:space="0" w:color="auto"/>
      </w:divBdr>
      <w:divsChild>
        <w:div w:id="1830249389">
          <w:marLeft w:val="0"/>
          <w:marRight w:val="0"/>
          <w:marTop w:val="0"/>
          <w:marBottom w:val="0"/>
          <w:divBdr>
            <w:top w:val="none" w:sz="0" w:space="0" w:color="auto"/>
            <w:left w:val="none" w:sz="0" w:space="0" w:color="auto"/>
            <w:bottom w:val="none" w:sz="0" w:space="0" w:color="auto"/>
            <w:right w:val="none" w:sz="0" w:space="0" w:color="auto"/>
          </w:divBdr>
        </w:div>
        <w:div w:id="2669310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ukutr@utu.f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ubhash.tripathi@cemm.oeaw.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8B1D5D-4348-4087-A2AF-3456CC842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166947</Words>
  <Characters>951602</Characters>
  <Application>Microsoft Office Word</Application>
  <DocSecurity>0</DocSecurity>
  <Lines>7930</Lines>
  <Paragraphs>2232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1116317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D.D.Singh</dc:creator>
  <cp:keywords/>
  <dc:description/>
  <cp:lastModifiedBy>Päivi Kanerva</cp:lastModifiedBy>
  <cp:revision>2</cp:revision>
  <dcterms:created xsi:type="dcterms:W3CDTF">2019-10-09T11:11:00Z</dcterms:created>
  <dcterms:modified xsi:type="dcterms:W3CDTF">2019-10-09T11:11:00Z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9712b626-0ad9-3f0f-95e6-05ccfc6ee796</vt:lpwstr>
  </property>
  <property fmtid="{D5CDD505-2E9C-101B-9397-08002B2CF9AE}" pid="4" name="Mendeley Citation Style_1">
    <vt:lpwstr>http://www.zotero.org/styles/seminars-in-cell-and-developmental-biology</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http://www.zotero.org/styles/cell-reports</vt:lpwstr>
  </property>
  <property fmtid="{D5CDD505-2E9C-101B-9397-08002B2CF9AE}" pid="14" name="Mendeley Recent Style Name 4_1">
    <vt:lpwstr>Cell Reports</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17th edition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http://www.zotero.org/styles/seminars-in-cell-and-developmental-biology</vt:lpwstr>
  </property>
  <property fmtid="{D5CDD505-2E9C-101B-9397-08002B2CF9AE}" pid="24" name="Mendeley Recent Style Name 9_1">
    <vt:lpwstr>Seminars in Cell and Developmental Biology</vt:lpwstr>
  </property>
</Properties>
</file>