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13CA" w:rsidRDefault="007F4F9F" w:rsidP="0026783A">
      <w:pPr>
        <w:pStyle w:val="Otsikko1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Blogikirjoitus 15.3.</w:t>
      </w:r>
      <w:r w:rsidR="00AA47EE" w:rsidRPr="00EA08AE">
        <w:rPr>
          <w:rFonts w:asciiTheme="minorHAnsi" w:hAnsiTheme="minorHAnsi"/>
          <w:sz w:val="24"/>
          <w:szCs w:val="24"/>
        </w:rPr>
        <w:t xml:space="preserve">16 </w:t>
      </w:r>
      <w:r w:rsidR="0026783A" w:rsidRPr="00EA08AE">
        <w:rPr>
          <w:rFonts w:asciiTheme="minorHAnsi" w:hAnsiTheme="minorHAnsi"/>
          <w:sz w:val="24"/>
          <w:szCs w:val="24"/>
        </w:rPr>
        <w:t>/ Satu Rauta</w:t>
      </w:r>
    </w:p>
    <w:p w:rsidR="00965627" w:rsidRPr="00965627" w:rsidRDefault="00965627" w:rsidP="00965627"/>
    <w:p w:rsidR="0026783A" w:rsidRDefault="00EA08AE" w:rsidP="00F0667A">
      <w:pPr>
        <w:spacing w:line="240" w:lineRule="auto"/>
        <w:rPr>
          <w:rFonts w:asciiTheme="minorHAnsi" w:hAnsiTheme="minorHAnsi"/>
          <w:b/>
          <w:sz w:val="24"/>
          <w:szCs w:val="24"/>
        </w:rPr>
      </w:pPr>
      <w:r w:rsidRPr="00EA08AE">
        <w:rPr>
          <w:rFonts w:asciiTheme="minorHAnsi" w:hAnsiTheme="minorHAnsi"/>
          <w:b/>
          <w:sz w:val="24"/>
          <w:szCs w:val="24"/>
        </w:rPr>
        <w:t>Painehaavat hoidon laadun mittarina</w:t>
      </w:r>
    </w:p>
    <w:p w:rsidR="00CA0BDA" w:rsidRPr="00CA0BDA" w:rsidRDefault="00CA0BDA" w:rsidP="00F0667A">
      <w:pPr>
        <w:spacing w:line="240" w:lineRule="auto"/>
        <w:rPr>
          <w:rFonts w:asciiTheme="minorHAnsi" w:hAnsiTheme="minorHAnsi"/>
          <w:sz w:val="24"/>
          <w:szCs w:val="24"/>
        </w:rPr>
      </w:pPr>
      <w:r w:rsidRPr="00CA0BDA">
        <w:rPr>
          <w:rFonts w:asciiTheme="minorHAnsi" w:hAnsiTheme="minorHAnsi"/>
          <w:sz w:val="24"/>
          <w:szCs w:val="24"/>
        </w:rPr>
        <w:t>Painehaavojen esiintymisen seuranta on tärkeä hoitotyön laadun seurantamittari.</w:t>
      </w:r>
      <w:r>
        <w:rPr>
          <w:rFonts w:asciiTheme="minorHAnsi" w:hAnsiTheme="minorHAnsi"/>
          <w:sz w:val="24"/>
          <w:szCs w:val="24"/>
        </w:rPr>
        <w:t xml:space="preserve"> </w:t>
      </w:r>
      <w:r w:rsidR="00BB4DB5">
        <w:rPr>
          <w:rFonts w:asciiTheme="minorHAnsi" w:hAnsiTheme="minorHAnsi"/>
          <w:sz w:val="24"/>
          <w:szCs w:val="24"/>
        </w:rPr>
        <w:t xml:space="preserve"> Painehaavojen esiintyvyyttä voidaan myös pitää hoitotyön tuloksellisuuden mittarina, koska </w:t>
      </w:r>
      <w:r w:rsidR="00965627">
        <w:rPr>
          <w:rFonts w:asciiTheme="minorHAnsi" w:hAnsiTheme="minorHAnsi"/>
          <w:sz w:val="24"/>
          <w:szCs w:val="24"/>
        </w:rPr>
        <w:t xml:space="preserve">painehaavojen </w:t>
      </w:r>
      <w:r w:rsidR="00BB4DB5">
        <w:rPr>
          <w:rFonts w:asciiTheme="minorHAnsi" w:hAnsiTheme="minorHAnsi"/>
          <w:sz w:val="24"/>
          <w:szCs w:val="24"/>
        </w:rPr>
        <w:t xml:space="preserve">syntymisen ehkäisyssä hoitotyöllä on keskeinen rooli. </w:t>
      </w:r>
    </w:p>
    <w:p w:rsidR="00FD6F5A" w:rsidRDefault="00EA08AE" w:rsidP="00D16B91">
      <w:pPr>
        <w:spacing w:line="240" w:lineRule="auto"/>
        <w:rPr>
          <w:rFonts w:asciiTheme="minorHAnsi" w:hAnsiTheme="minorHAnsi"/>
          <w:sz w:val="24"/>
          <w:szCs w:val="24"/>
        </w:rPr>
      </w:pPr>
      <w:r w:rsidRPr="00EA08AE">
        <w:rPr>
          <w:rFonts w:asciiTheme="minorHAnsi" w:hAnsiTheme="minorHAnsi"/>
          <w:sz w:val="24"/>
          <w:szCs w:val="24"/>
        </w:rPr>
        <w:t>Painehaavalla tarkoitetaan paikallista ihon tai sen alla olevan kudoksen vauriota, joka ilmaantuu yleensä kehon luisen ulokkeen kohdalle paine</w:t>
      </w:r>
      <w:r w:rsidR="00BB4DB5">
        <w:rPr>
          <w:rFonts w:asciiTheme="minorHAnsi" w:hAnsiTheme="minorHAnsi"/>
          <w:sz w:val="24"/>
          <w:szCs w:val="24"/>
        </w:rPr>
        <w:t>en</w:t>
      </w:r>
      <w:r w:rsidRPr="00EA08AE">
        <w:rPr>
          <w:rFonts w:asciiTheme="minorHAnsi" w:hAnsiTheme="minorHAnsi"/>
          <w:sz w:val="24"/>
          <w:szCs w:val="24"/>
        </w:rPr>
        <w:t xml:space="preserve"> tai </w:t>
      </w:r>
      <w:r w:rsidR="00BB4DB5">
        <w:rPr>
          <w:rFonts w:asciiTheme="minorHAnsi" w:hAnsiTheme="minorHAnsi"/>
          <w:sz w:val="24"/>
          <w:szCs w:val="24"/>
        </w:rPr>
        <w:t>venytyksen tai näiden yhteisvaikutuksena</w:t>
      </w:r>
      <w:r w:rsidRPr="00EA08AE">
        <w:rPr>
          <w:rFonts w:asciiTheme="minorHAnsi" w:hAnsiTheme="minorHAnsi"/>
          <w:sz w:val="24"/>
          <w:szCs w:val="24"/>
        </w:rPr>
        <w:t xml:space="preserve">. </w:t>
      </w:r>
      <w:r w:rsidR="00D16B91">
        <w:rPr>
          <w:rFonts w:asciiTheme="minorHAnsi" w:hAnsiTheme="minorHAnsi"/>
          <w:sz w:val="24"/>
          <w:szCs w:val="24"/>
        </w:rPr>
        <w:t>Painehaavat luokitellaan 4-portaisella asteikolla sen mukaan, kuinka syvälle kudokseen asti vaurio ulottuu.</w:t>
      </w:r>
      <w:r w:rsidR="00D16B91" w:rsidRPr="00D16B91">
        <w:rPr>
          <w:rFonts w:asciiTheme="minorHAnsi" w:hAnsiTheme="minorHAnsi"/>
          <w:sz w:val="24"/>
          <w:szCs w:val="24"/>
        </w:rPr>
        <w:t xml:space="preserve"> </w:t>
      </w:r>
      <w:r w:rsidR="00D16B91">
        <w:rPr>
          <w:rFonts w:asciiTheme="minorHAnsi" w:hAnsiTheme="minorHAnsi"/>
          <w:sz w:val="24"/>
          <w:szCs w:val="24"/>
        </w:rPr>
        <w:t>(</w:t>
      </w:r>
      <w:r w:rsidR="00D16B91" w:rsidRPr="00BB4DB5">
        <w:rPr>
          <w:rFonts w:asciiTheme="minorHAnsi" w:hAnsiTheme="minorHAnsi"/>
          <w:sz w:val="24"/>
          <w:szCs w:val="24"/>
        </w:rPr>
        <w:t>NPUAP</w:t>
      </w:r>
      <w:r w:rsidR="00461854">
        <w:rPr>
          <w:rFonts w:asciiTheme="minorHAnsi" w:hAnsiTheme="minorHAnsi"/>
          <w:sz w:val="24"/>
          <w:szCs w:val="24"/>
        </w:rPr>
        <w:t xml:space="preserve"> &amp;</w:t>
      </w:r>
      <w:r w:rsidR="00D16B91">
        <w:rPr>
          <w:rFonts w:asciiTheme="minorHAnsi" w:hAnsiTheme="minorHAnsi"/>
          <w:sz w:val="24"/>
          <w:szCs w:val="24"/>
        </w:rPr>
        <w:t xml:space="preserve"> </w:t>
      </w:r>
      <w:r w:rsidR="00D16B91" w:rsidRPr="00BB4DB5">
        <w:rPr>
          <w:rFonts w:asciiTheme="minorHAnsi" w:hAnsiTheme="minorHAnsi"/>
          <w:sz w:val="24"/>
          <w:szCs w:val="24"/>
        </w:rPr>
        <w:t>EPUAP</w:t>
      </w:r>
      <w:r w:rsidR="00D16B91">
        <w:rPr>
          <w:rFonts w:asciiTheme="minorHAnsi" w:hAnsiTheme="minorHAnsi"/>
          <w:sz w:val="24"/>
          <w:szCs w:val="24"/>
        </w:rPr>
        <w:t xml:space="preserve"> 2016).</w:t>
      </w:r>
      <w:r w:rsidR="00D16B91" w:rsidRPr="00965627">
        <w:rPr>
          <w:rFonts w:asciiTheme="minorHAnsi" w:hAnsiTheme="minorHAnsi"/>
          <w:sz w:val="24"/>
          <w:szCs w:val="24"/>
        </w:rPr>
        <w:t xml:space="preserve"> </w:t>
      </w:r>
      <w:r w:rsidR="00D16B91">
        <w:rPr>
          <w:rFonts w:asciiTheme="minorHAnsi" w:hAnsiTheme="minorHAnsi"/>
          <w:sz w:val="24"/>
          <w:szCs w:val="24"/>
        </w:rPr>
        <w:t xml:space="preserve"> </w:t>
      </w:r>
    </w:p>
    <w:p w:rsidR="00965627" w:rsidRDefault="00965627" w:rsidP="0020051E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 w:rsidRPr="00EA08AE">
        <w:rPr>
          <w:rFonts w:asciiTheme="minorHAnsi" w:hAnsiTheme="minorHAnsi"/>
          <w:sz w:val="24"/>
          <w:szCs w:val="24"/>
        </w:rPr>
        <w:t>Tavallisimmin painehaava sijaitsee ristiselässä, istuinkyhmyjen tai lonkkaluiden kohdalla tai kantapäissä. Painehaava syntyy ulkoisen paineen vaikutuksesta tai kitkan ja kudosten venyttymisen myötävaikutuksella. Painehaavalle altistavia riskitekijöitä ovat l</w:t>
      </w:r>
      <w:r w:rsidRPr="00EA08AE">
        <w:rPr>
          <w:rFonts w:asciiTheme="minorHAnsi" w:hAnsiTheme="minorHAnsi" w:cs="Arial"/>
          <w:sz w:val="24"/>
          <w:szCs w:val="24"/>
          <w:lang w:eastAsia="fi-FI"/>
        </w:rPr>
        <w:t xml:space="preserve">iikkumattomuus, ihon kosteus, ravitsemushäiriö, vanhuus, </w:t>
      </w:r>
      <w:r w:rsidR="0020051E">
        <w:rPr>
          <w:rFonts w:asciiTheme="minorHAnsi" w:hAnsiTheme="minorHAnsi" w:cs="Arial"/>
          <w:sz w:val="24"/>
          <w:szCs w:val="24"/>
          <w:lang w:eastAsia="fi-FI"/>
        </w:rPr>
        <w:t xml:space="preserve">keskosuus, </w:t>
      </w:r>
      <w:r w:rsidRPr="00EA08AE">
        <w:rPr>
          <w:rFonts w:asciiTheme="minorHAnsi" w:hAnsiTheme="minorHAnsi" w:cs="Arial"/>
          <w:sz w:val="24"/>
          <w:szCs w:val="24"/>
          <w:lang w:eastAsia="fi-FI"/>
        </w:rPr>
        <w:t>hypot</w:t>
      </w:r>
      <w:r w:rsidR="0020051E">
        <w:rPr>
          <w:rFonts w:asciiTheme="minorHAnsi" w:hAnsiTheme="minorHAnsi" w:cs="Arial"/>
          <w:sz w:val="24"/>
          <w:szCs w:val="24"/>
          <w:lang w:eastAsia="fi-FI"/>
        </w:rPr>
        <w:t xml:space="preserve">ermia tai paikalliset kudosolot, kuten kudosten huono happeutuminen. Perussairauksista DM, aivoverenkierron häiriöt, </w:t>
      </w:r>
      <w:r w:rsidR="0020051E" w:rsidRPr="0020051E">
        <w:rPr>
          <w:rFonts w:asciiTheme="minorHAnsi" w:hAnsiTheme="minorHAnsi" w:cs="Arial"/>
          <w:sz w:val="24"/>
          <w:szCs w:val="24"/>
          <w:lang w:eastAsia="fi-FI"/>
        </w:rPr>
        <w:t>munuaisten</w:t>
      </w:r>
      <w:r w:rsidR="0020051E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r w:rsidR="0020051E" w:rsidRPr="0020051E">
        <w:rPr>
          <w:rFonts w:asciiTheme="minorHAnsi" w:hAnsiTheme="minorHAnsi" w:cs="Arial"/>
          <w:sz w:val="24"/>
          <w:szCs w:val="24"/>
          <w:lang w:eastAsia="fi-FI"/>
        </w:rPr>
        <w:t xml:space="preserve">vajaatoiminta, sydän- ja </w:t>
      </w:r>
      <w:r w:rsidR="0020051E">
        <w:rPr>
          <w:rFonts w:asciiTheme="minorHAnsi" w:hAnsiTheme="minorHAnsi" w:cs="Arial"/>
          <w:sz w:val="24"/>
          <w:szCs w:val="24"/>
          <w:lang w:eastAsia="fi-FI"/>
        </w:rPr>
        <w:t>v</w:t>
      </w:r>
      <w:r w:rsidR="0020051E" w:rsidRPr="0020051E">
        <w:rPr>
          <w:rFonts w:asciiTheme="minorHAnsi" w:hAnsiTheme="minorHAnsi" w:cs="Arial"/>
          <w:sz w:val="24"/>
          <w:szCs w:val="24"/>
          <w:lang w:eastAsia="fi-FI"/>
        </w:rPr>
        <w:t>erisuonisairaudet</w:t>
      </w:r>
      <w:r w:rsidR="0020051E">
        <w:rPr>
          <w:rFonts w:asciiTheme="minorHAnsi" w:hAnsiTheme="minorHAnsi" w:cs="Arial"/>
          <w:sz w:val="24"/>
          <w:szCs w:val="24"/>
          <w:lang w:eastAsia="fi-FI"/>
        </w:rPr>
        <w:t xml:space="preserve"> altistavat painehaavan synnylle.</w:t>
      </w:r>
    </w:p>
    <w:p w:rsidR="00965627" w:rsidRPr="00BB4DB5" w:rsidRDefault="00EA08AE" w:rsidP="00965627">
      <w:pPr>
        <w:spacing w:line="240" w:lineRule="auto"/>
        <w:rPr>
          <w:rFonts w:asciiTheme="minorHAnsi" w:hAnsiTheme="minorHAnsi"/>
          <w:sz w:val="24"/>
          <w:szCs w:val="24"/>
        </w:rPr>
      </w:pPr>
      <w:r w:rsidRPr="00EA08AE">
        <w:rPr>
          <w:rFonts w:asciiTheme="minorHAnsi" w:hAnsiTheme="minorHAnsi"/>
          <w:sz w:val="24"/>
          <w:szCs w:val="24"/>
        </w:rPr>
        <w:t>P</w:t>
      </w:r>
      <w:r w:rsidR="00965627">
        <w:rPr>
          <w:rFonts w:asciiTheme="minorHAnsi" w:hAnsiTheme="minorHAnsi"/>
          <w:sz w:val="24"/>
          <w:szCs w:val="24"/>
        </w:rPr>
        <w:t xml:space="preserve">ainehaavoja on arvioitu esiintyvän </w:t>
      </w:r>
      <w:r w:rsidR="00965627" w:rsidRPr="00965627">
        <w:rPr>
          <w:rFonts w:asciiTheme="minorHAnsi" w:hAnsiTheme="minorHAnsi"/>
          <w:sz w:val="24"/>
          <w:szCs w:val="24"/>
        </w:rPr>
        <w:t xml:space="preserve">noin 5 - 15 %:lla kotihoidossa, hoitolaitoksissa ja sairaaloissa </w:t>
      </w:r>
      <w:r w:rsidR="00965627">
        <w:rPr>
          <w:rFonts w:asciiTheme="minorHAnsi" w:hAnsiTheme="minorHAnsi"/>
          <w:sz w:val="24"/>
          <w:szCs w:val="24"/>
        </w:rPr>
        <w:t xml:space="preserve">hoidettavista </w:t>
      </w:r>
      <w:r w:rsidR="00965627" w:rsidRPr="00965627">
        <w:rPr>
          <w:rFonts w:asciiTheme="minorHAnsi" w:hAnsiTheme="minorHAnsi"/>
          <w:sz w:val="24"/>
          <w:szCs w:val="24"/>
        </w:rPr>
        <w:t>potilaista</w:t>
      </w:r>
      <w:r w:rsidR="00965627">
        <w:rPr>
          <w:rFonts w:asciiTheme="minorHAnsi" w:hAnsiTheme="minorHAnsi"/>
          <w:sz w:val="24"/>
          <w:szCs w:val="24"/>
        </w:rPr>
        <w:t xml:space="preserve">. Kustannuksiksi on arvioitu </w:t>
      </w:r>
      <w:r w:rsidR="00965627" w:rsidRPr="00965627">
        <w:rPr>
          <w:rFonts w:asciiTheme="minorHAnsi" w:hAnsiTheme="minorHAnsi"/>
          <w:sz w:val="24"/>
          <w:szCs w:val="24"/>
        </w:rPr>
        <w:t>Suomessa noin 200 miljoonaa euroa vuodessa.</w:t>
      </w:r>
      <w:r w:rsidR="00965627">
        <w:rPr>
          <w:rFonts w:asciiTheme="minorHAnsi" w:hAnsiTheme="minorHAnsi"/>
          <w:sz w:val="24"/>
          <w:szCs w:val="24"/>
        </w:rPr>
        <w:t xml:space="preserve"> Kustannuksen lisäksi painehaavat ovat kivuliaita ja ne </w:t>
      </w:r>
      <w:r w:rsidR="00965627" w:rsidRPr="00965627">
        <w:rPr>
          <w:rFonts w:asciiTheme="minorHAnsi" w:hAnsiTheme="minorHAnsi"/>
          <w:sz w:val="24"/>
          <w:szCs w:val="24"/>
        </w:rPr>
        <w:t>huonontavat elämänlaatua, lisäävät in</w:t>
      </w:r>
      <w:r w:rsidR="00965627">
        <w:rPr>
          <w:rFonts w:asciiTheme="minorHAnsi" w:hAnsiTheme="minorHAnsi"/>
          <w:sz w:val="24"/>
          <w:szCs w:val="24"/>
        </w:rPr>
        <w:t>fektioalttiutta, kuolemanvaaraa ja</w:t>
      </w:r>
      <w:r w:rsidR="00965627" w:rsidRPr="00965627">
        <w:rPr>
          <w:rFonts w:asciiTheme="minorHAnsi" w:hAnsiTheme="minorHAnsi"/>
          <w:sz w:val="24"/>
          <w:szCs w:val="24"/>
        </w:rPr>
        <w:t xml:space="preserve"> hoitohenkilökunnan työtaakkaa</w:t>
      </w:r>
      <w:r w:rsidR="00965627">
        <w:rPr>
          <w:rFonts w:asciiTheme="minorHAnsi" w:hAnsiTheme="minorHAnsi"/>
          <w:sz w:val="24"/>
          <w:szCs w:val="24"/>
        </w:rPr>
        <w:t>. (Soppi 2010.)</w:t>
      </w:r>
    </w:p>
    <w:p w:rsidR="00BB4DB5" w:rsidRDefault="00BB4DB5" w:rsidP="00FD6F5A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>
        <w:rPr>
          <w:rFonts w:asciiTheme="minorHAnsi" w:hAnsiTheme="minorHAnsi" w:cs="Arial"/>
          <w:sz w:val="24"/>
          <w:szCs w:val="24"/>
          <w:lang w:eastAsia="fi-FI"/>
        </w:rPr>
        <w:t xml:space="preserve">Parasta hoitoa on ennaltaehkäisy. </w:t>
      </w:r>
      <w:r w:rsidR="00FD6F5A">
        <w:rPr>
          <w:rFonts w:asciiTheme="minorHAnsi" w:hAnsiTheme="minorHAnsi" w:cs="Arial"/>
          <w:sz w:val="24"/>
          <w:szCs w:val="24"/>
          <w:lang w:eastAsia="fi-FI"/>
        </w:rPr>
        <w:t>Riskipotilaiden tunnistaminen mahdollisimman pian hoitoon tulon jälkeen on tärkeää, koska painehaava voi syntyä nopeasti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>kin, esimerkiksi ensiavussa odo</w:t>
      </w:r>
      <w:r w:rsidR="00FD6F5A">
        <w:rPr>
          <w:rFonts w:asciiTheme="minorHAnsi" w:hAnsiTheme="minorHAnsi" w:cs="Arial"/>
          <w:sz w:val="24"/>
          <w:szCs w:val="24"/>
          <w:lang w:eastAsia="fi-FI"/>
        </w:rPr>
        <w:t>ttaessa. P</w:t>
      </w:r>
      <w:r w:rsidR="00FD6F5A" w:rsidRPr="00FD6F5A">
        <w:rPr>
          <w:rFonts w:asciiTheme="minorHAnsi" w:hAnsiTheme="minorHAnsi" w:cs="Arial"/>
          <w:sz w:val="24"/>
          <w:szCs w:val="24"/>
          <w:lang w:eastAsia="fi-FI"/>
        </w:rPr>
        <w:t xml:space="preserve">ainehaavariski </w:t>
      </w:r>
      <w:r w:rsidR="00FD6F5A">
        <w:rPr>
          <w:rFonts w:asciiTheme="minorHAnsi" w:hAnsiTheme="minorHAnsi" w:cs="Arial"/>
          <w:sz w:val="24"/>
          <w:szCs w:val="24"/>
          <w:lang w:eastAsia="fi-FI"/>
        </w:rPr>
        <w:t xml:space="preserve">suositellaan arvioitavaksi </w:t>
      </w:r>
      <w:r w:rsidR="00FD6F5A" w:rsidRPr="00FD6F5A">
        <w:rPr>
          <w:rFonts w:asciiTheme="minorHAnsi" w:hAnsiTheme="minorHAnsi" w:cs="Arial"/>
          <w:sz w:val="24"/>
          <w:szCs w:val="24"/>
          <w:lang w:eastAsia="fi-FI"/>
        </w:rPr>
        <w:t>2–4 tunnin kuluessa potilaan saapumisesta</w:t>
      </w:r>
      <w:r w:rsidR="00FD6F5A">
        <w:rPr>
          <w:rFonts w:asciiTheme="minorHAnsi" w:hAnsiTheme="minorHAnsi" w:cs="Arial"/>
          <w:sz w:val="24"/>
          <w:szCs w:val="24"/>
          <w:lang w:eastAsia="fi-FI"/>
        </w:rPr>
        <w:t xml:space="preserve"> hoitoon, ja kuitenkin </w:t>
      </w:r>
      <w:r w:rsidR="00FD6F5A" w:rsidRPr="00FD6F5A">
        <w:rPr>
          <w:rFonts w:asciiTheme="minorHAnsi" w:hAnsiTheme="minorHAnsi" w:cs="Arial"/>
          <w:sz w:val="24"/>
          <w:szCs w:val="24"/>
          <w:lang w:eastAsia="fi-FI"/>
        </w:rPr>
        <w:t xml:space="preserve">viimeistään 8 tunnin kuluessa. </w:t>
      </w:r>
      <w:r w:rsidR="00FD6F5A">
        <w:rPr>
          <w:rFonts w:asciiTheme="minorHAnsi" w:hAnsiTheme="minorHAnsi" w:cs="Arial"/>
          <w:sz w:val="24"/>
          <w:szCs w:val="24"/>
          <w:lang w:eastAsia="fi-FI"/>
        </w:rPr>
        <w:t>Potilaan tilan muuttuessa riski pitäisi aina uudelleenarvioida, mutta</w:t>
      </w:r>
      <w:r w:rsidR="00FD6F5A" w:rsidRPr="00FD6F5A">
        <w:rPr>
          <w:rFonts w:asciiTheme="minorHAnsi" w:hAnsiTheme="minorHAnsi" w:cs="Arial"/>
          <w:sz w:val="24"/>
          <w:szCs w:val="24"/>
          <w:lang w:eastAsia="fi-FI"/>
        </w:rPr>
        <w:t xml:space="preserve"> kuitenkin vähintään kerran viikossa.</w:t>
      </w:r>
      <w:r w:rsidR="00FD6F5A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r w:rsidR="00786134">
        <w:rPr>
          <w:rFonts w:asciiTheme="minorHAnsi" w:hAnsiTheme="minorHAnsi" w:cs="Arial"/>
          <w:sz w:val="24"/>
          <w:szCs w:val="24"/>
          <w:lang w:eastAsia="fi-FI"/>
        </w:rPr>
        <w:t xml:space="preserve">Riskin arvioinnin tarkoituksena on löytää ne potilaat, jotka tarvitsevat painehaavoja ehkäiseviä interventioita niiltä välttyäkseen. </w:t>
      </w:r>
    </w:p>
    <w:p w:rsidR="00CA0BDA" w:rsidRDefault="00FD6F5A" w:rsidP="007F4F9F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>
        <w:rPr>
          <w:rFonts w:asciiTheme="minorHAnsi" w:hAnsiTheme="minorHAnsi" w:cs="Arial"/>
          <w:sz w:val="24"/>
          <w:szCs w:val="24"/>
          <w:lang w:eastAsia="fi-FI"/>
        </w:rPr>
        <w:t xml:space="preserve">Painehaavariskin arviointiin on useita mittareita, joista </w:t>
      </w:r>
      <w:r w:rsidR="00786134">
        <w:rPr>
          <w:rFonts w:asciiTheme="minorHAnsi" w:hAnsiTheme="minorHAnsi" w:cs="Arial"/>
          <w:sz w:val="24"/>
          <w:szCs w:val="24"/>
          <w:lang w:eastAsia="fi-FI"/>
        </w:rPr>
        <w:t xml:space="preserve">Norton on vanhin ja </w:t>
      </w:r>
      <w:proofErr w:type="spellStart"/>
      <w:r w:rsidR="00786134">
        <w:rPr>
          <w:rFonts w:asciiTheme="minorHAnsi" w:hAnsiTheme="minorHAnsi" w:cs="Arial"/>
          <w:sz w:val="24"/>
          <w:szCs w:val="24"/>
          <w:lang w:eastAsia="fi-FI"/>
        </w:rPr>
        <w:t>Braden</w:t>
      </w:r>
      <w:proofErr w:type="spellEnd"/>
      <w:r w:rsidR="00786134">
        <w:rPr>
          <w:rFonts w:asciiTheme="minorHAnsi" w:hAnsiTheme="minorHAnsi" w:cs="Arial"/>
          <w:sz w:val="24"/>
          <w:szCs w:val="24"/>
          <w:lang w:eastAsia="fi-FI"/>
        </w:rPr>
        <w:t xml:space="preserve"> yleisimmin käytetty. 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>Helppo tapa</w:t>
      </w:r>
      <w:r w:rsidR="00376083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 xml:space="preserve">arvioida riski </w:t>
      </w:r>
      <w:r w:rsidR="00376083">
        <w:rPr>
          <w:rFonts w:asciiTheme="minorHAnsi" w:hAnsiTheme="minorHAnsi" w:cs="Arial"/>
          <w:sz w:val="24"/>
          <w:szCs w:val="24"/>
          <w:lang w:eastAsia="fi-FI"/>
        </w:rPr>
        <w:t xml:space="preserve">on arvioida 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>potilaan liikunta</w:t>
      </w:r>
      <w:r w:rsidR="00376083">
        <w:rPr>
          <w:rFonts w:asciiTheme="minorHAnsi" w:hAnsiTheme="minorHAnsi" w:cs="Arial"/>
          <w:sz w:val="24"/>
          <w:szCs w:val="24"/>
          <w:lang w:eastAsia="fi-FI"/>
        </w:rPr>
        <w:t>kykyä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 xml:space="preserve"> ja ihon kun</w:t>
      </w:r>
      <w:r w:rsidR="00376083">
        <w:rPr>
          <w:rFonts w:asciiTheme="minorHAnsi" w:hAnsiTheme="minorHAnsi" w:cs="Arial"/>
          <w:sz w:val="24"/>
          <w:szCs w:val="24"/>
          <w:lang w:eastAsia="fi-FI"/>
        </w:rPr>
        <w:t>toa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 xml:space="preserve">. Potilaalla on </w:t>
      </w:r>
      <w:r w:rsidR="007F4F9F" w:rsidRPr="007F4F9F">
        <w:rPr>
          <w:rFonts w:asciiTheme="minorHAnsi" w:hAnsiTheme="minorHAnsi" w:cs="Arial"/>
          <w:sz w:val="24"/>
          <w:szCs w:val="24"/>
          <w:lang w:eastAsia="fi-FI"/>
        </w:rPr>
        <w:t>suuri riski saada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 xml:space="preserve"> painehaava, jos hänen liikuntakykynsä on </w:t>
      </w:r>
      <w:r w:rsidR="007F4F9F" w:rsidRPr="007F4F9F">
        <w:rPr>
          <w:rFonts w:asciiTheme="minorHAnsi" w:hAnsiTheme="minorHAnsi" w:cs="Arial"/>
          <w:sz w:val="24"/>
          <w:szCs w:val="24"/>
          <w:lang w:eastAsia="fi-FI"/>
        </w:rPr>
        <w:t>voimakkaasti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r w:rsidR="007F4F9F" w:rsidRPr="007F4F9F">
        <w:rPr>
          <w:rFonts w:asciiTheme="minorHAnsi" w:hAnsiTheme="minorHAnsi" w:cs="Arial"/>
          <w:sz w:val="24"/>
          <w:szCs w:val="24"/>
          <w:lang w:eastAsia="fi-FI"/>
        </w:rPr>
        <w:t xml:space="preserve">rajoittunut </w:t>
      </w:r>
      <w:r w:rsidR="00461854">
        <w:rPr>
          <w:rFonts w:asciiTheme="minorHAnsi" w:hAnsiTheme="minorHAnsi" w:cs="Arial"/>
          <w:sz w:val="24"/>
          <w:szCs w:val="24"/>
          <w:lang w:eastAsia="fi-FI"/>
        </w:rPr>
        <w:t>(esimerkiksi</w:t>
      </w:r>
      <w:r w:rsidR="00376083">
        <w:rPr>
          <w:rFonts w:asciiTheme="minorHAnsi" w:hAnsiTheme="minorHAnsi" w:cs="Arial"/>
          <w:sz w:val="24"/>
          <w:szCs w:val="24"/>
          <w:lang w:eastAsia="fi-FI"/>
        </w:rPr>
        <w:t xml:space="preserve"> vuodepotilas tai traumapotilas) 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>t</w:t>
      </w:r>
      <w:r w:rsidR="007F4F9F" w:rsidRPr="007F4F9F">
        <w:rPr>
          <w:rFonts w:asciiTheme="minorHAnsi" w:hAnsiTheme="minorHAnsi" w:cs="Arial"/>
          <w:sz w:val="24"/>
          <w:szCs w:val="24"/>
          <w:lang w:eastAsia="fi-FI"/>
        </w:rPr>
        <w:t xml:space="preserve">ai 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 xml:space="preserve">hänellä on jo </w:t>
      </w:r>
      <w:r w:rsidR="007F4F9F" w:rsidRPr="007F4F9F">
        <w:rPr>
          <w:rFonts w:asciiTheme="minorHAnsi" w:hAnsiTheme="minorHAnsi" w:cs="Arial"/>
          <w:sz w:val="24"/>
          <w:szCs w:val="24"/>
          <w:lang w:eastAsia="fi-FI"/>
        </w:rPr>
        <w:t>painehaava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 xml:space="preserve"> jossain päin kehoa</w:t>
      </w:r>
      <w:r w:rsidR="00376083">
        <w:rPr>
          <w:rFonts w:asciiTheme="minorHAnsi" w:hAnsiTheme="minorHAnsi" w:cs="Arial"/>
          <w:sz w:val="24"/>
          <w:szCs w:val="24"/>
          <w:lang w:eastAsia="fi-FI"/>
        </w:rPr>
        <w:t xml:space="preserve"> tai </w:t>
      </w:r>
      <w:r w:rsidR="002D7D9A">
        <w:rPr>
          <w:rFonts w:asciiTheme="minorHAnsi" w:hAnsiTheme="minorHAnsi" w:cs="Arial"/>
          <w:sz w:val="24"/>
          <w:szCs w:val="24"/>
          <w:lang w:eastAsia="fi-FI"/>
        </w:rPr>
        <w:t xml:space="preserve">on </w:t>
      </w:r>
      <w:r w:rsidR="00376083">
        <w:rPr>
          <w:rFonts w:asciiTheme="minorHAnsi" w:hAnsiTheme="minorHAnsi" w:cs="Arial"/>
          <w:sz w:val="24"/>
          <w:szCs w:val="24"/>
          <w:lang w:eastAsia="fi-FI"/>
        </w:rPr>
        <w:t>joskus ollut sellainen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 xml:space="preserve">. Riski on keskinkertainen, jos </w:t>
      </w:r>
      <w:r w:rsidR="007F4F9F" w:rsidRPr="007F4F9F">
        <w:rPr>
          <w:rFonts w:asciiTheme="minorHAnsi" w:hAnsiTheme="minorHAnsi" w:cs="Arial"/>
          <w:sz w:val="24"/>
          <w:szCs w:val="24"/>
          <w:lang w:eastAsia="fi-FI"/>
        </w:rPr>
        <w:t xml:space="preserve">liikuntakyky 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>on r</w:t>
      </w:r>
      <w:r w:rsidR="007F4F9F" w:rsidRPr="007F4F9F">
        <w:rPr>
          <w:rFonts w:asciiTheme="minorHAnsi" w:hAnsiTheme="minorHAnsi" w:cs="Arial"/>
          <w:sz w:val="24"/>
          <w:szCs w:val="24"/>
          <w:lang w:eastAsia="fi-FI"/>
        </w:rPr>
        <w:t>ajoittunut</w:t>
      </w:r>
      <w:r w:rsidR="00376083">
        <w:rPr>
          <w:rFonts w:asciiTheme="minorHAnsi" w:hAnsiTheme="minorHAnsi" w:cs="Arial"/>
          <w:sz w:val="24"/>
          <w:szCs w:val="24"/>
          <w:lang w:eastAsia="fi-FI"/>
        </w:rPr>
        <w:t xml:space="preserve"> (</w:t>
      </w:r>
      <w:r w:rsidR="005958E8">
        <w:rPr>
          <w:rFonts w:asciiTheme="minorHAnsi" w:hAnsiTheme="minorHAnsi" w:cs="Arial"/>
          <w:sz w:val="24"/>
          <w:szCs w:val="24"/>
          <w:lang w:eastAsia="fi-FI"/>
        </w:rPr>
        <w:t xml:space="preserve">potilas </w:t>
      </w:r>
      <w:r w:rsidR="00376083">
        <w:rPr>
          <w:rFonts w:asciiTheme="minorHAnsi" w:hAnsiTheme="minorHAnsi" w:cs="Arial"/>
          <w:sz w:val="24"/>
          <w:szCs w:val="24"/>
          <w:lang w:eastAsia="fi-FI"/>
        </w:rPr>
        <w:t xml:space="preserve">tarvitsee liikkumiseen </w:t>
      </w:r>
      <w:r w:rsidR="005958E8">
        <w:rPr>
          <w:rFonts w:asciiTheme="minorHAnsi" w:hAnsiTheme="minorHAnsi" w:cs="Arial"/>
          <w:sz w:val="24"/>
          <w:szCs w:val="24"/>
          <w:lang w:eastAsia="fi-FI"/>
        </w:rPr>
        <w:t xml:space="preserve">apuvälineitä tai </w:t>
      </w:r>
      <w:r w:rsidR="00376083">
        <w:rPr>
          <w:rFonts w:asciiTheme="minorHAnsi" w:hAnsiTheme="minorHAnsi" w:cs="Arial"/>
          <w:sz w:val="24"/>
          <w:szCs w:val="24"/>
          <w:lang w:eastAsia="fi-FI"/>
        </w:rPr>
        <w:t>muiden apua)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r w:rsidR="007F4F9F" w:rsidRPr="007F4F9F">
        <w:rPr>
          <w:rFonts w:asciiTheme="minorHAnsi" w:hAnsiTheme="minorHAnsi" w:cs="Arial"/>
          <w:sz w:val="24"/>
          <w:szCs w:val="24"/>
          <w:lang w:eastAsia="fi-FI"/>
        </w:rPr>
        <w:t xml:space="preserve">tai 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 xml:space="preserve">iho on hauras </w:t>
      </w:r>
      <w:r w:rsidR="007F4F9F" w:rsidRPr="007F4F9F">
        <w:rPr>
          <w:rFonts w:asciiTheme="minorHAnsi" w:hAnsiTheme="minorHAnsi" w:cs="Arial"/>
          <w:sz w:val="24"/>
          <w:szCs w:val="24"/>
          <w:lang w:eastAsia="fi-FI"/>
        </w:rPr>
        <w:t xml:space="preserve">tai 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 xml:space="preserve">siinä on </w:t>
      </w:r>
      <w:r w:rsidR="007F4F9F" w:rsidRPr="007F4F9F">
        <w:rPr>
          <w:rFonts w:asciiTheme="minorHAnsi" w:hAnsiTheme="minorHAnsi" w:cs="Arial"/>
          <w:sz w:val="24"/>
          <w:szCs w:val="24"/>
          <w:lang w:eastAsia="fi-FI"/>
        </w:rPr>
        <w:t>tuntopuutos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 xml:space="preserve">. Jos potilaalla ei ole liikuntarajoitteita ja iho on hyväkuntoinen, riski saada painehaava on </w:t>
      </w:r>
      <w:r w:rsidR="0020051E">
        <w:rPr>
          <w:rFonts w:asciiTheme="minorHAnsi" w:hAnsiTheme="minorHAnsi" w:cs="Arial"/>
          <w:sz w:val="24"/>
          <w:szCs w:val="24"/>
          <w:lang w:eastAsia="fi-FI"/>
        </w:rPr>
        <w:t>pieni</w:t>
      </w:r>
      <w:r w:rsidR="007F4F9F">
        <w:rPr>
          <w:rFonts w:asciiTheme="minorHAnsi" w:hAnsiTheme="minorHAnsi" w:cs="Arial"/>
          <w:sz w:val="24"/>
          <w:szCs w:val="24"/>
          <w:lang w:eastAsia="fi-FI"/>
        </w:rPr>
        <w:t>.</w:t>
      </w:r>
    </w:p>
    <w:p w:rsidR="00791D2E" w:rsidRDefault="007F4F9F" w:rsidP="00910098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>
        <w:rPr>
          <w:rFonts w:asciiTheme="minorHAnsi" w:hAnsiTheme="minorHAnsi" w:cs="Arial"/>
          <w:sz w:val="24"/>
          <w:szCs w:val="24"/>
          <w:lang w:eastAsia="fi-FI"/>
        </w:rPr>
        <w:t>Hoitotyön interventioita ovat oikeanlaisen patja</w:t>
      </w:r>
      <w:r w:rsidR="00910098">
        <w:rPr>
          <w:rFonts w:asciiTheme="minorHAnsi" w:hAnsiTheme="minorHAnsi" w:cs="Arial"/>
          <w:sz w:val="24"/>
          <w:szCs w:val="24"/>
          <w:lang w:eastAsia="fi-FI"/>
        </w:rPr>
        <w:t>n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 ja istuinalustan valinta, ihon kunnon säännöllinen </w:t>
      </w:r>
      <w:r w:rsidR="00910098">
        <w:rPr>
          <w:rFonts w:asciiTheme="minorHAnsi" w:hAnsiTheme="minorHAnsi" w:cs="Arial"/>
          <w:sz w:val="24"/>
          <w:szCs w:val="24"/>
          <w:lang w:eastAsia="fi-FI"/>
        </w:rPr>
        <w:t>tarkistaminen ja arviointi sekä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r w:rsidR="00910098">
        <w:rPr>
          <w:rFonts w:asciiTheme="minorHAnsi" w:hAnsiTheme="minorHAnsi" w:cs="Arial"/>
          <w:sz w:val="24"/>
          <w:szCs w:val="24"/>
          <w:lang w:eastAsia="fi-FI"/>
        </w:rPr>
        <w:t xml:space="preserve">ihon ja inkontinenssin hoitaminen. Paineen keventäminen ja </w:t>
      </w:r>
      <w:r w:rsidR="002D7D9A">
        <w:rPr>
          <w:rFonts w:asciiTheme="minorHAnsi" w:hAnsiTheme="minorHAnsi" w:cs="Arial"/>
          <w:sz w:val="24"/>
          <w:szCs w:val="24"/>
          <w:lang w:eastAsia="fi-FI"/>
        </w:rPr>
        <w:t xml:space="preserve">potilaan </w:t>
      </w:r>
      <w:r w:rsidR="00910098">
        <w:rPr>
          <w:rFonts w:asciiTheme="minorHAnsi" w:hAnsiTheme="minorHAnsi" w:cs="Arial"/>
          <w:sz w:val="24"/>
          <w:szCs w:val="24"/>
          <w:lang w:eastAsia="fi-FI"/>
        </w:rPr>
        <w:t>mobilisointi asentohoidolla ja apuvälineiden käytöllä on keskeistä. Potilasta nostettaessa ja siirrettäessä on vältettävä</w:t>
      </w:r>
      <w:r w:rsidR="00910098" w:rsidRPr="00910098">
        <w:rPr>
          <w:rFonts w:asciiTheme="minorHAnsi" w:hAnsiTheme="minorHAnsi" w:cs="Arial"/>
          <w:sz w:val="24"/>
          <w:szCs w:val="24"/>
          <w:lang w:eastAsia="fi-FI"/>
        </w:rPr>
        <w:t xml:space="preserve"> kitkaa ja hankausta</w:t>
      </w:r>
      <w:r w:rsidR="00910098">
        <w:rPr>
          <w:rFonts w:asciiTheme="minorHAnsi" w:hAnsiTheme="minorHAnsi" w:cs="Arial"/>
          <w:sz w:val="24"/>
          <w:szCs w:val="24"/>
          <w:lang w:eastAsia="fi-FI"/>
        </w:rPr>
        <w:t xml:space="preserve">. </w:t>
      </w:r>
      <w:r w:rsidR="00910098" w:rsidRPr="00910098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  <w:r w:rsidR="00910098">
        <w:rPr>
          <w:rFonts w:asciiTheme="minorHAnsi" w:hAnsiTheme="minorHAnsi" w:cs="Arial"/>
          <w:sz w:val="24"/>
          <w:szCs w:val="24"/>
          <w:lang w:eastAsia="fi-FI"/>
        </w:rPr>
        <w:t>O</w:t>
      </w:r>
      <w:r w:rsidR="00910098" w:rsidRPr="00910098">
        <w:rPr>
          <w:rFonts w:asciiTheme="minorHAnsi" w:hAnsiTheme="minorHAnsi" w:cs="Arial"/>
          <w:sz w:val="24"/>
          <w:szCs w:val="24"/>
          <w:lang w:eastAsia="fi-FI"/>
        </w:rPr>
        <w:t>matoimisuuteen</w:t>
      </w:r>
      <w:r w:rsidR="00910098">
        <w:rPr>
          <w:rFonts w:asciiTheme="minorHAnsi" w:hAnsiTheme="minorHAnsi" w:cs="Arial"/>
          <w:sz w:val="24"/>
          <w:szCs w:val="24"/>
          <w:lang w:eastAsia="fi-FI"/>
        </w:rPr>
        <w:t xml:space="preserve"> ohjaaminen ja kannustaminen ovat tärkeitä. Lisäksi potilaan ravitsemustila on arvioita</w:t>
      </w:r>
      <w:r w:rsidR="005958E8">
        <w:rPr>
          <w:rFonts w:asciiTheme="minorHAnsi" w:hAnsiTheme="minorHAnsi" w:cs="Arial"/>
          <w:sz w:val="24"/>
          <w:szCs w:val="24"/>
          <w:lang w:eastAsia="fi-FI"/>
        </w:rPr>
        <w:t>va</w:t>
      </w:r>
      <w:r w:rsidR="00910098">
        <w:rPr>
          <w:rFonts w:asciiTheme="minorHAnsi" w:hAnsiTheme="minorHAnsi" w:cs="Arial"/>
          <w:sz w:val="24"/>
          <w:szCs w:val="24"/>
          <w:lang w:eastAsia="fi-FI"/>
        </w:rPr>
        <w:t xml:space="preserve"> ja tunnistettava mahdollinen vajaaravitsemustila ja korjat</w:t>
      </w:r>
      <w:r w:rsidR="002D7D9A">
        <w:rPr>
          <w:rFonts w:asciiTheme="minorHAnsi" w:hAnsiTheme="minorHAnsi" w:cs="Arial"/>
          <w:sz w:val="24"/>
          <w:szCs w:val="24"/>
          <w:lang w:eastAsia="fi-FI"/>
        </w:rPr>
        <w:t>tav</w:t>
      </w:r>
      <w:r w:rsidR="00910098">
        <w:rPr>
          <w:rFonts w:asciiTheme="minorHAnsi" w:hAnsiTheme="minorHAnsi" w:cs="Arial"/>
          <w:sz w:val="24"/>
          <w:szCs w:val="24"/>
          <w:lang w:eastAsia="fi-FI"/>
        </w:rPr>
        <w:t xml:space="preserve">a se. </w:t>
      </w:r>
    </w:p>
    <w:p w:rsidR="00910098" w:rsidRDefault="00791D2E" w:rsidP="00910098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  <w:r>
        <w:rPr>
          <w:rFonts w:asciiTheme="minorHAnsi" w:hAnsiTheme="minorHAnsi" w:cs="Arial"/>
          <w:sz w:val="24"/>
          <w:szCs w:val="24"/>
          <w:lang w:eastAsia="fi-FI"/>
        </w:rPr>
        <w:t>P</w:t>
      </w:r>
      <w:r w:rsidR="005958E8">
        <w:rPr>
          <w:rFonts w:asciiTheme="minorHAnsi" w:hAnsiTheme="minorHAnsi" w:cs="Arial"/>
          <w:sz w:val="24"/>
          <w:szCs w:val="24"/>
          <w:lang w:eastAsia="fi-FI"/>
        </w:rPr>
        <w:t>ainehaavariskin</w:t>
      </w:r>
      <w:r>
        <w:rPr>
          <w:rFonts w:asciiTheme="minorHAnsi" w:hAnsiTheme="minorHAnsi" w:cs="Arial"/>
          <w:sz w:val="24"/>
          <w:szCs w:val="24"/>
          <w:lang w:eastAsia="fi-FI"/>
        </w:rPr>
        <w:t xml:space="preserve"> tunnistamisen ja </w:t>
      </w:r>
      <w:r w:rsidR="005958E8">
        <w:rPr>
          <w:rFonts w:asciiTheme="minorHAnsi" w:hAnsiTheme="minorHAnsi" w:cs="Arial"/>
          <w:sz w:val="24"/>
          <w:szCs w:val="24"/>
          <w:lang w:eastAsia="fi-FI"/>
        </w:rPr>
        <w:t xml:space="preserve">painehaavoja ehkäisevien interventioiden käytön </w:t>
      </w:r>
      <w:r w:rsidR="00376083">
        <w:rPr>
          <w:rFonts w:asciiTheme="minorHAnsi" w:hAnsiTheme="minorHAnsi" w:cs="Arial"/>
          <w:sz w:val="24"/>
          <w:szCs w:val="24"/>
          <w:lang w:eastAsia="fi-FI"/>
        </w:rPr>
        <w:t xml:space="preserve">tulisi kuulua </w:t>
      </w:r>
      <w:r w:rsidR="005958E8">
        <w:rPr>
          <w:rFonts w:asciiTheme="minorHAnsi" w:hAnsiTheme="minorHAnsi" w:cs="Arial"/>
          <w:sz w:val="24"/>
          <w:szCs w:val="24"/>
          <w:lang w:eastAsia="fi-FI"/>
        </w:rPr>
        <w:t xml:space="preserve">jokaisen hoitotyöntekijän perusosaamiseen erilaisissa toimintaympäristöissä kaiken ikäisten </w:t>
      </w:r>
      <w:r w:rsidR="005958E8">
        <w:rPr>
          <w:rFonts w:asciiTheme="minorHAnsi" w:hAnsiTheme="minorHAnsi" w:cs="Arial"/>
          <w:sz w:val="24"/>
          <w:szCs w:val="24"/>
          <w:lang w:eastAsia="fi-FI"/>
        </w:rPr>
        <w:lastRenderedPageBreak/>
        <w:t>kanssa työskenneltäessä</w:t>
      </w:r>
      <w:r w:rsidR="00376083">
        <w:rPr>
          <w:rFonts w:asciiTheme="minorHAnsi" w:hAnsiTheme="minorHAnsi" w:cs="Arial"/>
          <w:sz w:val="24"/>
          <w:szCs w:val="24"/>
          <w:lang w:eastAsia="fi-FI"/>
        </w:rPr>
        <w:t xml:space="preserve">. </w:t>
      </w:r>
      <w:r w:rsidR="005958E8">
        <w:rPr>
          <w:rFonts w:asciiTheme="minorHAnsi" w:hAnsiTheme="minorHAnsi" w:cs="Arial"/>
          <w:sz w:val="24"/>
          <w:szCs w:val="24"/>
          <w:lang w:eastAsia="fi-FI"/>
        </w:rPr>
        <w:t>Vaikka vanhuus on altistava riskitekijä</w:t>
      </w:r>
      <w:r w:rsidR="00D21750">
        <w:rPr>
          <w:rFonts w:asciiTheme="minorHAnsi" w:hAnsiTheme="minorHAnsi" w:cs="Arial"/>
          <w:sz w:val="24"/>
          <w:szCs w:val="24"/>
          <w:lang w:eastAsia="fi-FI"/>
        </w:rPr>
        <w:t>, eivät lapset ole automaattisesti turva</w:t>
      </w:r>
      <w:r w:rsidR="005958E8">
        <w:rPr>
          <w:rFonts w:asciiTheme="minorHAnsi" w:hAnsiTheme="minorHAnsi" w:cs="Arial"/>
          <w:sz w:val="24"/>
          <w:szCs w:val="24"/>
          <w:lang w:eastAsia="fi-FI"/>
        </w:rPr>
        <w:t>ssa painehaavoilta.</w:t>
      </w:r>
      <w:r w:rsidR="00D21750">
        <w:rPr>
          <w:rFonts w:asciiTheme="minorHAnsi" w:hAnsiTheme="minorHAnsi" w:cs="Arial"/>
          <w:sz w:val="24"/>
          <w:szCs w:val="24"/>
          <w:lang w:eastAsia="fi-FI"/>
        </w:rPr>
        <w:t xml:space="preserve"> </w:t>
      </w:r>
    </w:p>
    <w:p w:rsidR="008A0889" w:rsidRPr="00910098" w:rsidRDefault="008A0889" w:rsidP="00910098">
      <w:pPr>
        <w:spacing w:line="240" w:lineRule="auto"/>
        <w:rPr>
          <w:rFonts w:asciiTheme="minorHAnsi" w:hAnsiTheme="minorHAnsi" w:cs="Arial"/>
          <w:sz w:val="24"/>
          <w:szCs w:val="24"/>
          <w:lang w:eastAsia="fi-FI"/>
        </w:rPr>
      </w:pPr>
    </w:p>
    <w:p w:rsidR="004418D4" w:rsidRDefault="00D21750" w:rsidP="00BB4DB5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/>
          <w:sz w:val="24"/>
          <w:szCs w:val="24"/>
          <w:lang w:val="en-US"/>
        </w:rPr>
        <w:t>L</w:t>
      </w:r>
      <w:r w:rsidR="00081799" w:rsidRPr="00D16B91">
        <w:rPr>
          <w:rFonts w:asciiTheme="minorHAnsi" w:hAnsiTheme="minorHAnsi"/>
          <w:sz w:val="24"/>
          <w:szCs w:val="24"/>
          <w:lang w:val="en-US"/>
        </w:rPr>
        <w:t>ähteet</w:t>
      </w:r>
      <w:proofErr w:type="spellEnd"/>
      <w:r w:rsidR="004418D4" w:rsidRPr="00D16B91">
        <w:rPr>
          <w:rFonts w:asciiTheme="minorHAnsi" w:hAnsiTheme="minorHAnsi"/>
          <w:sz w:val="24"/>
          <w:szCs w:val="24"/>
          <w:lang w:val="en-US"/>
        </w:rPr>
        <w:t>:</w:t>
      </w:r>
    </w:p>
    <w:p w:rsidR="00D16B91" w:rsidRPr="00D16B91" w:rsidRDefault="00D16B91" w:rsidP="00BB4DB5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</w:p>
    <w:p w:rsidR="00D16B91" w:rsidRPr="00D16B91" w:rsidRDefault="00D16B91" w:rsidP="00D16B91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  <w:r w:rsidRPr="00D16B91">
        <w:rPr>
          <w:rFonts w:asciiTheme="minorHAnsi" w:hAnsiTheme="minorHAnsi"/>
          <w:sz w:val="24"/>
          <w:szCs w:val="24"/>
          <w:lang w:val="en-US"/>
        </w:rPr>
        <w:t xml:space="preserve">European Pressure Ulcer Advisory Panel </w:t>
      </w:r>
      <w:r>
        <w:rPr>
          <w:rFonts w:asciiTheme="minorHAnsi" w:hAnsiTheme="minorHAnsi"/>
          <w:sz w:val="24"/>
          <w:szCs w:val="24"/>
          <w:lang w:val="en-US"/>
        </w:rPr>
        <w:t xml:space="preserve">(EPUAP) </w:t>
      </w:r>
      <w:r w:rsidRPr="00D16B91">
        <w:rPr>
          <w:rFonts w:asciiTheme="minorHAnsi" w:hAnsiTheme="minorHAnsi"/>
          <w:sz w:val="24"/>
          <w:szCs w:val="24"/>
          <w:lang w:val="en-US"/>
        </w:rPr>
        <w:t>and National Pressure Ulcer Advisory</w:t>
      </w:r>
    </w:p>
    <w:p w:rsidR="00D16B91" w:rsidRPr="00D16B91" w:rsidRDefault="00D16B91" w:rsidP="00D16B91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  <w:r w:rsidRPr="00D16B91">
        <w:rPr>
          <w:rFonts w:asciiTheme="minorHAnsi" w:hAnsiTheme="minorHAnsi"/>
          <w:sz w:val="24"/>
          <w:szCs w:val="24"/>
          <w:lang w:val="en-US"/>
        </w:rPr>
        <w:t>Panel</w:t>
      </w:r>
      <w:r>
        <w:rPr>
          <w:rFonts w:asciiTheme="minorHAnsi" w:hAnsiTheme="minorHAnsi"/>
          <w:sz w:val="24"/>
          <w:szCs w:val="24"/>
          <w:lang w:val="en-US"/>
        </w:rPr>
        <w:t xml:space="preserve"> (NPUAP)</w:t>
      </w:r>
      <w:r w:rsidRPr="00D16B91">
        <w:rPr>
          <w:rFonts w:asciiTheme="minorHAnsi" w:hAnsiTheme="minorHAnsi"/>
          <w:sz w:val="24"/>
          <w:szCs w:val="24"/>
          <w:lang w:val="en-US"/>
        </w:rPr>
        <w:t>. Prevention and Treatment of Pressure Ulcers: Clinical Practice Guidelines.</w:t>
      </w:r>
    </w:p>
    <w:p w:rsidR="00D16B91" w:rsidRDefault="00D16B91" w:rsidP="00D16B91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  <w:r w:rsidRPr="00D16B91">
        <w:rPr>
          <w:rFonts w:asciiTheme="minorHAnsi" w:hAnsiTheme="minorHAnsi"/>
          <w:sz w:val="24"/>
          <w:szCs w:val="24"/>
          <w:lang w:val="en-US"/>
        </w:rPr>
        <w:t>Washington, DC: National Pressure Ulcer Advisory Panel; 2009.</w:t>
      </w:r>
    </w:p>
    <w:p w:rsidR="00D21750" w:rsidRDefault="00D21750" w:rsidP="00D16B91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</w:p>
    <w:p w:rsidR="00D21750" w:rsidRPr="00D21750" w:rsidRDefault="00D21750" w:rsidP="00D21750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  <w:r w:rsidRPr="00D21750">
        <w:rPr>
          <w:rFonts w:asciiTheme="minorHAnsi" w:hAnsiTheme="minorHAnsi"/>
          <w:sz w:val="24"/>
          <w:szCs w:val="24"/>
          <w:lang w:val="en-US"/>
        </w:rPr>
        <w:t xml:space="preserve">European Pressure Ulcer Advisory Panel </w:t>
      </w:r>
      <w:proofErr w:type="spellStart"/>
      <w:proofErr w:type="gramStart"/>
      <w:r w:rsidRPr="00D21750">
        <w:rPr>
          <w:rFonts w:asciiTheme="minorHAnsi" w:hAnsiTheme="minorHAnsi"/>
          <w:sz w:val="24"/>
          <w:szCs w:val="24"/>
          <w:lang w:val="en-US"/>
        </w:rPr>
        <w:t>ja</w:t>
      </w:r>
      <w:proofErr w:type="spellEnd"/>
      <w:proofErr w:type="gramEnd"/>
      <w:r w:rsidRPr="00D21750">
        <w:rPr>
          <w:rFonts w:asciiTheme="minorHAnsi" w:hAnsiTheme="minorHAnsi"/>
          <w:sz w:val="24"/>
          <w:szCs w:val="24"/>
          <w:lang w:val="en-US"/>
        </w:rPr>
        <w:t xml:space="preserve"> National Pressure Ulcer Advisory Panel. Prevention and</w:t>
      </w:r>
    </w:p>
    <w:p w:rsidR="00D21750" w:rsidRPr="00D21750" w:rsidRDefault="00D21750" w:rsidP="00D21750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  <w:lang w:val="en-US"/>
        </w:rPr>
      </w:pPr>
      <w:proofErr w:type="gramStart"/>
      <w:r w:rsidRPr="00D21750">
        <w:rPr>
          <w:rFonts w:asciiTheme="minorHAnsi" w:hAnsiTheme="minorHAnsi"/>
          <w:sz w:val="24"/>
          <w:szCs w:val="24"/>
          <w:lang w:val="en-US"/>
        </w:rPr>
        <w:t>treatment</w:t>
      </w:r>
      <w:proofErr w:type="gramEnd"/>
      <w:r w:rsidRPr="00D21750">
        <w:rPr>
          <w:rFonts w:asciiTheme="minorHAnsi" w:hAnsiTheme="minorHAnsi"/>
          <w:sz w:val="24"/>
          <w:szCs w:val="24"/>
          <w:lang w:val="en-US"/>
        </w:rPr>
        <w:t xml:space="preserve"> of pressure ulcers: quick reference guide. Washington DC: National Pressure Ulcer</w:t>
      </w:r>
    </w:p>
    <w:p w:rsidR="00D21750" w:rsidRDefault="00D21750" w:rsidP="00D21750">
      <w:pPr>
        <w:autoSpaceDE w:val="0"/>
        <w:autoSpaceDN w:val="0"/>
        <w:adjustRightInd w:val="0"/>
        <w:spacing w:after="0" w:line="240" w:lineRule="auto"/>
        <w:rPr>
          <w:rStyle w:val="Hyperlinkki"/>
          <w:rFonts w:asciiTheme="minorHAnsi" w:hAnsiTheme="minorHAnsi"/>
          <w:sz w:val="24"/>
          <w:szCs w:val="24"/>
        </w:rPr>
      </w:pPr>
      <w:r w:rsidRPr="00D21750">
        <w:rPr>
          <w:rFonts w:asciiTheme="minorHAnsi" w:hAnsiTheme="minorHAnsi"/>
          <w:sz w:val="24"/>
          <w:szCs w:val="24"/>
          <w:lang w:val="en-US"/>
        </w:rPr>
        <w:t xml:space="preserve">Advisory Panel; 2009. </w:t>
      </w:r>
      <w:r w:rsidRPr="00D21750">
        <w:rPr>
          <w:rFonts w:asciiTheme="minorHAnsi" w:hAnsiTheme="minorHAnsi"/>
          <w:sz w:val="24"/>
          <w:szCs w:val="24"/>
        </w:rPr>
        <w:t>Luettavissa</w:t>
      </w:r>
      <w:r w:rsidR="008A0889">
        <w:rPr>
          <w:rFonts w:asciiTheme="minorHAnsi" w:hAnsiTheme="minorHAnsi"/>
          <w:sz w:val="24"/>
          <w:szCs w:val="24"/>
        </w:rPr>
        <w:t xml:space="preserve"> osoi</w:t>
      </w:r>
      <w:r>
        <w:rPr>
          <w:rFonts w:asciiTheme="minorHAnsi" w:hAnsiTheme="minorHAnsi"/>
          <w:sz w:val="24"/>
          <w:szCs w:val="24"/>
        </w:rPr>
        <w:t>tteessa</w:t>
      </w:r>
      <w:r w:rsidRPr="00D21750">
        <w:rPr>
          <w:rFonts w:asciiTheme="minorHAnsi" w:hAnsiTheme="minorHAnsi"/>
          <w:sz w:val="24"/>
          <w:szCs w:val="24"/>
        </w:rPr>
        <w:t xml:space="preserve">: </w:t>
      </w:r>
      <w:bookmarkStart w:id="0" w:name="_GoBack"/>
      <w:bookmarkEnd w:id="0"/>
      <w:r w:rsidR="003B2E0A">
        <w:fldChar w:fldCharType="begin"/>
      </w:r>
      <w:r w:rsidR="003B2E0A">
        <w:instrText xml:space="preserve"> HYPERLINK "http://www.epuap.org/guidelines/QRG_Prevention_in_Finnish.pdf" </w:instrText>
      </w:r>
      <w:r w:rsidR="003B2E0A">
        <w:fldChar w:fldCharType="separate"/>
      </w:r>
      <w:r w:rsidRPr="00D21750">
        <w:rPr>
          <w:rStyle w:val="Hyperlinkki"/>
          <w:rFonts w:asciiTheme="minorHAnsi" w:hAnsiTheme="minorHAnsi"/>
          <w:sz w:val="24"/>
          <w:szCs w:val="24"/>
        </w:rPr>
        <w:t>http://www.epuap.org/guidelines/QRG_Prevention_in_Finnish.pdf</w:t>
      </w:r>
      <w:r w:rsidR="003B2E0A">
        <w:rPr>
          <w:rStyle w:val="Hyperlinkki"/>
          <w:rFonts w:asciiTheme="minorHAnsi" w:hAnsiTheme="minorHAnsi"/>
          <w:sz w:val="24"/>
          <w:szCs w:val="24"/>
        </w:rPr>
        <w:fldChar w:fldCharType="end"/>
      </w:r>
    </w:p>
    <w:p w:rsidR="00461854" w:rsidRDefault="00461854" w:rsidP="00D21750">
      <w:pPr>
        <w:autoSpaceDE w:val="0"/>
        <w:autoSpaceDN w:val="0"/>
        <w:adjustRightInd w:val="0"/>
        <w:spacing w:after="0" w:line="240" w:lineRule="auto"/>
        <w:rPr>
          <w:rStyle w:val="Hyperlinkki"/>
          <w:rFonts w:asciiTheme="minorHAnsi" w:hAnsiTheme="minorHAnsi"/>
          <w:sz w:val="24"/>
          <w:szCs w:val="24"/>
        </w:rPr>
      </w:pPr>
    </w:p>
    <w:p w:rsidR="00461854" w:rsidRPr="00D21750" w:rsidRDefault="00461854" w:rsidP="003A6605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</w:rPr>
      </w:pPr>
      <w:proofErr w:type="gramStart"/>
      <w:r w:rsidRPr="00461854">
        <w:rPr>
          <w:rFonts w:asciiTheme="minorHAnsi" w:hAnsiTheme="minorHAnsi"/>
          <w:sz w:val="24"/>
          <w:szCs w:val="24"/>
        </w:rPr>
        <w:t>Painehaavojen</w:t>
      </w:r>
      <w:r>
        <w:rPr>
          <w:rFonts w:asciiTheme="minorHAnsi" w:hAnsiTheme="minorHAnsi"/>
          <w:sz w:val="24"/>
          <w:szCs w:val="24"/>
        </w:rPr>
        <w:t xml:space="preserve"> </w:t>
      </w:r>
      <w:r w:rsidRPr="00461854">
        <w:rPr>
          <w:rFonts w:asciiTheme="minorHAnsi" w:hAnsiTheme="minorHAnsi"/>
          <w:sz w:val="24"/>
          <w:szCs w:val="24"/>
        </w:rPr>
        <w:t>ennaltaehkäisyn</w:t>
      </w:r>
      <w:r>
        <w:rPr>
          <w:rFonts w:asciiTheme="minorHAnsi" w:hAnsiTheme="minorHAnsi"/>
          <w:sz w:val="24"/>
          <w:szCs w:val="24"/>
        </w:rPr>
        <w:t xml:space="preserve"> </w:t>
      </w:r>
      <w:r w:rsidRPr="00461854">
        <w:rPr>
          <w:rFonts w:asciiTheme="minorHAnsi" w:hAnsiTheme="minorHAnsi"/>
          <w:sz w:val="24"/>
          <w:szCs w:val="24"/>
        </w:rPr>
        <w:t>toimintamalli</w:t>
      </w:r>
      <w:r>
        <w:rPr>
          <w:rFonts w:asciiTheme="minorHAnsi" w:hAnsiTheme="minorHAnsi"/>
          <w:sz w:val="24"/>
          <w:szCs w:val="24"/>
        </w:rPr>
        <w:t>.</w:t>
      </w:r>
      <w:proofErr w:type="gramEnd"/>
      <w:r>
        <w:rPr>
          <w:rFonts w:asciiTheme="minorHAnsi" w:hAnsiTheme="minorHAnsi"/>
          <w:sz w:val="24"/>
          <w:szCs w:val="24"/>
        </w:rPr>
        <w:t xml:space="preserve"> 2015. </w:t>
      </w:r>
      <w:proofErr w:type="gramStart"/>
      <w:r w:rsidRPr="00461854">
        <w:rPr>
          <w:rFonts w:asciiTheme="minorHAnsi" w:hAnsiTheme="minorHAnsi"/>
          <w:sz w:val="24"/>
          <w:szCs w:val="24"/>
        </w:rPr>
        <w:t>Helsingin Uudenmaan sairaanhoitopiiri</w:t>
      </w:r>
      <w:r w:rsidR="003A6605">
        <w:rPr>
          <w:rFonts w:asciiTheme="minorHAnsi" w:hAnsiTheme="minorHAnsi"/>
          <w:sz w:val="24"/>
          <w:szCs w:val="24"/>
        </w:rPr>
        <w:t>.</w:t>
      </w:r>
      <w:proofErr w:type="gramEnd"/>
      <w:r w:rsidR="003A6605">
        <w:rPr>
          <w:rFonts w:asciiTheme="minorHAnsi" w:hAnsiTheme="minorHAnsi"/>
          <w:sz w:val="24"/>
          <w:szCs w:val="24"/>
        </w:rPr>
        <w:t xml:space="preserve"> </w:t>
      </w:r>
      <w:r w:rsidR="003A6605" w:rsidRPr="003A6605">
        <w:rPr>
          <w:rFonts w:asciiTheme="minorHAnsi" w:hAnsiTheme="minorHAnsi"/>
          <w:sz w:val="24"/>
          <w:szCs w:val="24"/>
        </w:rPr>
        <w:t>HUS painehaavatyöryhmä</w:t>
      </w:r>
      <w:r w:rsidR="003A6605">
        <w:rPr>
          <w:rFonts w:asciiTheme="minorHAnsi" w:hAnsiTheme="minorHAnsi"/>
          <w:sz w:val="24"/>
          <w:szCs w:val="24"/>
        </w:rPr>
        <w:t xml:space="preserve"> </w:t>
      </w:r>
      <w:r w:rsidR="003A6605" w:rsidRPr="003A6605">
        <w:rPr>
          <w:rFonts w:asciiTheme="minorHAnsi" w:hAnsiTheme="minorHAnsi"/>
          <w:sz w:val="24"/>
          <w:szCs w:val="24"/>
        </w:rPr>
        <w:t>3/2015</w:t>
      </w:r>
      <w:r w:rsidR="003A6605">
        <w:rPr>
          <w:rFonts w:asciiTheme="minorHAnsi" w:hAnsiTheme="minorHAnsi"/>
          <w:sz w:val="24"/>
          <w:szCs w:val="24"/>
        </w:rPr>
        <w:t>.</w:t>
      </w:r>
    </w:p>
    <w:p w:rsidR="00965627" w:rsidRPr="00D21750" w:rsidRDefault="00965627" w:rsidP="004418D4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</w:rPr>
      </w:pPr>
    </w:p>
    <w:p w:rsidR="00965627" w:rsidRDefault="00965627" w:rsidP="004418D4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Soppi, Esa. 2010.</w:t>
      </w:r>
      <w:r w:rsidRPr="00965627">
        <w:t xml:space="preserve"> </w:t>
      </w:r>
      <w:proofErr w:type="gramStart"/>
      <w:r w:rsidRPr="00965627">
        <w:rPr>
          <w:rFonts w:asciiTheme="minorHAnsi" w:hAnsiTheme="minorHAnsi"/>
          <w:sz w:val="24"/>
          <w:szCs w:val="24"/>
        </w:rPr>
        <w:t>Painehaava - esiintyminen, patofysiologia ja ehkäisy</w:t>
      </w:r>
      <w:r>
        <w:rPr>
          <w:rFonts w:asciiTheme="minorHAnsi" w:hAnsiTheme="minorHAnsi"/>
          <w:sz w:val="24"/>
          <w:szCs w:val="24"/>
        </w:rPr>
        <w:t>.</w:t>
      </w:r>
      <w:proofErr w:type="gramEnd"/>
      <w:r>
        <w:rPr>
          <w:rFonts w:asciiTheme="minorHAnsi" w:hAnsiTheme="minorHAnsi"/>
          <w:sz w:val="24"/>
          <w:szCs w:val="24"/>
        </w:rPr>
        <w:t xml:space="preserve">  </w:t>
      </w:r>
      <w:proofErr w:type="gramStart"/>
      <w:r w:rsidRPr="00965627">
        <w:rPr>
          <w:rFonts w:asciiTheme="minorHAnsi" w:hAnsiTheme="minorHAnsi"/>
          <w:sz w:val="24"/>
          <w:szCs w:val="24"/>
        </w:rPr>
        <w:t>Lääketieteellinen Aikakauskirja Duodecim</w:t>
      </w:r>
      <w:r>
        <w:rPr>
          <w:rFonts w:asciiTheme="minorHAnsi" w:hAnsiTheme="minorHAnsi"/>
          <w:sz w:val="24"/>
          <w:szCs w:val="24"/>
        </w:rPr>
        <w:t>.</w:t>
      </w:r>
      <w:proofErr w:type="gramEnd"/>
      <w:r>
        <w:rPr>
          <w:rFonts w:asciiTheme="minorHAnsi" w:hAnsiTheme="minorHAnsi"/>
          <w:sz w:val="24"/>
          <w:szCs w:val="24"/>
        </w:rPr>
        <w:t xml:space="preserve"> </w:t>
      </w:r>
      <w:r w:rsidRPr="00965627">
        <w:rPr>
          <w:rFonts w:asciiTheme="minorHAnsi" w:hAnsiTheme="minorHAnsi"/>
          <w:sz w:val="24"/>
          <w:szCs w:val="24"/>
        </w:rPr>
        <w:t>126(3):261-8</w:t>
      </w:r>
      <w:r>
        <w:rPr>
          <w:rFonts w:asciiTheme="minorHAnsi" w:hAnsiTheme="minorHAnsi"/>
          <w:sz w:val="24"/>
          <w:szCs w:val="24"/>
        </w:rPr>
        <w:t>.</w:t>
      </w:r>
      <w:r w:rsidR="00D21750" w:rsidRPr="00D21750">
        <w:t xml:space="preserve"> </w:t>
      </w:r>
    </w:p>
    <w:p w:rsidR="00965627" w:rsidRDefault="00965627" w:rsidP="004418D4">
      <w:pPr>
        <w:autoSpaceDE w:val="0"/>
        <w:autoSpaceDN w:val="0"/>
        <w:adjustRightInd w:val="0"/>
        <w:spacing w:after="0" w:line="240" w:lineRule="auto"/>
        <w:rPr>
          <w:rFonts w:asciiTheme="minorHAnsi" w:hAnsiTheme="minorHAnsi"/>
          <w:sz w:val="24"/>
          <w:szCs w:val="24"/>
        </w:rPr>
      </w:pPr>
    </w:p>
    <w:p w:rsidR="00EA08AE" w:rsidRPr="00BB4DB5" w:rsidRDefault="00EA08AE" w:rsidP="00F0667A">
      <w:pPr>
        <w:spacing w:line="240" w:lineRule="auto"/>
        <w:rPr>
          <w:rFonts w:asciiTheme="minorHAnsi" w:hAnsiTheme="minorHAnsi"/>
          <w:b/>
          <w:sz w:val="24"/>
          <w:szCs w:val="24"/>
        </w:rPr>
      </w:pPr>
    </w:p>
    <w:p w:rsidR="00073754" w:rsidRPr="00BB4DB5" w:rsidRDefault="00073754" w:rsidP="00F0667A">
      <w:pPr>
        <w:spacing w:line="240" w:lineRule="auto"/>
        <w:rPr>
          <w:rFonts w:asciiTheme="minorHAnsi" w:hAnsiTheme="minorHAnsi"/>
          <w:sz w:val="24"/>
          <w:szCs w:val="24"/>
        </w:rPr>
      </w:pPr>
    </w:p>
    <w:p w:rsidR="00432C7C" w:rsidRPr="00EA08AE" w:rsidRDefault="00432C7C" w:rsidP="00F0667A">
      <w:pPr>
        <w:shd w:val="clear" w:color="auto" w:fill="FFFFFF"/>
        <w:spacing w:after="0" w:line="240" w:lineRule="auto"/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</w:pPr>
      <w:r w:rsidRPr="00EA08AE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Kirjoittajan tiedot:</w:t>
      </w:r>
    </w:p>
    <w:p w:rsidR="00910098" w:rsidRPr="00910098" w:rsidRDefault="00910098" w:rsidP="00910098">
      <w:pPr>
        <w:shd w:val="clear" w:color="auto" w:fill="FFFFFF"/>
        <w:spacing w:after="0" w:line="297" w:lineRule="atLeast"/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</w:pPr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Satu Rauta</w:t>
      </w:r>
    </w:p>
    <w:p w:rsidR="00910098" w:rsidRPr="00910098" w:rsidRDefault="00910098" w:rsidP="00910098">
      <w:pPr>
        <w:shd w:val="clear" w:color="auto" w:fill="FFFFFF"/>
        <w:spacing w:after="0" w:line="297" w:lineRule="atLeast"/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</w:pPr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 xml:space="preserve">1) </w:t>
      </w:r>
      <w:proofErr w:type="spellStart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esh</w:t>
      </w:r>
      <w:proofErr w:type="spellEnd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 xml:space="preserve">, </w:t>
      </w:r>
      <w:proofErr w:type="spellStart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TtM</w:t>
      </w:r>
      <w:proofErr w:type="spellEnd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, hoitotyön kliininen asiantuntija</w:t>
      </w:r>
    </w:p>
    <w:p w:rsidR="00910098" w:rsidRPr="00910098" w:rsidRDefault="00910098" w:rsidP="00910098">
      <w:pPr>
        <w:shd w:val="clear" w:color="auto" w:fill="FFFFFF"/>
        <w:spacing w:after="0" w:line="297" w:lineRule="atLeast"/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</w:pPr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HUS Hyks Leikkaussalit, teho- ja kivunhoito (</w:t>
      </w:r>
      <w:proofErr w:type="spellStart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ATeK</w:t>
      </w:r>
      <w:proofErr w:type="spellEnd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)</w:t>
      </w:r>
    </w:p>
    <w:p w:rsidR="00910098" w:rsidRPr="00910098" w:rsidRDefault="00910098" w:rsidP="00910098">
      <w:pPr>
        <w:shd w:val="clear" w:color="auto" w:fill="FFFFFF"/>
        <w:spacing w:after="0" w:line="297" w:lineRule="atLeast"/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</w:pPr>
      <w:proofErr w:type="spellStart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satu.rauta</w:t>
      </w:r>
      <w:proofErr w:type="spellEnd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(at)hus.fi</w:t>
      </w:r>
    </w:p>
    <w:p w:rsidR="00910098" w:rsidRPr="00910098" w:rsidRDefault="00910098" w:rsidP="00910098">
      <w:pPr>
        <w:shd w:val="clear" w:color="auto" w:fill="FFFFFF"/>
        <w:spacing w:after="0" w:line="297" w:lineRule="atLeast"/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</w:pPr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 xml:space="preserve">2) </w:t>
      </w:r>
      <w:proofErr w:type="spellStart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esh</w:t>
      </w:r>
      <w:proofErr w:type="spellEnd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 xml:space="preserve">, </w:t>
      </w:r>
      <w:proofErr w:type="spellStart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TtM</w:t>
      </w:r>
      <w:proofErr w:type="spellEnd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, tohtorikoulutettava</w:t>
      </w:r>
    </w:p>
    <w:p w:rsidR="00910098" w:rsidRPr="00910098" w:rsidRDefault="00910098" w:rsidP="00910098">
      <w:pPr>
        <w:shd w:val="clear" w:color="auto" w:fill="FFFFFF"/>
        <w:spacing w:after="0" w:line="297" w:lineRule="atLeast"/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</w:pPr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Turun Yliopisto, Hoitotieteen laitos</w:t>
      </w:r>
    </w:p>
    <w:p w:rsidR="00432C7C" w:rsidRPr="00EA08AE" w:rsidRDefault="00910098" w:rsidP="00910098">
      <w:pPr>
        <w:shd w:val="clear" w:color="auto" w:fill="FFFFFF"/>
        <w:spacing w:after="0" w:line="297" w:lineRule="atLeast"/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</w:pPr>
      <w:proofErr w:type="spellStart"/>
      <w:r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s</w:t>
      </w:r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araut</w:t>
      </w:r>
      <w:proofErr w:type="spellEnd"/>
      <w:r w:rsidRPr="00910098"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  <w:t>(at)utu.fi</w:t>
      </w:r>
    </w:p>
    <w:p w:rsidR="00432C7C" w:rsidRPr="00EA08AE" w:rsidRDefault="00432C7C" w:rsidP="00432C7C">
      <w:pPr>
        <w:shd w:val="clear" w:color="auto" w:fill="FFFFFF"/>
        <w:spacing w:after="0" w:line="297" w:lineRule="atLeast"/>
        <w:rPr>
          <w:rFonts w:asciiTheme="minorHAnsi" w:eastAsia="Times New Roman" w:hAnsiTheme="minorHAnsi" w:cs="Arial"/>
          <w:color w:val="222222"/>
          <w:sz w:val="24"/>
          <w:szCs w:val="24"/>
          <w:lang w:eastAsia="fi-FI"/>
        </w:rPr>
      </w:pPr>
    </w:p>
    <w:p w:rsidR="00432C7C" w:rsidRPr="00CA0BDA" w:rsidRDefault="00432C7C" w:rsidP="00C06275">
      <w:pPr>
        <w:rPr>
          <w:rFonts w:asciiTheme="minorHAnsi" w:hAnsiTheme="minorHAnsi" w:cs="AdvPSSAB-R"/>
          <w:sz w:val="24"/>
          <w:szCs w:val="24"/>
        </w:rPr>
      </w:pPr>
    </w:p>
    <w:p w:rsidR="00432C7C" w:rsidRPr="00CA0BDA" w:rsidRDefault="00432C7C" w:rsidP="00C06275">
      <w:pPr>
        <w:rPr>
          <w:rFonts w:asciiTheme="minorHAnsi" w:hAnsiTheme="minorHAnsi" w:cs="AdvPSSAB-R"/>
          <w:sz w:val="24"/>
          <w:szCs w:val="24"/>
        </w:rPr>
      </w:pPr>
    </w:p>
    <w:p w:rsidR="00432C7C" w:rsidRPr="00CA0BDA" w:rsidRDefault="00432C7C" w:rsidP="00C06275">
      <w:pPr>
        <w:rPr>
          <w:rFonts w:asciiTheme="minorHAnsi" w:hAnsiTheme="minorHAnsi"/>
          <w:sz w:val="24"/>
          <w:szCs w:val="24"/>
        </w:rPr>
      </w:pPr>
    </w:p>
    <w:sectPr w:rsidR="00432C7C" w:rsidRPr="00CA0BDA" w:rsidSect="0025602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dvPSSAB-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783A"/>
    <w:rsid w:val="00073754"/>
    <w:rsid w:val="00077C7D"/>
    <w:rsid w:val="00081799"/>
    <w:rsid w:val="00131549"/>
    <w:rsid w:val="0020051E"/>
    <w:rsid w:val="002013CA"/>
    <w:rsid w:val="00256020"/>
    <w:rsid w:val="0026783A"/>
    <w:rsid w:val="002D7D9A"/>
    <w:rsid w:val="00376083"/>
    <w:rsid w:val="003A6605"/>
    <w:rsid w:val="00432C7C"/>
    <w:rsid w:val="004418D4"/>
    <w:rsid w:val="00461854"/>
    <w:rsid w:val="004C75AE"/>
    <w:rsid w:val="004F251D"/>
    <w:rsid w:val="005773C9"/>
    <w:rsid w:val="0058367F"/>
    <w:rsid w:val="0058392E"/>
    <w:rsid w:val="005958E8"/>
    <w:rsid w:val="005A44CE"/>
    <w:rsid w:val="0066523D"/>
    <w:rsid w:val="0074768D"/>
    <w:rsid w:val="00786134"/>
    <w:rsid w:val="00791D2E"/>
    <w:rsid w:val="007F4F9F"/>
    <w:rsid w:val="008A0889"/>
    <w:rsid w:val="00910098"/>
    <w:rsid w:val="00965627"/>
    <w:rsid w:val="009C4FB7"/>
    <w:rsid w:val="00A7635F"/>
    <w:rsid w:val="00AA47EE"/>
    <w:rsid w:val="00AF4A18"/>
    <w:rsid w:val="00B0256B"/>
    <w:rsid w:val="00BB4DB5"/>
    <w:rsid w:val="00C06275"/>
    <w:rsid w:val="00C074B0"/>
    <w:rsid w:val="00C866F7"/>
    <w:rsid w:val="00CA0BDA"/>
    <w:rsid w:val="00D16B91"/>
    <w:rsid w:val="00D21750"/>
    <w:rsid w:val="00D51706"/>
    <w:rsid w:val="00DB1728"/>
    <w:rsid w:val="00EA08AE"/>
    <w:rsid w:val="00F0667A"/>
    <w:rsid w:val="00FD6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4DE330F-4C84-42BF-A2C0-229579330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  <w:rsid w:val="002013CA"/>
    <w:pPr>
      <w:spacing w:after="200" w:line="276" w:lineRule="auto"/>
    </w:pPr>
    <w:rPr>
      <w:sz w:val="22"/>
      <w:szCs w:val="22"/>
      <w:lang w:eastAsia="en-US"/>
    </w:rPr>
  </w:style>
  <w:style w:type="paragraph" w:styleId="Otsikko1">
    <w:name w:val="heading 1"/>
    <w:basedOn w:val="Normaali"/>
    <w:next w:val="Normaali"/>
    <w:link w:val="Otsikko1Char"/>
    <w:uiPriority w:val="9"/>
    <w:qFormat/>
    <w:rsid w:val="0026783A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26783A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Hyperlinkki">
    <w:name w:val="Hyperlink"/>
    <w:basedOn w:val="Kappaleenoletusfontti"/>
    <w:uiPriority w:val="99"/>
    <w:unhideWhenUsed/>
    <w:rsid w:val="00432C7C"/>
    <w:rPr>
      <w:color w:val="0000FF"/>
      <w:u w:val="single"/>
    </w:rPr>
  </w:style>
  <w:style w:type="character" w:styleId="AvattuHyperlinkki">
    <w:name w:val="FollowedHyperlink"/>
    <w:basedOn w:val="Kappaleenoletusfontti"/>
    <w:uiPriority w:val="99"/>
    <w:semiHidden/>
    <w:unhideWhenUsed/>
    <w:rsid w:val="00AF4A1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06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03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3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24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8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175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9755B0-E598-45A6-8743-7747109AA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520</Words>
  <Characters>4218</Characters>
  <Application>Microsoft Office Word</Application>
  <DocSecurity>0</DocSecurity>
  <Lines>35</Lines>
  <Paragraphs>9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HUS</Company>
  <LinksUpToDate>false</LinksUpToDate>
  <CharactersWithSpaces>4729</CharactersWithSpaces>
  <SharedDoc>false</SharedDoc>
  <HLinks>
    <vt:vector size="6" baseType="variant">
      <vt:variant>
        <vt:i4>6619224</vt:i4>
      </vt:variant>
      <vt:variant>
        <vt:i4>0</vt:i4>
      </vt:variant>
      <vt:variant>
        <vt:i4>0</vt:i4>
      </vt:variant>
      <vt:variant>
        <vt:i4>5</vt:i4>
      </vt:variant>
      <vt:variant>
        <vt:lpwstr>mailto:saraut@utu.fi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Satu Rauta</dc:creator>
  <cp:keywords/>
  <dc:description/>
  <cp:lastModifiedBy>Rauta Satu</cp:lastModifiedBy>
  <cp:revision>2</cp:revision>
  <dcterms:created xsi:type="dcterms:W3CDTF">2016-03-14T14:20:00Z</dcterms:created>
  <dcterms:modified xsi:type="dcterms:W3CDTF">2016-03-14T14:20:00Z</dcterms:modified>
</cp:coreProperties>
</file>