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06BCEB" w14:textId="77777777" w:rsidR="000144A5" w:rsidRDefault="000144A5" w:rsidP="000144A5">
      <w:pPr>
        <w:rPr>
          <w:rFonts w:ascii="Times New Roman" w:hAnsi="Times New Roman" w:cs="Times New Roman"/>
          <w:lang w:val="en-US"/>
        </w:rPr>
      </w:pPr>
      <w:r w:rsidRPr="00C778E3">
        <w:rPr>
          <w:rFonts w:ascii="Times New Roman" w:hAnsi="Times New Roman" w:cs="Times New Roman"/>
          <w:lang w:val="en-US"/>
        </w:rPr>
        <w:t xml:space="preserve">Bianca Lakoseljac, ed., </w:t>
      </w:r>
      <w:r w:rsidRPr="00C778E3">
        <w:rPr>
          <w:rFonts w:ascii="Times New Roman" w:hAnsi="Times New Roman" w:cs="Times New Roman"/>
          <w:i/>
          <w:iCs/>
          <w:lang w:val="en-US"/>
        </w:rPr>
        <w:t>Rudy Wiebe: Essays on His Works</w:t>
      </w:r>
      <w:r w:rsidRPr="00C778E3">
        <w:rPr>
          <w:rFonts w:ascii="Times New Roman" w:hAnsi="Times New Roman" w:cs="Times New Roman"/>
          <w:lang w:val="en-US"/>
        </w:rPr>
        <w:t>. Toronto: Guernica Editions, 2023.</w:t>
      </w:r>
      <w:r>
        <w:rPr>
          <w:rFonts w:ascii="Times New Roman" w:hAnsi="Times New Roman" w:cs="Times New Roman"/>
          <w:lang w:val="en-US"/>
        </w:rPr>
        <w:t xml:space="preserve"> 376 pp. Softcover, $25.</w:t>
      </w:r>
    </w:p>
    <w:p w14:paraId="3952649E" w14:textId="77777777" w:rsidR="000144A5" w:rsidRPr="009528BE" w:rsidRDefault="000144A5" w:rsidP="000144A5">
      <w:pPr>
        <w:rPr>
          <w:color w:val="202122"/>
          <w:sz w:val="22"/>
          <w:szCs w:val="22"/>
          <w:shd w:val="clear" w:color="auto" w:fill="FFFFFF"/>
          <w:lang w:val="en-US"/>
        </w:rPr>
      </w:pPr>
    </w:p>
    <w:p w14:paraId="678A77CF" w14:textId="59B40F2C" w:rsidR="000144A5" w:rsidRDefault="000144A5" w:rsidP="000144A5">
      <w:pPr>
        <w:ind w:firstLine="567"/>
        <w:rPr>
          <w:rFonts w:ascii="Times New Roman" w:hAnsi="Times New Roman" w:cs="Times New Roman"/>
          <w:lang w:val="en-US"/>
        </w:rPr>
      </w:pPr>
      <w:r w:rsidRPr="00C778E3">
        <w:rPr>
          <w:rFonts w:ascii="Times New Roman" w:hAnsi="Times New Roman" w:cs="Times New Roman"/>
          <w:lang w:val="en-US"/>
        </w:rPr>
        <w:t xml:space="preserve">Bianca Lakoseljac’s edited collection brings together writers and critics who have engaged with Rudy Wiebe’s writing since his first novel </w:t>
      </w:r>
      <w:r w:rsidRPr="00C778E3">
        <w:rPr>
          <w:rFonts w:ascii="Times New Roman" w:hAnsi="Times New Roman" w:cs="Times New Roman"/>
          <w:i/>
          <w:iCs/>
          <w:lang w:val="en-US"/>
        </w:rPr>
        <w:t>Peace Shall Destroy Many</w:t>
      </w:r>
      <w:r w:rsidRPr="00C778E3">
        <w:rPr>
          <w:rFonts w:ascii="Times New Roman" w:hAnsi="Times New Roman" w:cs="Times New Roman"/>
          <w:lang w:val="en-US"/>
        </w:rPr>
        <w:t xml:space="preserve"> (1962). In the span of over sixty years, Wiebe has published ten novels, several books of non-fiction, numerous short stories and shorter pieces of non-fiction, and he is often celebrated as the most prominent Mennonite literary voice in North America and beyond. I once interviewed Wiebe</w:t>
      </w:r>
      <w:r w:rsidR="00720608">
        <w:rPr>
          <w:rFonts w:ascii="Times New Roman" w:hAnsi="Times New Roman" w:cs="Times New Roman"/>
          <w:lang w:val="en-US"/>
        </w:rPr>
        <w:t>, however,</w:t>
      </w:r>
      <w:r w:rsidRPr="00C778E3">
        <w:rPr>
          <w:rFonts w:ascii="Times New Roman" w:hAnsi="Times New Roman" w:cs="Times New Roman"/>
          <w:lang w:val="en-US"/>
        </w:rPr>
        <w:t xml:space="preserve"> and remember how he rejected the idea of a single voice representing an entire community: “I’m a Mennonite from generations back, but […] I’m not </w:t>
      </w:r>
      <w:r w:rsidRPr="00C778E3">
        <w:rPr>
          <w:rFonts w:ascii="Times New Roman" w:hAnsi="Times New Roman" w:cs="Times New Roman"/>
          <w:i/>
          <w:iCs/>
          <w:lang w:val="en-US"/>
        </w:rPr>
        <w:t>the</w:t>
      </w:r>
      <w:r w:rsidRPr="00C778E3">
        <w:rPr>
          <w:rFonts w:ascii="Times New Roman" w:hAnsi="Times New Roman" w:cs="Times New Roman"/>
          <w:lang w:val="en-US"/>
        </w:rPr>
        <w:t xml:space="preserve"> Mennonite voice, right?” (74). Wiebe is right: </w:t>
      </w:r>
      <w:r w:rsidR="00720608">
        <w:rPr>
          <w:rFonts w:ascii="Times New Roman" w:hAnsi="Times New Roman" w:cs="Times New Roman"/>
          <w:lang w:val="en-US"/>
        </w:rPr>
        <w:t xml:space="preserve">the </w:t>
      </w:r>
      <w:r w:rsidRPr="00C778E3">
        <w:rPr>
          <w:rFonts w:ascii="Times New Roman" w:hAnsi="Times New Roman" w:cs="Times New Roman"/>
          <w:lang w:val="en-US"/>
        </w:rPr>
        <w:t>Mennonite (or any other) literary tradition does not and should not revolve around one voice. Yet it is clear that in the 1960s-70s, Wiebe initiated both a surge of new Mennonite writing, and</w:t>
      </w:r>
      <w:r w:rsidR="00720608">
        <w:rPr>
          <w:rFonts w:ascii="Times New Roman" w:hAnsi="Times New Roman" w:cs="Times New Roman"/>
          <w:lang w:val="en-US"/>
        </w:rPr>
        <w:t>,</w:t>
      </w:r>
      <w:r w:rsidRPr="00C778E3">
        <w:rPr>
          <w:rFonts w:ascii="Times New Roman" w:hAnsi="Times New Roman" w:cs="Times New Roman"/>
          <w:lang w:val="en-US"/>
        </w:rPr>
        <w:t xml:space="preserve"> with writers like Robert </w:t>
      </w:r>
      <w:proofErr w:type="spellStart"/>
      <w:r w:rsidRPr="00C778E3">
        <w:rPr>
          <w:rFonts w:ascii="Times New Roman" w:hAnsi="Times New Roman" w:cs="Times New Roman"/>
          <w:lang w:val="en-US"/>
        </w:rPr>
        <w:t>Kroetsch</w:t>
      </w:r>
      <w:proofErr w:type="spellEnd"/>
      <w:r w:rsidRPr="00C778E3">
        <w:rPr>
          <w:rFonts w:ascii="Times New Roman" w:hAnsi="Times New Roman" w:cs="Times New Roman"/>
          <w:lang w:val="en-US"/>
        </w:rPr>
        <w:t xml:space="preserve"> and </w:t>
      </w:r>
      <w:proofErr w:type="spellStart"/>
      <w:r w:rsidRPr="00C778E3">
        <w:rPr>
          <w:rFonts w:ascii="Times New Roman" w:hAnsi="Times New Roman" w:cs="Times New Roman"/>
          <w:lang w:val="en-US"/>
        </w:rPr>
        <w:t>Aritha</w:t>
      </w:r>
      <w:proofErr w:type="spellEnd"/>
      <w:r w:rsidRPr="00C778E3">
        <w:rPr>
          <w:rFonts w:ascii="Times New Roman" w:hAnsi="Times New Roman" w:cs="Times New Roman"/>
          <w:lang w:val="en-US"/>
        </w:rPr>
        <w:t xml:space="preserve"> van Herk, a surge of new Western Canadian writing. Mennonite and Western Canadian writing have become prolific traditions within the broader landscape of Canadian literature, and th</w:t>
      </w:r>
      <w:r w:rsidR="00720608">
        <w:rPr>
          <w:rFonts w:ascii="Times New Roman" w:hAnsi="Times New Roman" w:cs="Times New Roman"/>
          <w:lang w:val="en-US"/>
        </w:rPr>
        <w:t>is</w:t>
      </w:r>
      <w:r w:rsidRPr="00C778E3">
        <w:rPr>
          <w:rFonts w:ascii="Times New Roman" w:hAnsi="Times New Roman" w:cs="Times New Roman"/>
          <w:lang w:val="en-US"/>
        </w:rPr>
        <w:t xml:space="preserve"> collection effectively shows how Wiebe’s </w:t>
      </w:r>
      <w:r w:rsidRPr="00C778E3">
        <w:rPr>
          <w:rFonts w:ascii="Times New Roman" w:hAnsi="Times New Roman" w:cs="Times New Roman"/>
          <w:i/>
          <w:iCs/>
          <w:lang w:val="en-US"/>
        </w:rPr>
        <w:t xml:space="preserve">oeuvre </w:t>
      </w:r>
      <w:r w:rsidRPr="00C778E3">
        <w:rPr>
          <w:rFonts w:ascii="Times New Roman" w:hAnsi="Times New Roman" w:cs="Times New Roman"/>
          <w:lang w:val="en-US"/>
        </w:rPr>
        <w:t>continues to shape all three in fundamental ways.</w:t>
      </w:r>
    </w:p>
    <w:p w14:paraId="46232461" w14:textId="7BF48BBF" w:rsidR="000144A5" w:rsidRDefault="000144A5" w:rsidP="000144A5">
      <w:pPr>
        <w:ind w:firstLine="567"/>
        <w:rPr>
          <w:rFonts w:ascii="Times New Roman" w:hAnsi="Times New Roman" w:cs="Times New Roman"/>
          <w:lang w:val="en-US"/>
        </w:rPr>
      </w:pPr>
      <w:r w:rsidRPr="00C778E3">
        <w:rPr>
          <w:rFonts w:ascii="Times New Roman" w:hAnsi="Times New Roman" w:cs="Times New Roman"/>
          <w:lang w:val="en-US"/>
        </w:rPr>
        <w:t>The collection brings together critical perspectives and personal experiences of Wiebe as a writer, public figure, mentor</w:t>
      </w:r>
      <w:r w:rsidR="00720608">
        <w:rPr>
          <w:rFonts w:ascii="Times New Roman" w:hAnsi="Times New Roman" w:cs="Times New Roman"/>
          <w:lang w:val="en-US"/>
        </w:rPr>
        <w:t>,</w:t>
      </w:r>
      <w:r w:rsidRPr="00C778E3">
        <w:rPr>
          <w:rFonts w:ascii="Times New Roman" w:hAnsi="Times New Roman" w:cs="Times New Roman"/>
          <w:lang w:val="en-US"/>
        </w:rPr>
        <w:t xml:space="preserve"> and friend. The contributors range from prominent Mennonite literary scholars Paul </w:t>
      </w:r>
      <w:proofErr w:type="spellStart"/>
      <w:r w:rsidRPr="00C778E3">
        <w:rPr>
          <w:rFonts w:ascii="Times New Roman" w:hAnsi="Times New Roman" w:cs="Times New Roman"/>
          <w:lang w:val="en-US"/>
        </w:rPr>
        <w:t>Tiessen</w:t>
      </w:r>
      <w:proofErr w:type="spellEnd"/>
      <w:r w:rsidRPr="00C778E3">
        <w:rPr>
          <w:rFonts w:ascii="Times New Roman" w:hAnsi="Times New Roman" w:cs="Times New Roman"/>
          <w:lang w:val="en-US"/>
        </w:rPr>
        <w:t xml:space="preserve"> and </w:t>
      </w:r>
      <w:proofErr w:type="spellStart"/>
      <w:r w:rsidRPr="00C778E3">
        <w:rPr>
          <w:rFonts w:ascii="Times New Roman" w:hAnsi="Times New Roman" w:cs="Times New Roman"/>
          <w:lang w:val="en-US"/>
        </w:rPr>
        <w:t>Hildi</w:t>
      </w:r>
      <w:proofErr w:type="spellEnd"/>
      <w:r w:rsidRPr="00C778E3">
        <w:rPr>
          <w:rFonts w:ascii="Times New Roman" w:hAnsi="Times New Roman" w:cs="Times New Roman"/>
          <w:lang w:val="en-US"/>
        </w:rPr>
        <w:t xml:space="preserve"> Froese </w:t>
      </w:r>
      <w:proofErr w:type="spellStart"/>
      <w:r w:rsidRPr="00C778E3">
        <w:rPr>
          <w:rFonts w:ascii="Times New Roman" w:hAnsi="Times New Roman" w:cs="Times New Roman"/>
          <w:lang w:val="en-US"/>
        </w:rPr>
        <w:t>Tiessen</w:t>
      </w:r>
      <w:proofErr w:type="spellEnd"/>
      <w:r w:rsidRPr="00C778E3">
        <w:rPr>
          <w:rFonts w:ascii="Times New Roman" w:hAnsi="Times New Roman" w:cs="Times New Roman"/>
          <w:lang w:val="en-US"/>
        </w:rPr>
        <w:t xml:space="preserve"> to Western Canadian writers and critics Miriam Toews, Scot Morison, Katherine </w:t>
      </w:r>
      <w:proofErr w:type="spellStart"/>
      <w:r w:rsidRPr="00C778E3">
        <w:rPr>
          <w:rFonts w:ascii="Times New Roman" w:hAnsi="Times New Roman" w:cs="Times New Roman"/>
          <w:lang w:val="en-US"/>
        </w:rPr>
        <w:t>Govier</w:t>
      </w:r>
      <w:proofErr w:type="spellEnd"/>
      <w:r w:rsidRPr="00C778E3">
        <w:rPr>
          <w:rFonts w:ascii="Times New Roman" w:hAnsi="Times New Roman" w:cs="Times New Roman"/>
          <w:lang w:val="en-US"/>
        </w:rPr>
        <w:t xml:space="preserve">, </w:t>
      </w:r>
      <w:proofErr w:type="spellStart"/>
      <w:r w:rsidRPr="00C778E3">
        <w:rPr>
          <w:rFonts w:ascii="Times New Roman" w:hAnsi="Times New Roman" w:cs="Times New Roman"/>
          <w:lang w:val="en-US"/>
        </w:rPr>
        <w:t>Aritha</w:t>
      </w:r>
      <w:proofErr w:type="spellEnd"/>
      <w:r w:rsidRPr="00C778E3">
        <w:rPr>
          <w:rFonts w:ascii="Times New Roman" w:hAnsi="Times New Roman" w:cs="Times New Roman"/>
          <w:lang w:val="en-US"/>
        </w:rPr>
        <w:t xml:space="preserve"> van Herk</w:t>
      </w:r>
      <w:r w:rsidR="00720608">
        <w:rPr>
          <w:rFonts w:ascii="Times New Roman" w:hAnsi="Times New Roman" w:cs="Times New Roman"/>
          <w:lang w:val="en-US"/>
        </w:rPr>
        <w:t>,</w:t>
      </w:r>
      <w:r w:rsidRPr="00C778E3">
        <w:rPr>
          <w:rFonts w:ascii="Times New Roman" w:hAnsi="Times New Roman" w:cs="Times New Roman"/>
          <w:lang w:val="en-US"/>
        </w:rPr>
        <w:t xml:space="preserve"> and George Melnyk</w:t>
      </w:r>
      <w:r w:rsidR="00720608">
        <w:rPr>
          <w:rFonts w:ascii="Times New Roman" w:hAnsi="Times New Roman" w:cs="Times New Roman"/>
          <w:lang w:val="en-US"/>
        </w:rPr>
        <w:t>,</w:t>
      </w:r>
      <w:r w:rsidRPr="00C778E3">
        <w:rPr>
          <w:rFonts w:ascii="Times New Roman" w:hAnsi="Times New Roman" w:cs="Times New Roman"/>
          <w:lang w:val="en-US"/>
        </w:rPr>
        <w:t xml:space="preserve"> and to other literary figures who provide insight into Wiebe’s broad impact. Most pieces in the volume have been published before</w:t>
      </w:r>
      <w:r w:rsidR="00720608">
        <w:rPr>
          <w:rFonts w:ascii="Times New Roman" w:hAnsi="Times New Roman" w:cs="Times New Roman"/>
          <w:lang w:val="en-US"/>
        </w:rPr>
        <w:t>,</w:t>
      </w:r>
      <w:r w:rsidRPr="00C778E3">
        <w:rPr>
          <w:rFonts w:ascii="Times New Roman" w:hAnsi="Times New Roman" w:cs="Times New Roman"/>
          <w:lang w:val="en-US"/>
        </w:rPr>
        <w:t xml:space="preserve"> </w:t>
      </w:r>
      <w:r w:rsidR="00720608">
        <w:rPr>
          <w:rFonts w:ascii="Times New Roman" w:hAnsi="Times New Roman" w:cs="Times New Roman"/>
          <w:lang w:val="en-US"/>
        </w:rPr>
        <w:t xml:space="preserve">but there are several </w:t>
      </w:r>
      <w:r w:rsidRPr="00C778E3">
        <w:rPr>
          <w:rFonts w:ascii="Times New Roman" w:hAnsi="Times New Roman" w:cs="Times New Roman"/>
          <w:lang w:val="en-US"/>
        </w:rPr>
        <w:t>original essays</w:t>
      </w:r>
      <w:r w:rsidR="00720608">
        <w:rPr>
          <w:rFonts w:ascii="Times New Roman" w:hAnsi="Times New Roman" w:cs="Times New Roman"/>
          <w:lang w:val="en-US"/>
        </w:rPr>
        <w:t xml:space="preserve"> as well, in addition to </w:t>
      </w:r>
      <w:r w:rsidRPr="00C778E3">
        <w:rPr>
          <w:rFonts w:ascii="Times New Roman" w:hAnsi="Times New Roman" w:cs="Times New Roman"/>
          <w:lang w:val="en-US"/>
        </w:rPr>
        <w:t xml:space="preserve">Lakoseljac’s own new interviews with both Wiebe (2022) and </w:t>
      </w:r>
      <w:proofErr w:type="spellStart"/>
      <w:r w:rsidRPr="00C778E3">
        <w:rPr>
          <w:rFonts w:ascii="Times New Roman" w:hAnsi="Times New Roman" w:cs="Times New Roman"/>
          <w:lang w:val="en-US"/>
        </w:rPr>
        <w:t>Aritha</w:t>
      </w:r>
      <w:proofErr w:type="spellEnd"/>
      <w:r w:rsidRPr="00C778E3">
        <w:rPr>
          <w:rFonts w:ascii="Times New Roman" w:hAnsi="Times New Roman" w:cs="Times New Roman"/>
          <w:lang w:val="en-US"/>
        </w:rPr>
        <w:t xml:space="preserve"> van Herk (2020). </w:t>
      </w:r>
    </w:p>
    <w:p w14:paraId="353AC93D" w14:textId="6FA206D6" w:rsidR="00720608" w:rsidRDefault="000144A5" w:rsidP="000144A5">
      <w:pPr>
        <w:ind w:firstLine="567"/>
        <w:rPr>
          <w:rFonts w:ascii="Times New Roman" w:hAnsi="Times New Roman" w:cs="Times New Roman"/>
          <w:lang w:val="en-US"/>
        </w:rPr>
      </w:pPr>
      <w:r w:rsidRPr="00C778E3">
        <w:rPr>
          <w:rFonts w:ascii="Times New Roman" w:hAnsi="Times New Roman" w:cs="Times New Roman"/>
          <w:lang w:val="en-US"/>
        </w:rPr>
        <w:t>After the editor’s introduction, the collection opens with a testimony to Wiebe’s lighter side</w:t>
      </w:r>
      <w:r w:rsidR="00720608">
        <w:rPr>
          <w:rFonts w:ascii="Times New Roman" w:hAnsi="Times New Roman" w:cs="Times New Roman"/>
          <w:lang w:val="en-US"/>
        </w:rPr>
        <w:t>:</w:t>
      </w:r>
      <w:r w:rsidR="00720608" w:rsidRPr="00C778E3">
        <w:rPr>
          <w:rFonts w:ascii="Times New Roman" w:hAnsi="Times New Roman" w:cs="Times New Roman"/>
          <w:lang w:val="en-US"/>
        </w:rPr>
        <w:t xml:space="preserve"> </w:t>
      </w:r>
      <w:r w:rsidRPr="00C778E3">
        <w:rPr>
          <w:rFonts w:ascii="Times New Roman" w:hAnsi="Times New Roman" w:cs="Times New Roman"/>
          <w:lang w:val="en-US"/>
        </w:rPr>
        <w:t>a delightful cartoon drawn by lifelong friend Margaret Atwood. The cartoon shows Atwood trying to teach Wiebe to dance, a project in which the initially grumpy-looking Wiebe gets the last laugh. Wiebe’s reputation as a writer of “challenging prose” that demands a great deal from the reader is a recurring theme through the volume, as is his impact as a teacher and literary mentor who is demanding (van Herk</w:t>
      </w:r>
      <w:r w:rsidR="00720608">
        <w:rPr>
          <w:rFonts w:ascii="Times New Roman" w:hAnsi="Times New Roman" w:cs="Times New Roman"/>
          <w:lang w:val="en-US"/>
        </w:rPr>
        <w:t>,</w:t>
      </w:r>
      <w:r w:rsidRPr="00C778E3">
        <w:rPr>
          <w:rFonts w:ascii="Times New Roman" w:hAnsi="Times New Roman" w:cs="Times New Roman"/>
          <w:lang w:val="en-US"/>
        </w:rPr>
        <w:t xml:space="preserve"> 156) and even intimidating (Morison</w:t>
      </w:r>
      <w:r w:rsidR="00720608">
        <w:rPr>
          <w:rFonts w:ascii="Times New Roman" w:hAnsi="Times New Roman" w:cs="Times New Roman"/>
          <w:lang w:val="en-US"/>
        </w:rPr>
        <w:t>,</w:t>
      </w:r>
      <w:r w:rsidRPr="00C778E3">
        <w:rPr>
          <w:rFonts w:ascii="Times New Roman" w:hAnsi="Times New Roman" w:cs="Times New Roman"/>
          <w:lang w:val="en-US"/>
        </w:rPr>
        <w:t xml:space="preserve"> 172), but also unwaveringly dedicated and supportive when he sees signs of a passion for writing. </w:t>
      </w:r>
      <w:r w:rsidR="00720608" w:rsidRPr="00C778E3">
        <w:rPr>
          <w:rFonts w:ascii="Times New Roman" w:hAnsi="Times New Roman" w:cs="Times New Roman"/>
          <w:lang w:val="en-US"/>
        </w:rPr>
        <w:t>Miriam Toews</w:t>
      </w:r>
      <w:r w:rsidR="00720608">
        <w:rPr>
          <w:rFonts w:ascii="Times New Roman" w:hAnsi="Times New Roman" w:cs="Times New Roman"/>
          <w:lang w:val="en-US"/>
        </w:rPr>
        <w:t>, for example,</w:t>
      </w:r>
      <w:r w:rsidR="00720608" w:rsidRPr="00C778E3">
        <w:rPr>
          <w:rFonts w:ascii="Times New Roman" w:hAnsi="Times New Roman" w:cs="Times New Roman"/>
          <w:lang w:val="en-US"/>
        </w:rPr>
        <w:t xml:space="preserve"> shows how the controversy over Wiebe’s first novel haunts her own experience as a Mennonite writer in the essay “Peace Shall Destroy Many” (2016). Toews writes about a book tour she took with Wiebe in Germany in 2008, where she came face to face with a Mennonite reader who called her novel </w:t>
      </w:r>
      <w:r w:rsidR="00720608" w:rsidRPr="00C778E3">
        <w:rPr>
          <w:rFonts w:ascii="Times New Roman" w:hAnsi="Times New Roman" w:cs="Times New Roman"/>
          <w:i/>
          <w:iCs/>
          <w:lang w:val="en-US"/>
        </w:rPr>
        <w:t>A Complicated Kindness</w:t>
      </w:r>
      <w:r w:rsidR="00720608" w:rsidRPr="00C778E3">
        <w:rPr>
          <w:rFonts w:ascii="Times New Roman" w:hAnsi="Times New Roman" w:cs="Times New Roman"/>
          <w:lang w:val="en-US"/>
        </w:rPr>
        <w:t xml:space="preserve"> “filthy” and “sacrilegious” (35). Toews writes how Wiebe stood up to the audience and told them how her novel advocated necessary change in Mennonite culture and “was holding us accountable as Mennonites to our humanity” (ibid).</w:t>
      </w:r>
    </w:p>
    <w:p w14:paraId="630875A3" w14:textId="77AF0FC0" w:rsidR="000144A5" w:rsidRDefault="000144A5" w:rsidP="000144A5">
      <w:pPr>
        <w:ind w:firstLine="567"/>
        <w:rPr>
          <w:rFonts w:ascii="Times New Roman" w:hAnsi="Times New Roman" w:cs="Times New Roman"/>
          <w:lang w:val="en-US"/>
        </w:rPr>
      </w:pPr>
      <w:r w:rsidRPr="00C778E3">
        <w:rPr>
          <w:rFonts w:ascii="Times New Roman" w:hAnsi="Times New Roman" w:cs="Times New Roman"/>
          <w:lang w:val="en-US"/>
        </w:rPr>
        <w:t>The most prominent threads in the volume keep returning to Wiebe’s extensive body of writings on Mennonites and the First Nations, and illustrate how they have been met with both great enthusiasm and severe criticism.</w:t>
      </w:r>
      <w:r w:rsidR="00720608">
        <w:rPr>
          <w:rFonts w:ascii="Times New Roman" w:hAnsi="Times New Roman" w:cs="Times New Roman"/>
          <w:lang w:val="en-US"/>
        </w:rPr>
        <w:t xml:space="preserve"> </w:t>
      </w:r>
      <w:r w:rsidRPr="00C778E3">
        <w:rPr>
          <w:rFonts w:ascii="Times New Roman" w:hAnsi="Times New Roman" w:cs="Times New Roman"/>
          <w:lang w:val="en-US"/>
        </w:rPr>
        <w:t xml:space="preserve">Several texts bring up the </w:t>
      </w:r>
      <w:r w:rsidR="00720608">
        <w:rPr>
          <w:rFonts w:ascii="Times New Roman" w:hAnsi="Times New Roman" w:cs="Times New Roman"/>
          <w:lang w:val="en-US"/>
        </w:rPr>
        <w:t xml:space="preserve">complicated </w:t>
      </w:r>
      <w:r w:rsidRPr="00C778E3">
        <w:rPr>
          <w:rFonts w:ascii="Times New Roman" w:hAnsi="Times New Roman" w:cs="Times New Roman"/>
          <w:lang w:val="en-US"/>
        </w:rPr>
        <w:t>impact of Wiebe’s 1974 novel</w:t>
      </w:r>
      <w:bookmarkStart w:id="0" w:name="_Hlk159432731"/>
      <w:r w:rsidRPr="00C778E3">
        <w:rPr>
          <w:rFonts w:ascii="Times New Roman" w:hAnsi="Times New Roman" w:cs="Times New Roman"/>
          <w:i/>
          <w:iCs/>
          <w:lang w:val="en-US"/>
        </w:rPr>
        <w:t xml:space="preserve"> The Temptations of Big Bear</w:t>
      </w:r>
      <w:bookmarkEnd w:id="0"/>
      <w:r w:rsidRPr="00C778E3">
        <w:rPr>
          <w:rFonts w:ascii="Times New Roman" w:hAnsi="Times New Roman" w:cs="Times New Roman"/>
          <w:lang w:val="en-US"/>
        </w:rPr>
        <w:t xml:space="preserve">. Writer Myrna </w:t>
      </w:r>
      <w:proofErr w:type="spellStart"/>
      <w:r w:rsidRPr="00C778E3">
        <w:rPr>
          <w:rFonts w:ascii="Times New Roman" w:hAnsi="Times New Roman" w:cs="Times New Roman"/>
          <w:lang w:val="en-US"/>
        </w:rPr>
        <w:t>Kostash</w:t>
      </w:r>
      <w:proofErr w:type="spellEnd"/>
      <w:r w:rsidRPr="00C778E3">
        <w:rPr>
          <w:rFonts w:ascii="Times New Roman" w:hAnsi="Times New Roman" w:cs="Times New Roman"/>
          <w:lang w:val="en-US"/>
        </w:rPr>
        <w:t xml:space="preserve"> has partly revised her 1974 review of the novel in ways that illuminate how the terminology she originally used on Indigenous peoples is no longer acceptable. Lakoseljac includes her own essay on </w:t>
      </w:r>
      <w:r w:rsidRPr="00C778E3">
        <w:rPr>
          <w:rFonts w:ascii="Times New Roman" w:hAnsi="Times New Roman" w:cs="Times New Roman"/>
          <w:i/>
          <w:iCs/>
          <w:lang w:val="en-US"/>
        </w:rPr>
        <w:t>The Temptations of Big Bear</w:t>
      </w:r>
      <w:r w:rsidRPr="00C778E3">
        <w:rPr>
          <w:rFonts w:ascii="Times New Roman" w:hAnsi="Times New Roman" w:cs="Times New Roman"/>
          <w:lang w:val="en-US"/>
        </w:rPr>
        <w:t xml:space="preserve">, originally written in 1997 and now updated for this volume, which shows that fifty years after publication, Wiebe’s novel continues to inspire critical response. </w:t>
      </w:r>
      <w:r w:rsidR="00720608" w:rsidRPr="00C778E3">
        <w:rPr>
          <w:rFonts w:ascii="Times New Roman" w:hAnsi="Times New Roman" w:cs="Times New Roman"/>
          <w:lang w:val="en-US"/>
        </w:rPr>
        <w:t>Wiebe speaks of his views on writing Indigenous stories in an interview with Cook (see pp. 199-</w:t>
      </w:r>
      <w:r w:rsidR="00720608" w:rsidRPr="00C778E3">
        <w:rPr>
          <w:rFonts w:ascii="Times New Roman" w:hAnsi="Times New Roman" w:cs="Times New Roman"/>
          <w:lang w:val="en-US"/>
        </w:rPr>
        <w:lastRenderedPageBreak/>
        <w:t>201), and finds similarities between the negative response from some Mennonite readers to his first novel and the 1980s debate on appropriation of voice, which questioned the justification of a white writer telling Indigenous stories. The most important reactions to such questions</w:t>
      </w:r>
      <w:r w:rsidR="00720608">
        <w:rPr>
          <w:rFonts w:ascii="Times New Roman" w:hAnsi="Times New Roman" w:cs="Times New Roman"/>
          <w:lang w:val="en-US"/>
        </w:rPr>
        <w:t xml:space="preserve">, as Wiebe acknowledges in the interview, </w:t>
      </w:r>
      <w:r w:rsidR="00720608" w:rsidRPr="00C778E3">
        <w:rPr>
          <w:rFonts w:ascii="Times New Roman" w:hAnsi="Times New Roman" w:cs="Times New Roman"/>
          <w:lang w:val="en-US"/>
        </w:rPr>
        <w:t xml:space="preserve">are the various ways in which Indigenous peoples tell their own stories (199). </w:t>
      </w:r>
      <w:r w:rsidR="00720608">
        <w:rPr>
          <w:rFonts w:ascii="Times New Roman" w:hAnsi="Times New Roman" w:cs="Times New Roman"/>
          <w:lang w:val="en-US"/>
        </w:rPr>
        <w:t>Unfortunately, t</w:t>
      </w:r>
      <w:r w:rsidRPr="00C778E3">
        <w:rPr>
          <w:rFonts w:ascii="Times New Roman" w:hAnsi="Times New Roman" w:cs="Times New Roman"/>
          <w:lang w:val="en-US"/>
        </w:rPr>
        <w:t xml:space="preserve">he volume does not include direct critical responses from Indigenous readers and writers to Wiebe’s writing, an addition which would have further increased its value. Lakoseljac does, however, include comments from Yvonne Johnson, the Cree chief Big Bear’s descendant and co-author of </w:t>
      </w:r>
      <w:r w:rsidRPr="00C778E3">
        <w:rPr>
          <w:rFonts w:ascii="Times New Roman" w:hAnsi="Times New Roman" w:cs="Times New Roman"/>
          <w:i/>
          <w:iCs/>
          <w:lang w:val="en-US"/>
        </w:rPr>
        <w:t xml:space="preserve">Stolen Life: The Journey of a Cree Woman </w:t>
      </w:r>
      <w:r w:rsidRPr="00C778E3">
        <w:rPr>
          <w:rFonts w:ascii="Times New Roman" w:hAnsi="Times New Roman" w:cs="Times New Roman"/>
          <w:lang w:val="en-US"/>
        </w:rPr>
        <w:t>(1998) with Wiebe, who says collaboration with Wiebe enabled her to “face a painful past and to embrace [</w:t>
      </w:r>
      <w:r w:rsidR="00720608">
        <w:rPr>
          <w:rFonts w:ascii="Times New Roman" w:hAnsi="Times New Roman" w:cs="Times New Roman"/>
          <w:lang w:val="en-US"/>
        </w:rPr>
        <w:t xml:space="preserve">her </w:t>
      </w:r>
      <w:r w:rsidRPr="00C778E3">
        <w:rPr>
          <w:rFonts w:ascii="Times New Roman" w:hAnsi="Times New Roman" w:cs="Times New Roman"/>
          <w:lang w:val="en-US"/>
        </w:rPr>
        <w:t>ancestral] legacy” (11).</w:t>
      </w:r>
    </w:p>
    <w:p w14:paraId="4B6AAFC8" w14:textId="11FC245A" w:rsidR="000144A5" w:rsidRPr="00C778E3" w:rsidRDefault="000144A5" w:rsidP="000144A5">
      <w:pPr>
        <w:spacing w:after="160" w:line="259" w:lineRule="auto"/>
        <w:ind w:firstLine="567"/>
        <w:rPr>
          <w:rFonts w:ascii="Times New Roman" w:hAnsi="Times New Roman" w:cs="Times New Roman"/>
          <w:lang w:val="en-US"/>
        </w:rPr>
      </w:pPr>
      <w:r w:rsidRPr="00C778E3">
        <w:rPr>
          <w:rFonts w:ascii="Times New Roman" w:hAnsi="Times New Roman" w:cs="Times New Roman"/>
          <w:lang w:val="en-US"/>
        </w:rPr>
        <w:t xml:space="preserve">Such recollections reflect the most prominent achievement of this volume: voices from a variety of cultural and historical frameworks are brought together to shed light on the lasting impact of Wiebe’s writings, and on the various ways in which reading across the perceived boundary between his “Mennonite” and “Indigenous” stories may open new ways to understand the other. Wiebe’s writing invokes the monumental challenge of how to represent not only the other human being, but also the uniqueness of the place and space where their stories linger. </w:t>
      </w:r>
      <w:proofErr w:type="spellStart"/>
      <w:r w:rsidRPr="00C778E3">
        <w:rPr>
          <w:rFonts w:ascii="Times New Roman" w:hAnsi="Times New Roman" w:cs="Times New Roman"/>
          <w:lang w:val="en-US"/>
        </w:rPr>
        <w:t>Aritha</w:t>
      </w:r>
      <w:proofErr w:type="spellEnd"/>
      <w:r w:rsidRPr="00C778E3">
        <w:rPr>
          <w:rFonts w:ascii="Times New Roman" w:hAnsi="Times New Roman" w:cs="Times New Roman"/>
          <w:lang w:val="en-US"/>
        </w:rPr>
        <w:t xml:space="preserve"> van Herk goes back to the first advice Wiebe gave to his writing students and their ties to Western place: “Write what you know” (154), and Wiebe himself talks about how this realization has always guided him to keep telling stories from the Canadian West and North (Wiebe in Cook, 186). The voices in this volume suggest his greatest achievement is telling stories that keep looking for new ways to know, stories that might undo the power of words that once silenced so many spaces and selves in Canada and beyond.</w:t>
      </w:r>
    </w:p>
    <w:p w14:paraId="054D9D9E" w14:textId="1BCE5E67" w:rsidR="000144A5" w:rsidRDefault="000144A5" w:rsidP="000144A5">
      <w:pPr>
        <w:jc w:val="both"/>
        <w:rPr>
          <w:rFonts w:ascii="Times New Roman" w:hAnsi="Times New Roman" w:cs="Times New Roman"/>
          <w:lang w:val="en-US"/>
        </w:rPr>
      </w:pPr>
      <w:r>
        <w:rPr>
          <w:rFonts w:ascii="Times New Roman" w:hAnsi="Times New Roman" w:cs="Times New Roman"/>
          <w:lang w:val="en-US"/>
        </w:rPr>
        <w:t xml:space="preserve">Reference: </w:t>
      </w:r>
    </w:p>
    <w:p w14:paraId="7340521A" w14:textId="77777777" w:rsidR="000144A5" w:rsidRPr="00C778E3" w:rsidRDefault="000144A5" w:rsidP="000144A5">
      <w:pPr>
        <w:jc w:val="both"/>
        <w:rPr>
          <w:rFonts w:ascii="Times New Roman" w:hAnsi="Times New Roman" w:cs="Times New Roman"/>
          <w:lang w:val="en-US"/>
        </w:rPr>
      </w:pPr>
    </w:p>
    <w:p w14:paraId="0DA474D1" w14:textId="77777777" w:rsidR="000144A5" w:rsidRPr="00C778E3" w:rsidRDefault="000144A5" w:rsidP="000144A5">
      <w:pPr>
        <w:jc w:val="both"/>
        <w:rPr>
          <w:rFonts w:ascii="Times New Roman" w:hAnsi="Times New Roman" w:cs="Times New Roman"/>
          <w:lang w:val="en-US"/>
        </w:rPr>
      </w:pPr>
      <w:r w:rsidRPr="00C778E3">
        <w:rPr>
          <w:rFonts w:ascii="Times New Roman" w:hAnsi="Times New Roman" w:cs="Times New Roman"/>
          <w:lang w:val="en-US"/>
        </w:rPr>
        <w:t xml:space="preserve">Korkka, Janne. 1999 (2002). “Where Is the Text Coming from? An Interview with Rudy Wiebe”. </w:t>
      </w:r>
      <w:r w:rsidRPr="00C778E3">
        <w:rPr>
          <w:rFonts w:ascii="Times New Roman" w:hAnsi="Times New Roman" w:cs="Times New Roman"/>
          <w:i/>
          <w:iCs/>
          <w:lang w:val="en-US"/>
        </w:rPr>
        <w:t>World Literature Written in English</w:t>
      </w:r>
      <w:r w:rsidRPr="00C778E3">
        <w:rPr>
          <w:rFonts w:ascii="Times New Roman" w:hAnsi="Times New Roman" w:cs="Times New Roman"/>
          <w:lang w:val="en-US"/>
        </w:rPr>
        <w:t xml:space="preserve"> 38 no 1. 69-85.</w:t>
      </w:r>
    </w:p>
    <w:p w14:paraId="79223529" w14:textId="77777777" w:rsidR="000144A5" w:rsidRDefault="000144A5" w:rsidP="000144A5">
      <w:pPr>
        <w:jc w:val="both"/>
        <w:rPr>
          <w:rFonts w:ascii="Times New Roman" w:hAnsi="Times New Roman" w:cs="Times New Roman"/>
          <w:lang w:val="en-US"/>
        </w:rPr>
      </w:pPr>
    </w:p>
    <w:p w14:paraId="305E71C9" w14:textId="77777777" w:rsidR="000144A5" w:rsidRPr="00C778E3" w:rsidRDefault="000144A5" w:rsidP="000144A5">
      <w:pPr>
        <w:ind w:firstLine="720"/>
        <w:rPr>
          <w:rFonts w:ascii="Times New Roman" w:hAnsi="Times New Roman" w:cs="Times New Roman"/>
          <w:lang w:val="en-US"/>
        </w:rPr>
      </w:pPr>
      <w:r w:rsidRPr="00C778E3">
        <w:rPr>
          <w:rFonts w:ascii="Times New Roman" w:hAnsi="Times New Roman" w:cs="Times New Roman"/>
          <w:lang w:val="en-US"/>
        </w:rPr>
        <w:t>Janne Korkka</w:t>
      </w:r>
    </w:p>
    <w:p w14:paraId="32400AA8" w14:textId="77777777" w:rsidR="000144A5" w:rsidRPr="00C778E3" w:rsidRDefault="000144A5" w:rsidP="000144A5">
      <w:pPr>
        <w:ind w:firstLine="720"/>
        <w:rPr>
          <w:rFonts w:ascii="Times New Roman" w:hAnsi="Times New Roman" w:cs="Times New Roman"/>
          <w:lang w:val="en-US"/>
        </w:rPr>
      </w:pPr>
      <w:r w:rsidRPr="00C778E3">
        <w:rPr>
          <w:rFonts w:ascii="Times New Roman" w:hAnsi="Times New Roman" w:cs="Times New Roman"/>
          <w:lang w:val="en-US"/>
        </w:rPr>
        <w:t>University of Turku, Finland</w:t>
      </w:r>
    </w:p>
    <w:p w14:paraId="5DE59251" w14:textId="77777777" w:rsidR="000144A5" w:rsidRPr="00C778E3" w:rsidRDefault="000144A5" w:rsidP="000144A5">
      <w:pPr>
        <w:jc w:val="both"/>
        <w:rPr>
          <w:rFonts w:ascii="Times New Roman" w:hAnsi="Times New Roman" w:cs="Times New Roman"/>
          <w:lang w:val="en-US"/>
        </w:rPr>
      </w:pPr>
    </w:p>
    <w:p w14:paraId="41D75214" w14:textId="77777777" w:rsidR="000144A5" w:rsidRDefault="000144A5"/>
    <w:sectPr w:rsidR="000144A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4A5"/>
    <w:rsid w:val="000144A5"/>
    <w:rsid w:val="00225381"/>
    <w:rsid w:val="003925F7"/>
    <w:rsid w:val="006A3527"/>
    <w:rsid w:val="00720608"/>
    <w:rsid w:val="007617C2"/>
    <w:rsid w:val="007F03EA"/>
    <w:rsid w:val="009528BE"/>
    <w:rsid w:val="00A47FFE"/>
    <w:rsid w:val="00AB600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108DE"/>
  <w15:chartTrackingRefBased/>
  <w15:docId w15:val="{FCDD1ADB-CAC3-8643-A478-A97FB5D4E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144A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144A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144A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144A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144A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144A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44A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44A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44A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44A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144A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144A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144A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144A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144A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44A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44A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44A5"/>
    <w:rPr>
      <w:rFonts w:eastAsiaTheme="majorEastAsia" w:cstheme="majorBidi"/>
      <w:color w:val="272727" w:themeColor="text1" w:themeTint="D8"/>
    </w:rPr>
  </w:style>
  <w:style w:type="paragraph" w:styleId="Title">
    <w:name w:val="Title"/>
    <w:basedOn w:val="Normal"/>
    <w:next w:val="Normal"/>
    <w:link w:val="TitleChar"/>
    <w:uiPriority w:val="10"/>
    <w:qFormat/>
    <w:rsid w:val="000144A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44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44A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44A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44A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144A5"/>
    <w:rPr>
      <w:i/>
      <w:iCs/>
      <w:color w:val="404040" w:themeColor="text1" w:themeTint="BF"/>
    </w:rPr>
  </w:style>
  <w:style w:type="paragraph" w:styleId="ListParagraph">
    <w:name w:val="List Paragraph"/>
    <w:basedOn w:val="Normal"/>
    <w:uiPriority w:val="34"/>
    <w:qFormat/>
    <w:rsid w:val="000144A5"/>
    <w:pPr>
      <w:ind w:left="720"/>
      <w:contextualSpacing/>
    </w:pPr>
  </w:style>
  <w:style w:type="character" w:styleId="IntenseEmphasis">
    <w:name w:val="Intense Emphasis"/>
    <w:basedOn w:val="DefaultParagraphFont"/>
    <w:uiPriority w:val="21"/>
    <w:qFormat/>
    <w:rsid w:val="000144A5"/>
    <w:rPr>
      <w:i/>
      <w:iCs/>
      <w:color w:val="0F4761" w:themeColor="accent1" w:themeShade="BF"/>
    </w:rPr>
  </w:style>
  <w:style w:type="paragraph" w:styleId="IntenseQuote">
    <w:name w:val="Intense Quote"/>
    <w:basedOn w:val="Normal"/>
    <w:next w:val="Normal"/>
    <w:link w:val="IntenseQuoteChar"/>
    <w:uiPriority w:val="30"/>
    <w:qFormat/>
    <w:rsid w:val="000144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144A5"/>
    <w:rPr>
      <w:i/>
      <w:iCs/>
      <w:color w:val="0F4761" w:themeColor="accent1" w:themeShade="BF"/>
    </w:rPr>
  </w:style>
  <w:style w:type="character" w:styleId="IntenseReference">
    <w:name w:val="Intense Reference"/>
    <w:basedOn w:val="DefaultParagraphFont"/>
    <w:uiPriority w:val="32"/>
    <w:qFormat/>
    <w:rsid w:val="000144A5"/>
    <w:rPr>
      <w:b/>
      <w:bCs/>
      <w:smallCaps/>
      <w:color w:val="0F4761" w:themeColor="accent1" w:themeShade="BF"/>
      <w:spacing w:val="5"/>
    </w:rPr>
  </w:style>
  <w:style w:type="paragraph" w:styleId="Revision">
    <w:name w:val="Revision"/>
    <w:hidden/>
    <w:uiPriority w:val="99"/>
    <w:semiHidden/>
    <w:rsid w:val="007206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672</Words>
  <Characters>5448</Characters>
  <Application>Microsoft Office Word</Application>
  <DocSecurity>0</DocSecurity>
  <Lines>45</Lines>
  <Paragraphs>12</Paragraphs>
  <ScaleCrop>false</ScaleCrop>
  <Company/>
  <LinksUpToDate>false</LinksUpToDate>
  <CharactersWithSpaces>6108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Zacharias</dc:creator>
  <cp:keywords/>
  <dc:description/>
  <cp:lastModifiedBy>Janne Korkka</cp:lastModifiedBy>
  <cp:revision>2</cp:revision>
  <dcterms:created xsi:type="dcterms:W3CDTF">2025-01-15T14:58:00Z</dcterms:created>
  <dcterms:modified xsi:type="dcterms:W3CDTF">2025-01-15T14:58:00Z</dcterms:modified>
</cp:coreProperties>
</file>