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409D" w:rsidRPr="0095409D" w:rsidRDefault="0095409D" w:rsidP="0095409D">
      <w:pPr>
        <w:pStyle w:val="Heading1"/>
        <w:rPr>
          <w:rFonts w:ascii="Times New Roman" w:hAnsi="Times New Roman" w:cs="Times New Roman"/>
          <w:color w:val="auto"/>
          <w:lang w:val="fi-FI"/>
        </w:rPr>
      </w:pPr>
      <w:r>
        <w:rPr>
          <w:rFonts w:ascii="Times New Roman" w:hAnsi="Times New Roman" w:cs="Times New Roman"/>
          <w:color w:val="auto"/>
          <w:lang w:val="fi-FI"/>
        </w:rPr>
        <w:t>Kielten kirjo haasteena Namibian kouluissa</w:t>
      </w:r>
    </w:p>
    <w:p w:rsidR="0095409D" w:rsidRDefault="0095409D" w:rsidP="002F24A1">
      <w:pPr>
        <w:jc w:val="both"/>
        <w:rPr>
          <w:rFonts w:ascii="Times New Roman" w:hAnsi="Times New Roman" w:cs="Times New Roman"/>
          <w:b/>
          <w:sz w:val="24"/>
          <w:szCs w:val="24"/>
          <w:lang w:val="fi-FI"/>
        </w:rPr>
      </w:pPr>
    </w:p>
    <w:p w:rsidR="00AC00D3" w:rsidRDefault="00811AB6" w:rsidP="002F24A1">
      <w:pPr>
        <w:jc w:val="both"/>
        <w:rPr>
          <w:rFonts w:ascii="Times New Roman" w:hAnsi="Times New Roman" w:cs="Times New Roman"/>
          <w:b/>
          <w:sz w:val="24"/>
          <w:szCs w:val="24"/>
          <w:lang w:val="fi-FI"/>
        </w:rPr>
      </w:pPr>
      <w:r>
        <w:rPr>
          <w:rFonts w:ascii="Times New Roman" w:hAnsi="Times New Roman" w:cs="Times New Roman"/>
          <w:b/>
          <w:sz w:val="24"/>
          <w:szCs w:val="24"/>
          <w:lang w:val="fi-FI"/>
        </w:rPr>
        <w:t>Opetuskielen merkitys oppimiselle on suuri</w:t>
      </w:r>
      <w:r w:rsidR="00DD115A">
        <w:rPr>
          <w:rFonts w:ascii="Times New Roman" w:hAnsi="Times New Roman" w:cs="Times New Roman"/>
          <w:b/>
          <w:sz w:val="24"/>
          <w:szCs w:val="24"/>
          <w:lang w:val="fi-FI"/>
        </w:rPr>
        <w:t>, sillä se vaikuttaa sekä työtapoihin että oppimistuloksiin</w:t>
      </w:r>
      <w:r>
        <w:rPr>
          <w:rFonts w:ascii="Times New Roman" w:hAnsi="Times New Roman" w:cs="Times New Roman"/>
          <w:b/>
          <w:sz w:val="24"/>
          <w:szCs w:val="24"/>
          <w:lang w:val="fi-FI"/>
        </w:rPr>
        <w:t xml:space="preserve">. </w:t>
      </w:r>
      <w:r w:rsidR="004D43A4">
        <w:rPr>
          <w:rFonts w:ascii="Times New Roman" w:hAnsi="Times New Roman" w:cs="Times New Roman"/>
          <w:b/>
          <w:sz w:val="24"/>
          <w:szCs w:val="24"/>
          <w:lang w:val="fi-FI"/>
        </w:rPr>
        <w:t>M</w:t>
      </w:r>
      <w:r>
        <w:rPr>
          <w:rFonts w:ascii="Times New Roman" w:hAnsi="Times New Roman" w:cs="Times New Roman"/>
          <w:b/>
          <w:sz w:val="24"/>
          <w:szCs w:val="24"/>
          <w:lang w:val="fi-FI"/>
        </w:rPr>
        <w:t xml:space="preserve">uuttoliike </w:t>
      </w:r>
      <w:r w:rsidR="004D43A4">
        <w:rPr>
          <w:rFonts w:ascii="Times New Roman" w:hAnsi="Times New Roman" w:cs="Times New Roman"/>
          <w:b/>
          <w:sz w:val="24"/>
          <w:szCs w:val="24"/>
          <w:lang w:val="fi-FI"/>
        </w:rPr>
        <w:t>ja</w:t>
      </w:r>
      <w:r>
        <w:rPr>
          <w:rFonts w:ascii="Times New Roman" w:hAnsi="Times New Roman" w:cs="Times New Roman"/>
          <w:b/>
          <w:sz w:val="24"/>
          <w:szCs w:val="24"/>
          <w:lang w:val="fi-FI"/>
        </w:rPr>
        <w:t xml:space="preserve"> kolonialismi </w:t>
      </w:r>
      <w:r w:rsidR="00117D54">
        <w:rPr>
          <w:rFonts w:ascii="Times New Roman" w:hAnsi="Times New Roman" w:cs="Times New Roman"/>
          <w:b/>
          <w:sz w:val="24"/>
          <w:szCs w:val="24"/>
          <w:lang w:val="fi-FI"/>
        </w:rPr>
        <w:t>ovat kuitenkin luoneet tilanteita</w:t>
      </w:r>
      <w:r w:rsidR="00AC00D3">
        <w:rPr>
          <w:rFonts w:ascii="Times New Roman" w:hAnsi="Times New Roman" w:cs="Times New Roman"/>
          <w:b/>
          <w:sz w:val="24"/>
          <w:szCs w:val="24"/>
          <w:lang w:val="fi-FI"/>
        </w:rPr>
        <w:t>, jo</w:t>
      </w:r>
      <w:r w:rsidR="00117D54">
        <w:rPr>
          <w:rFonts w:ascii="Times New Roman" w:hAnsi="Times New Roman" w:cs="Times New Roman"/>
          <w:b/>
          <w:sz w:val="24"/>
          <w:szCs w:val="24"/>
          <w:lang w:val="fi-FI"/>
        </w:rPr>
        <w:t>i</w:t>
      </w:r>
      <w:r>
        <w:rPr>
          <w:rFonts w:ascii="Times New Roman" w:hAnsi="Times New Roman" w:cs="Times New Roman"/>
          <w:b/>
          <w:sz w:val="24"/>
          <w:szCs w:val="24"/>
          <w:lang w:val="fi-FI"/>
        </w:rPr>
        <w:t xml:space="preserve">ssa lähes puolella maailman väestöstä ei ole mahdollisuutta opiskella omalla kielellään. Ratkaisuksi on esitetty erilaisia monikielisiä opetuskäytänteitä, </w:t>
      </w:r>
      <w:r w:rsidR="003762CD">
        <w:rPr>
          <w:rFonts w:ascii="Times New Roman" w:hAnsi="Times New Roman" w:cs="Times New Roman"/>
          <w:b/>
          <w:sz w:val="24"/>
          <w:szCs w:val="24"/>
          <w:lang w:val="fi-FI"/>
        </w:rPr>
        <w:t>jotka tulisi</w:t>
      </w:r>
      <w:r w:rsidR="004D43A4">
        <w:rPr>
          <w:rFonts w:ascii="Times New Roman" w:hAnsi="Times New Roman" w:cs="Times New Roman"/>
          <w:b/>
          <w:sz w:val="24"/>
          <w:szCs w:val="24"/>
          <w:lang w:val="fi-FI"/>
        </w:rPr>
        <w:t xml:space="preserve"> ottaa osaksi opettajainkoulutukse</w:t>
      </w:r>
      <w:r w:rsidR="00123641">
        <w:rPr>
          <w:rFonts w:ascii="Times New Roman" w:hAnsi="Times New Roman" w:cs="Times New Roman"/>
          <w:b/>
          <w:sz w:val="24"/>
          <w:szCs w:val="24"/>
          <w:lang w:val="fi-FI"/>
        </w:rPr>
        <w:t>n sisältöjä</w:t>
      </w:r>
      <w:r w:rsidR="004D43A4">
        <w:rPr>
          <w:rFonts w:ascii="Times New Roman" w:hAnsi="Times New Roman" w:cs="Times New Roman"/>
          <w:b/>
          <w:sz w:val="24"/>
          <w:szCs w:val="24"/>
          <w:lang w:val="fi-FI"/>
        </w:rPr>
        <w:t xml:space="preserve"> kehitysyhteistyön koulutushankkeissa</w:t>
      </w:r>
      <w:r w:rsidR="00123641">
        <w:rPr>
          <w:rFonts w:ascii="Times New Roman" w:hAnsi="Times New Roman" w:cs="Times New Roman"/>
          <w:b/>
          <w:sz w:val="24"/>
          <w:szCs w:val="24"/>
          <w:lang w:val="fi-FI"/>
        </w:rPr>
        <w:t xml:space="preserve"> ja koulutusviennissä</w:t>
      </w:r>
      <w:r w:rsidR="004D43A4">
        <w:rPr>
          <w:rFonts w:ascii="Times New Roman" w:hAnsi="Times New Roman" w:cs="Times New Roman"/>
          <w:b/>
          <w:sz w:val="24"/>
          <w:szCs w:val="24"/>
          <w:lang w:val="fi-FI"/>
        </w:rPr>
        <w:t>.</w:t>
      </w:r>
      <w:r w:rsidR="004C1014">
        <w:rPr>
          <w:rFonts w:ascii="Times New Roman" w:hAnsi="Times New Roman" w:cs="Times New Roman"/>
          <w:b/>
          <w:sz w:val="24"/>
          <w:szCs w:val="24"/>
          <w:lang w:val="fi-FI"/>
        </w:rPr>
        <w:t xml:space="preserve"> </w:t>
      </w:r>
      <w:r w:rsidR="00FB4DAC">
        <w:rPr>
          <w:rFonts w:ascii="Times New Roman" w:hAnsi="Times New Roman" w:cs="Times New Roman"/>
          <w:b/>
          <w:sz w:val="24"/>
          <w:szCs w:val="24"/>
          <w:lang w:val="fi-FI"/>
        </w:rPr>
        <w:t>Väitöskirjassani tutkin</w:t>
      </w:r>
      <w:r w:rsidR="004C1014" w:rsidRPr="008B5991">
        <w:rPr>
          <w:rFonts w:ascii="Times New Roman" w:hAnsi="Times New Roman" w:cs="Times New Roman"/>
          <w:b/>
          <w:sz w:val="24"/>
          <w:szCs w:val="24"/>
          <w:lang w:val="fi-FI"/>
        </w:rPr>
        <w:t xml:space="preserve"> </w:t>
      </w:r>
      <w:r w:rsidR="004C1014">
        <w:rPr>
          <w:rFonts w:ascii="Times New Roman" w:hAnsi="Times New Roman" w:cs="Times New Roman"/>
          <w:b/>
          <w:sz w:val="24"/>
          <w:szCs w:val="24"/>
          <w:lang w:val="fi-FI"/>
        </w:rPr>
        <w:t>Namibian kielikoulutuspolitiikka</w:t>
      </w:r>
      <w:r w:rsidR="00FB4DAC">
        <w:rPr>
          <w:rFonts w:ascii="Times New Roman" w:hAnsi="Times New Roman" w:cs="Times New Roman"/>
          <w:b/>
          <w:sz w:val="24"/>
          <w:szCs w:val="24"/>
          <w:lang w:val="fi-FI"/>
        </w:rPr>
        <w:t>a</w:t>
      </w:r>
      <w:r w:rsidR="004C1014">
        <w:rPr>
          <w:rFonts w:ascii="Times New Roman" w:hAnsi="Times New Roman" w:cs="Times New Roman"/>
          <w:b/>
          <w:sz w:val="24"/>
          <w:szCs w:val="24"/>
          <w:lang w:val="fi-FI"/>
        </w:rPr>
        <w:t xml:space="preserve"> ja monikielisyyden sille asettam</w:t>
      </w:r>
      <w:r w:rsidR="00FB4DAC">
        <w:rPr>
          <w:rFonts w:ascii="Times New Roman" w:hAnsi="Times New Roman" w:cs="Times New Roman"/>
          <w:b/>
          <w:sz w:val="24"/>
          <w:szCs w:val="24"/>
          <w:lang w:val="fi-FI"/>
        </w:rPr>
        <w:t>ia haasteita</w:t>
      </w:r>
      <w:r w:rsidR="004C1014">
        <w:rPr>
          <w:rFonts w:ascii="Times New Roman" w:hAnsi="Times New Roman" w:cs="Times New Roman"/>
          <w:b/>
          <w:sz w:val="24"/>
          <w:szCs w:val="24"/>
          <w:lang w:val="fi-FI"/>
        </w:rPr>
        <w:t>, joita tarkastelen tässä artikkelissa.</w:t>
      </w:r>
    </w:p>
    <w:p w:rsidR="00123641" w:rsidRDefault="002F24A1" w:rsidP="002F24A1">
      <w:pPr>
        <w:jc w:val="both"/>
        <w:rPr>
          <w:rFonts w:ascii="Times New Roman" w:hAnsi="Times New Roman" w:cs="Times New Roman"/>
          <w:sz w:val="24"/>
          <w:szCs w:val="24"/>
          <w:lang w:val="fi-FI"/>
        </w:rPr>
      </w:pPr>
      <w:r w:rsidRPr="002F24A1">
        <w:rPr>
          <w:rFonts w:ascii="Times New Roman" w:hAnsi="Times New Roman" w:cs="Times New Roman"/>
          <w:sz w:val="24"/>
          <w:szCs w:val="24"/>
          <w:lang w:val="fi-FI"/>
        </w:rPr>
        <w:t>On arvioitu, että noin 40 prosentilla ma</w:t>
      </w:r>
      <w:r>
        <w:rPr>
          <w:rFonts w:ascii="Times New Roman" w:hAnsi="Times New Roman" w:cs="Times New Roman"/>
          <w:sz w:val="24"/>
          <w:szCs w:val="24"/>
          <w:lang w:val="fi-FI"/>
        </w:rPr>
        <w:t>a</w:t>
      </w:r>
      <w:r w:rsidRPr="002F24A1">
        <w:rPr>
          <w:rFonts w:ascii="Times New Roman" w:hAnsi="Times New Roman" w:cs="Times New Roman"/>
          <w:sz w:val="24"/>
          <w:szCs w:val="24"/>
          <w:lang w:val="fi-FI"/>
        </w:rPr>
        <w:t>ilman väestöstä ei ole mahdollisuutta käydä koulua omalla kiel</w:t>
      </w:r>
      <w:r>
        <w:rPr>
          <w:rFonts w:ascii="Times New Roman" w:hAnsi="Times New Roman" w:cs="Times New Roman"/>
          <w:sz w:val="24"/>
          <w:szCs w:val="24"/>
          <w:lang w:val="fi-FI"/>
        </w:rPr>
        <w:t xml:space="preserve">ellään (Walter </w:t>
      </w:r>
      <w:r w:rsidR="00AC00D3">
        <w:rPr>
          <w:rFonts w:ascii="Times New Roman" w:hAnsi="Times New Roman" w:cs="Times New Roman"/>
          <w:sz w:val="24"/>
          <w:szCs w:val="24"/>
          <w:lang w:val="fi-FI"/>
        </w:rPr>
        <w:t>&amp;</w:t>
      </w:r>
      <w:r>
        <w:rPr>
          <w:rFonts w:ascii="Times New Roman" w:hAnsi="Times New Roman" w:cs="Times New Roman"/>
          <w:sz w:val="24"/>
          <w:szCs w:val="24"/>
          <w:lang w:val="fi-FI"/>
        </w:rPr>
        <w:t xml:space="preserve"> Benson 2012). Koulun käyminen ja opiskelu vieraalla kielellä hidastaa luku-</w:t>
      </w:r>
      <w:r w:rsidR="00AC00D3">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ja </w:t>
      </w:r>
      <w:r w:rsidR="0022624A">
        <w:rPr>
          <w:rFonts w:ascii="Times New Roman" w:hAnsi="Times New Roman" w:cs="Times New Roman"/>
          <w:sz w:val="24"/>
          <w:szCs w:val="24"/>
          <w:lang w:val="fi-FI"/>
        </w:rPr>
        <w:t>kirjoit</w:t>
      </w:r>
      <w:r w:rsidR="00FB4DAC">
        <w:rPr>
          <w:rFonts w:ascii="Times New Roman" w:hAnsi="Times New Roman" w:cs="Times New Roman"/>
          <w:sz w:val="24"/>
          <w:szCs w:val="24"/>
          <w:lang w:val="fi-FI"/>
        </w:rPr>
        <w:t>ustaidon omaksumista</w:t>
      </w:r>
      <w:r>
        <w:rPr>
          <w:rFonts w:ascii="Times New Roman" w:hAnsi="Times New Roman" w:cs="Times New Roman"/>
          <w:sz w:val="24"/>
          <w:szCs w:val="24"/>
          <w:lang w:val="fi-FI"/>
        </w:rPr>
        <w:t xml:space="preserve"> ja johtaa helposti opettajakes</w:t>
      </w:r>
      <w:r w:rsidR="0022624A">
        <w:rPr>
          <w:rFonts w:ascii="Times New Roman" w:hAnsi="Times New Roman" w:cs="Times New Roman"/>
          <w:sz w:val="24"/>
          <w:szCs w:val="24"/>
          <w:lang w:val="fi-FI"/>
        </w:rPr>
        <w:t>keisten työtapojen käyttöön</w:t>
      </w:r>
      <w:r>
        <w:rPr>
          <w:rFonts w:ascii="Times New Roman" w:hAnsi="Times New Roman" w:cs="Times New Roman"/>
          <w:sz w:val="24"/>
          <w:szCs w:val="24"/>
          <w:lang w:val="fi-FI"/>
        </w:rPr>
        <w:t xml:space="preserve"> sekä ulkoa opetteluun ja mekaaniseen toistoon p</w:t>
      </w:r>
      <w:r w:rsidR="003762CD">
        <w:rPr>
          <w:rFonts w:ascii="Times New Roman" w:hAnsi="Times New Roman" w:cs="Times New Roman"/>
          <w:sz w:val="24"/>
          <w:szCs w:val="24"/>
          <w:lang w:val="fi-FI"/>
        </w:rPr>
        <w:t>erustuviin opiskelutapoihin</w:t>
      </w:r>
      <w:r>
        <w:rPr>
          <w:rFonts w:ascii="Times New Roman" w:hAnsi="Times New Roman" w:cs="Times New Roman"/>
          <w:sz w:val="24"/>
          <w:szCs w:val="24"/>
          <w:lang w:val="fi-FI"/>
        </w:rPr>
        <w:t xml:space="preserve"> vuorovaikutuksen ja opiskeltavan aineksen syvemmän ymmärtämisen sijaan.</w:t>
      </w:r>
      <w:r w:rsidR="001B4799">
        <w:rPr>
          <w:rFonts w:ascii="Times New Roman" w:hAnsi="Times New Roman" w:cs="Times New Roman"/>
          <w:sz w:val="24"/>
          <w:szCs w:val="24"/>
          <w:lang w:val="fi-FI"/>
        </w:rPr>
        <w:t xml:space="preserve"> </w:t>
      </w:r>
      <w:r w:rsidR="002A4228">
        <w:rPr>
          <w:rFonts w:ascii="Times New Roman" w:hAnsi="Times New Roman" w:cs="Times New Roman"/>
          <w:sz w:val="24"/>
          <w:szCs w:val="24"/>
          <w:lang w:val="fi-FI"/>
        </w:rPr>
        <w:t>Huolimatta k</w:t>
      </w:r>
      <w:r w:rsidR="001B4799">
        <w:rPr>
          <w:rFonts w:ascii="Times New Roman" w:hAnsi="Times New Roman" w:cs="Times New Roman"/>
          <w:sz w:val="24"/>
          <w:szCs w:val="24"/>
          <w:lang w:val="fi-FI"/>
        </w:rPr>
        <w:t>oulua käyvien lasten osuuden lisääntymisestä</w:t>
      </w:r>
      <w:r w:rsidR="002A4228">
        <w:rPr>
          <w:rFonts w:ascii="Times New Roman" w:hAnsi="Times New Roman" w:cs="Times New Roman"/>
          <w:sz w:val="24"/>
          <w:szCs w:val="24"/>
          <w:lang w:val="fi-FI"/>
        </w:rPr>
        <w:t xml:space="preserve"> maailmanlaajuisesti</w:t>
      </w:r>
      <w:r w:rsidR="00117D54">
        <w:rPr>
          <w:rFonts w:ascii="Times New Roman" w:hAnsi="Times New Roman" w:cs="Times New Roman"/>
          <w:sz w:val="24"/>
          <w:szCs w:val="24"/>
          <w:lang w:val="fi-FI"/>
        </w:rPr>
        <w:t>, Unescon raportin (2016) mukaan</w:t>
      </w:r>
      <w:r w:rsidR="001B4799">
        <w:rPr>
          <w:rFonts w:ascii="Times New Roman" w:hAnsi="Times New Roman" w:cs="Times New Roman"/>
          <w:sz w:val="24"/>
          <w:szCs w:val="24"/>
          <w:lang w:val="fi-FI"/>
        </w:rPr>
        <w:t xml:space="preserve"> oppimistulokset jäävät usein heikoiksi jopa luku- ja kirjoitustaidon osalta, ja koulupudokkuus on yleistä.</w:t>
      </w:r>
    </w:p>
    <w:p w:rsidR="002F24A1" w:rsidRDefault="002F24A1"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Suomessa on viime vuosina havahduttu </w:t>
      </w:r>
      <w:r w:rsidR="00764136">
        <w:rPr>
          <w:rFonts w:ascii="Times New Roman" w:hAnsi="Times New Roman" w:cs="Times New Roman"/>
          <w:sz w:val="24"/>
          <w:szCs w:val="24"/>
          <w:lang w:val="fi-FI"/>
        </w:rPr>
        <w:t>maahanmuuttotaustaisten, monikielisten</w:t>
      </w:r>
      <w:r>
        <w:rPr>
          <w:rFonts w:ascii="Times New Roman" w:hAnsi="Times New Roman" w:cs="Times New Roman"/>
          <w:sz w:val="24"/>
          <w:szCs w:val="24"/>
          <w:lang w:val="fi-FI"/>
        </w:rPr>
        <w:t xml:space="preserve"> oppilaiden lisääntyneeseen osuuteen etenkin suurten kaupunkien oppilaista. Jälkikolonialistisissa maissa tilanne on kuin peilikuva nykyisistä eurooppalaisista tai pohjois-amerikkalaisista kouluista. Siinä missä globaalin pohjoisen uudet asukkaat joutuvat opiskelemaan itselleen vieraalla koulukielellä muuttoliikkeen seurauksena, jälkikolonialistisissa maissa vieras koulukieli on tuontitavaraa.</w:t>
      </w:r>
      <w:r w:rsidR="0062661C">
        <w:rPr>
          <w:rFonts w:ascii="Times New Roman" w:hAnsi="Times New Roman" w:cs="Times New Roman"/>
          <w:sz w:val="24"/>
          <w:szCs w:val="24"/>
          <w:lang w:val="fi-FI"/>
        </w:rPr>
        <w:t xml:space="preserve"> Itsenäistymisen jälkeenkin monissa Afrikan maissa on jatkettu kolonialism</w:t>
      </w:r>
      <w:r w:rsidR="00862FB0">
        <w:rPr>
          <w:rFonts w:ascii="Times New Roman" w:hAnsi="Times New Roman" w:cs="Times New Roman"/>
          <w:sz w:val="24"/>
          <w:szCs w:val="24"/>
          <w:lang w:val="fi-FI"/>
        </w:rPr>
        <w:t>in ajalta periytyvää mallia (Benson 2019</w:t>
      </w:r>
      <w:r w:rsidR="0062661C">
        <w:rPr>
          <w:rFonts w:ascii="Times New Roman" w:hAnsi="Times New Roman" w:cs="Times New Roman"/>
          <w:sz w:val="24"/>
          <w:szCs w:val="24"/>
          <w:lang w:val="fi-FI"/>
        </w:rPr>
        <w:t>), jossa opetusta annetaan jollain paikallisella kielellä vain alkuopetuksessa, ja sen jälkeen opetuskieli vaihtuu englanniksi tai portugaliksi. Ranskan entisissä siirtomaissa on tyypillisempää, että opetusta annetaan ainoastaan ranskaksi jo alaluokilta alkaen.</w:t>
      </w:r>
    </w:p>
    <w:p w:rsidR="00D85036" w:rsidRDefault="00D85036" w:rsidP="002F24A1">
      <w:pPr>
        <w:jc w:val="both"/>
        <w:rPr>
          <w:rFonts w:ascii="Times New Roman" w:hAnsi="Times New Roman" w:cs="Times New Roman"/>
          <w:sz w:val="24"/>
          <w:szCs w:val="24"/>
          <w:lang w:val="fi-FI"/>
        </w:rPr>
      </w:pPr>
    </w:p>
    <w:p w:rsidR="00D85036" w:rsidRPr="00D85036" w:rsidRDefault="00D85036" w:rsidP="002F24A1">
      <w:pPr>
        <w:jc w:val="both"/>
        <w:rPr>
          <w:rFonts w:ascii="Times New Roman" w:hAnsi="Times New Roman" w:cs="Times New Roman"/>
          <w:b/>
          <w:sz w:val="24"/>
          <w:szCs w:val="24"/>
          <w:lang w:val="fi-FI"/>
        </w:rPr>
      </w:pPr>
      <w:r w:rsidRPr="00D85036">
        <w:rPr>
          <w:rFonts w:ascii="Times New Roman" w:hAnsi="Times New Roman" w:cs="Times New Roman"/>
          <w:b/>
          <w:sz w:val="24"/>
          <w:szCs w:val="24"/>
          <w:lang w:val="fi-FI"/>
        </w:rPr>
        <w:t>Namibian historiaa ja nykypäivää</w:t>
      </w:r>
    </w:p>
    <w:p w:rsidR="009D327B" w:rsidRDefault="00385370"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Namibian väestö koostuu useista etnisistä ryhmistä</w:t>
      </w:r>
      <w:r w:rsidR="009D327B">
        <w:rPr>
          <w:rFonts w:ascii="Times New Roman" w:hAnsi="Times New Roman" w:cs="Times New Roman"/>
          <w:sz w:val="24"/>
          <w:szCs w:val="24"/>
          <w:lang w:val="fi-FI"/>
        </w:rPr>
        <w:t>. Alueella kauimmin ovat asuneet sanit, namat ja damarat, joiden puhumat kielet kuuluvat khoisan-kieliin. Myöhemmin alueell</w:t>
      </w:r>
      <w:r w:rsidR="004C1014">
        <w:rPr>
          <w:rFonts w:ascii="Times New Roman" w:hAnsi="Times New Roman" w:cs="Times New Roman"/>
          <w:sz w:val="24"/>
          <w:szCs w:val="24"/>
          <w:lang w:val="fi-FI"/>
        </w:rPr>
        <w:t>e asettui bantu-kansoja</w:t>
      </w:r>
      <w:r w:rsidR="009D327B">
        <w:rPr>
          <w:rFonts w:ascii="Times New Roman" w:hAnsi="Times New Roman" w:cs="Times New Roman"/>
          <w:sz w:val="24"/>
          <w:szCs w:val="24"/>
          <w:lang w:val="fi-FI"/>
        </w:rPr>
        <w:t xml:space="preserve">, kuten pohjoisen ovambot ja lännen hererot. 1800-luvulta lähtien etelästä, Oranje-joen takaa tuli afrikaansia puhuvia ryhmiä, jotka asettuivat erityisesti nykyisen pääkaupungin Windhoekin seuduille. </w:t>
      </w:r>
      <w:r w:rsidR="00BC2A83">
        <w:rPr>
          <w:rFonts w:ascii="Times New Roman" w:hAnsi="Times New Roman" w:cs="Times New Roman"/>
          <w:sz w:val="24"/>
          <w:szCs w:val="24"/>
          <w:lang w:val="fi-FI"/>
        </w:rPr>
        <w:t>E</w:t>
      </w:r>
      <w:r>
        <w:rPr>
          <w:rFonts w:ascii="Times New Roman" w:hAnsi="Times New Roman" w:cs="Times New Roman"/>
          <w:sz w:val="24"/>
          <w:szCs w:val="24"/>
          <w:lang w:val="fi-FI"/>
        </w:rPr>
        <w:t xml:space="preserve">nnen </w:t>
      </w:r>
      <w:r w:rsidR="004C1014">
        <w:rPr>
          <w:rFonts w:ascii="Times New Roman" w:hAnsi="Times New Roman" w:cs="Times New Roman"/>
          <w:sz w:val="24"/>
          <w:szCs w:val="24"/>
          <w:lang w:val="fi-FI"/>
        </w:rPr>
        <w:t>maan itsenäistymistä</w:t>
      </w:r>
      <w:r>
        <w:rPr>
          <w:rFonts w:ascii="Times New Roman" w:hAnsi="Times New Roman" w:cs="Times New Roman"/>
          <w:sz w:val="24"/>
          <w:szCs w:val="24"/>
          <w:lang w:val="fi-FI"/>
        </w:rPr>
        <w:t xml:space="preserve"> vuonna 1990 </w:t>
      </w:r>
      <w:r w:rsidR="00BC2A83">
        <w:rPr>
          <w:rFonts w:ascii="Times New Roman" w:hAnsi="Times New Roman" w:cs="Times New Roman"/>
          <w:sz w:val="24"/>
          <w:szCs w:val="24"/>
          <w:lang w:val="fi-FI"/>
        </w:rPr>
        <w:t xml:space="preserve">Saksa hallitsi Namibiaa </w:t>
      </w:r>
      <w:r>
        <w:rPr>
          <w:rFonts w:ascii="Times New Roman" w:hAnsi="Times New Roman" w:cs="Times New Roman"/>
          <w:sz w:val="24"/>
          <w:szCs w:val="24"/>
          <w:lang w:val="fi-FI"/>
        </w:rPr>
        <w:t xml:space="preserve">Berliinin konferenssista (1884) ensimmäiseen maailmasotaan saakka. Saksan hävittyä sodan alue siirtyi Kansainliiton mandaatilla Etelä-Afrikan hallintaan. </w:t>
      </w:r>
      <w:r w:rsidR="009D327B">
        <w:rPr>
          <w:rFonts w:ascii="Times New Roman" w:hAnsi="Times New Roman" w:cs="Times New Roman"/>
          <w:sz w:val="24"/>
          <w:szCs w:val="24"/>
          <w:lang w:val="fi-FI"/>
        </w:rPr>
        <w:t>Namibian kielitilanne on sikäli erikoinen, että maan itsenäistyessä ainoaksi viralliseksi kieleksi valittiin englanti, vaikka sitä puhui äidinkielenään vain 1,8% väestöstä.</w:t>
      </w:r>
      <w:r w:rsidR="00BC2A83">
        <w:rPr>
          <w:rFonts w:ascii="Times New Roman" w:hAnsi="Times New Roman" w:cs="Times New Roman"/>
          <w:sz w:val="24"/>
          <w:szCs w:val="24"/>
          <w:lang w:val="fi-FI"/>
        </w:rPr>
        <w:t xml:space="preserve"> Suurin osa väestöstä puhuu edelleen muita maan noin kolmestakymmenestä kielestä.</w:t>
      </w:r>
      <w:r w:rsidR="009D327B">
        <w:rPr>
          <w:rFonts w:ascii="Times New Roman" w:hAnsi="Times New Roman" w:cs="Times New Roman"/>
          <w:sz w:val="24"/>
          <w:szCs w:val="24"/>
          <w:lang w:val="fi-FI"/>
        </w:rPr>
        <w:t xml:space="preserve"> Itsenäistymisprosessiin liittyneen </w:t>
      </w:r>
      <w:r w:rsidR="009D327B">
        <w:rPr>
          <w:rFonts w:ascii="Times New Roman" w:hAnsi="Times New Roman" w:cs="Times New Roman"/>
          <w:sz w:val="24"/>
          <w:szCs w:val="24"/>
          <w:lang w:val="fi-FI"/>
        </w:rPr>
        <w:lastRenderedPageBreak/>
        <w:t xml:space="preserve">kansainvälisen yhteistyön myötä </w:t>
      </w:r>
      <w:r w:rsidR="00BC2A83">
        <w:rPr>
          <w:rFonts w:ascii="Times New Roman" w:hAnsi="Times New Roman" w:cs="Times New Roman"/>
          <w:sz w:val="24"/>
          <w:szCs w:val="24"/>
          <w:lang w:val="fi-FI"/>
        </w:rPr>
        <w:t>englanti</w:t>
      </w:r>
      <w:r w:rsidR="009D327B">
        <w:rPr>
          <w:rFonts w:ascii="Times New Roman" w:hAnsi="Times New Roman" w:cs="Times New Roman"/>
          <w:sz w:val="24"/>
          <w:szCs w:val="24"/>
          <w:lang w:val="fi-FI"/>
        </w:rPr>
        <w:t xml:space="preserve"> oli kuitenkin saanut vapautuksen kielen leiman, ja tarjosi keinon päästä eroon sorron kielenä pidetyn afrikaansin valta-asemasta.</w:t>
      </w:r>
    </w:p>
    <w:p w:rsidR="003762CD" w:rsidRDefault="00D85036"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Englannin valitseminen viralliseksi kieleksi vaikutti suoraan siihen, että siitä tuli myös koulujen opetuskieli heti neljännestä luokasta alkaen. Virallisen kielipolitiikan mukaan opetuskieli on ensimmäiset kolme vuotta jokin paikallisista opetuskielen aseman saaneesta kielestä. Näitä ovat </w:t>
      </w:r>
      <w:proofErr w:type="spellStart"/>
      <w:r w:rsidR="00AF3BF4">
        <w:rPr>
          <w:rFonts w:ascii="Times New Roman" w:hAnsi="Times New Roman" w:cs="Times New Roman"/>
          <w:sz w:val="24"/>
          <w:szCs w:val="24"/>
          <w:lang w:val="fi-FI"/>
        </w:rPr>
        <w:t>ju’|hoansi</w:t>
      </w:r>
      <w:proofErr w:type="spellEnd"/>
      <w:r>
        <w:rPr>
          <w:rFonts w:ascii="Times New Roman" w:hAnsi="Times New Roman" w:cs="Times New Roman"/>
          <w:sz w:val="24"/>
          <w:szCs w:val="24"/>
          <w:lang w:val="fi-FI"/>
        </w:rPr>
        <w:t>, khoekhoegowab, oshikwanyama, oshindonga, otjiherero, rukwangali, rumanyo, setswana, silozi ja thimbukushu. Lisäksi opetuskielenä voi olla afrikaans, englanti, saksa tai viittomakieli. Käytännössä kuitenkin lähes neljännes luokkien 1-3 oppilaista opiskelee englanniksi alkuopetuksesta lähtien siitä syystä, että huoltajat valitsevat tämän vaihtoehdon. Tarkastelen seuraavaksi syitä tähän Afrikassa hyvin yleiseen asenteeseen.</w:t>
      </w:r>
    </w:p>
    <w:p w:rsidR="00D85036" w:rsidRDefault="00D85036" w:rsidP="002F24A1">
      <w:pPr>
        <w:jc w:val="both"/>
        <w:rPr>
          <w:rFonts w:ascii="Times New Roman" w:hAnsi="Times New Roman" w:cs="Times New Roman"/>
          <w:sz w:val="24"/>
          <w:szCs w:val="24"/>
          <w:lang w:val="fi-FI"/>
        </w:rPr>
      </w:pPr>
    </w:p>
    <w:p w:rsidR="00D85036" w:rsidRPr="00D85036" w:rsidRDefault="00D85036" w:rsidP="002F24A1">
      <w:pPr>
        <w:jc w:val="both"/>
        <w:rPr>
          <w:rFonts w:ascii="Times New Roman" w:hAnsi="Times New Roman" w:cs="Times New Roman"/>
          <w:b/>
          <w:sz w:val="24"/>
          <w:szCs w:val="24"/>
          <w:lang w:val="fi-FI"/>
        </w:rPr>
      </w:pPr>
      <w:r w:rsidRPr="00D85036">
        <w:rPr>
          <w:rFonts w:ascii="Times New Roman" w:hAnsi="Times New Roman" w:cs="Times New Roman"/>
          <w:b/>
          <w:sz w:val="24"/>
          <w:szCs w:val="24"/>
          <w:lang w:val="fi-FI"/>
        </w:rPr>
        <w:t>Opet</w:t>
      </w:r>
      <w:r w:rsidR="00764136">
        <w:rPr>
          <w:rFonts w:ascii="Times New Roman" w:hAnsi="Times New Roman" w:cs="Times New Roman"/>
          <w:b/>
          <w:sz w:val="24"/>
          <w:szCs w:val="24"/>
          <w:lang w:val="fi-FI"/>
        </w:rPr>
        <w:t>uskieleksi englanti, opittiin tai ei</w:t>
      </w:r>
    </w:p>
    <w:p w:rsidR="0062661C" w:rsidRDefault="00A8382D"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Paikallisten kielten käyttöä opetuksessa on yritetty edistää erilaisin projekte</w:t>
      </w:r>
      <w:r w:rsidR="00862FB0">
        <w:rPr>
          <w:rFonts w:ascii="Times New Roman" w:hAnsi="Times New Roman" w:cs="Times New Roman"/>
          <w:sz w:val="24"/>
          <w:szCs w:val="24"/>
          <w:lang w:val="fi-FI"/>
        </w:rPr>
        <w:t>in</w:t>
      </w:r>
      <w:r w:rsidR="002A4228">
        <w:rPr>
          <w:rFonts w:ascii="Times New Roman" w:hAnsi="Times New Roman" w:cs="Times New Roman"/>
          <w:sz w:val="24"/>
          <w:szCs w:val="24"/>
          <w:lang w:val="fi-FI"/>
        </w:rPr>
        <w:t>, ja myös Unesco</w:t>
      </w:r>
      <w:r w:rsidR="00117D54">
        <w:rPr>
          <w:rFonts w:ascii="Times New Roman" w:hAnsi="Times New Roman" w:cs="Times New Roman"/>
          <w:sz w:val="24"/>
          <w:szCs w:val="24"/>
          <w:lang w:val="fi-FI"/>
        </w:rPr>
        <w:t xml:space="preserve"> (1953)</w:t>
      </w:r>
      <w:r>
        <w:rPr>
          <w:rFonts w:ascii="Times New Roman" w:hAnsi="Times New Roman" w:cs="Times New Roman"/>
          <w:sz w:val="24"/>
          <w:szCs w:val="24"/>
          <w:lang w:val="fi-FI"/>
        </w:rPr>
        <w:t xml:space="preserve"> on ajanut</w:t>
      </w:r>
      <w:r w:rsidR="00117D54">
        <w:rPr>
          <w:rFonts w:ascii="Times New Roman" w:hAnsi="Times New Roman" w:cs="Times New Roman"/>
          <w:sz w:val="24"/>
          <w:szCs w:val="24"/>
          <w:lang w:val="fi-FI"/>
        </w:rPr>
        <w:t xml:space="preserve"> asiaa jo 1950-luvulta lähtien</w:t>
      </w:r>
      <w:r>
        <w:rPr>
          <w:rFonts w:ascii="Times New Roman" w:hAnsi="Times New Roman" w:cs="Times New Roman"/>
          <w:sz w:val="24"/>
          <w:szCs w:val="24"/>
          <w:lang w:val="fi-FI"/>
        </w:rPr>
        <w:t>. Tässä kohdataan kuitenkin monia haasteita. Kamwangamalu (2013) toteaa, että kielikysymykseen</w:t>
      </w:r>
      <w:r w:rsidR="00117D54">
        <w:rPr>
          <w:rFonts w:ascii="Times New Roman" w:hAnsi="Times New Roman" w:cs="Times New Roman"/>
          <w:sz w:val="24"/>
          <w:szCs w:val="24"/>
          <w:lang w:val="fi-FI"/>
        </w:rPr>
        <w:t xml:space="preserve"> ja koulutuskielen valintaan</w:t>
      </w:r>
      <w:r>
        <w:rPr>
          <w:rFonts w:ascii="Times New Roman" w:hAnsi="Times New Roman" w:cs="Times New Roman"/>
          <w:sz w:val="24"/>
          <w:szCs w:val="24"/>
          <w:lang w:val="fi-FI"/>
        </w:rPr>
        <w:t xml:space="preserve"> vaikuttaa useita, toisilleen ristiriitaisia ideologioita</w:t>
      </w:r>
      <w:r w:rsidR="00117D54">
        <w:rPr>
          <w:rFonts w:ascii="Times New Roman" w:hAnsi="Times New Roman" w:cs="Times New Roman"/>
          <w:sz w:val="24"/>
          <w:szCs w:val="24"/>
          <w:lang w:val="fi-FI"/>
        </w:rPr>
        <w:t xml:space="preserve"> ja kehityssuuntauksia</w:t>
      </w:r>
      <w:r>
        <w:rPr>
          <w:rFonts w:ascii="Times New Roman" w:hAnsi="Times New Roman" w:cs="Times New Roman"/>
          <w:sz w:val="24"/>
          <w:szCs w:val="24"/>
          <w:lang w:val="fi-FI"/>
        </w:rPr>
        <w:t xml:space="preserve">, kuten dekolonisaatio, taloudellisen ja teknisen kehityksen edistäminen, kansainvälistyminen, ja viime vuosikymmeninä globalisaatio. Vaikka siirtomaavallasta vapautumiseen liittyvä ideologia </w:t>
      </w:r>
      <w:r w:rsidR="007108C8">
        <w:rPr>
          <w:rFonts w:ascii="Times New Roman" w:hAnsi="Times New Roman" w:cs="Times New Roman"/>
          <w:sz w:val="24"/>
          <w:szCs w:val="24"/>
          <w:lang w:val="fi-FI"/>
        </w:rPr>
        <w:t>tukisi</w:t>
      </w:r>
      <w:r>
        <w:rPr>
          <w:rFonts w:ascii="Times New Roman" w:hAnsi="Times New Roman" w:cs="Times New Roman"/>
          <w:sz w:val="24"/>
          <w:szCs w:val="24"/>
          <w:lang w:val="fi-FI"/>
        </w:rPr>
        <w:t xml:space="preserve"> paikallisten kielten käyttöä opetuksessa, eurooppalaiset k</w:t>
      </w:r>
      <w:r w:rsidR="000B0418">
        <w:rPr>
          <w:rFonts w:ascii="Times New Roman" w:hAnsi="Times New Roman" w:cs="Times New Roman"/>
          <w:sz w:val="24"/>
          <w:szCs w:val="24"/>
          <w:lang w:val="fi-FI"/>
        </w:rPr>
        <w:t xml:space="preserve">ielet mielletään </w:t>
      </w:r>
      <w:r>
        <w:rPr>
          <w:rFonts w:ascii="Times New Roman" w:hAnsi="Times New Roman" w:cs="Times New Roman"/>
          <w:sz w:val="24"/>
          <w:szCs w:val="24"/>
          <w:lang w:val="fi-FI"/>
        </w:rPr>
        <w:t>kehitykselle ja kansainvälistymiselle välttämättömiksi</w:t>
      </w:r>
      <w:r w:rsidR="007108C8">
        <w:rPr>
          <w:rFonts w:ascii="Times New Roman" w:hAnsi="Times New Roman" w:cs="Times New Roman"/>
          <w:sz w:val="24"/>
          <w:szCs w:val="24"/>
          <w:lang w:val="fi-FI"/>
        </w:rPr>
        <w:t xml:space="preserve">. Niiden käyttöä opetuskielenä perustellaan virheelliselle käsitykselle perustuvalla ajatuksella siitä, että kieltä opitaan tehokkaimmin maksimoimalla sen käyttö ainoana </w:t>
      </w:r>
      <w:r w:rsidR="00764136">
        <w:rPr>
          <w:rFonts w:ascii="Times New Roman" w:hAnsi="Times New Roman" w:cs="Times New Roman"/>
          <w:sz w:val="24"/>
          <w:szCs w:val="24"/>
          <w:lang w:val="fi-FI"/>
        </w:rPr>
        <w:t>opetuskielenä</w:t>
      </w:r>
      <w:r w:rsidR="007108C8">
        <w:rPr>
          <w:rFonts w:ascii="Times New Roman" w:hAnsi="Times New Roman" w:cs="Times New Roman"/>
          <w:sz w:val="24"/>
          <w:szCs w:val="24"/>
          <w:lang w:val="fi-FI"/>
        </w:rPr>
        <w:t xml:space="preserve"> ja aloittamalla vieraskielinen opetus mahdollisimman varhain</w:t>
      </w:r>
      <w:r w:rsidR="002A4228">
        <w:rPr>
          <w:rFonts w:ascii="Times New Roman" w:hAnsi="Times New Roman" w:cs="Times New Roman"/>
          <w:sz w:val="24"/>
          <w:szCs w:val="24"/>
          <w:lang w:val="fi-FI"/>
        </w:rPr>
        <w:t xml:space="preserve"> (Phillipson 1992; Skutnabb-Kangas 2000; Probyn 2021)</w:t>
      </w:r>
      <w:r w:rsidR="007108C8">
        <w:rPr>
          <w:rFonts w:ascii="Times New Roman" w:hAnsi="Times New Roman" w:cs="Times New Roman"/>
          <w:sz w:val="24"/>
          <w:szCs w:val="24"/>
          <w:lang w:val="fi-FI"/>
        </w:rPr>
        <w:t>. Tämä yhdistettynä soveltumattomiin opetusmenetelmiin, opettajien oman kielitaidon puutteellisuuteen ja yksinomaan vieraalla kielellä suoritettavaan arviointiin (Benson 2019) johtaa tilanteeseen, josta on haittaa sekä oppisisältöjen että opet</w:t>
      </w:r>
      <w:r w:rsidR="00DB7E7A">
        <w:rPr>
          <w:rFonts w:ascii="Times New Roman" w:hAnsi="Times New Roman" w:cs="Times New Roman"/>
          <w:sz w:val="24"/>
          <w:szCs w:val="24"/>
          <w:lang w:val="fi-FI"/>
        </w:rPr>
        <w:t>uskielen omaksumiselle. M</w:t>
      </w:r>
      <w:r w:rsidR="007108C8">
        <w:rPr>
          <w:rFonts w:ascii="Times New Roman" w:hAnsi="Times New Roman" w:cs="Times New Roman"/>
          <w:sz w:val="24"/>
          <w:szCs w:val="24"/>
          <w:lang w:val="fi-FI"/>
        </w:rPr>
        <w:t>yöskään oppilaan äidinkieli ja opiskelutaidot eivät kehity.</w:t>
      </w:r>
    </w:p>
    <w:p w:rsidR="007108C8" w:rsidRDefault="00664D5F"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Eräs tärkeimmistä syistä eurooppalaisten kielten käyt</w:t>
      </w:r>
      <w:r w:rsidR="000B0418">
        <w:rPr>
          <w:rFonts w:ascii="Times New Roman" w:hAnsi="Times New Roman" w:cs="Times New Roman"/>
          <w:sz w:val="24"/>
          <w:szCs w:val="24"/>
          <w:lang w:val="fi-FI"/>
        </w:rPr>
        <w:t>ön yleisyyteen</w:t>
      </w:r>
      <w:r>
        <w:rPr>
          <w:rFonts w:ascii="Times New Roman" w:hAnsi="Times New Roman" w:cs="Times New Roman"/>
          <w:sz w:val="24"/>
          <w:szCs w:val="24"/>
          <w:lang w:val="fi-FI"/>
        </w:rPr>
        <w:t xml:space="preserve"> jälkikolonialistisissa yhteiskunnissa</w:t>
      </w:r>
      <w:r w:rsidR="000B0418">
        <w:rPr>
          <w:rFonts w:ascii="Times New Roman" w:hAnsi="Times New Roman" w:cs="Times New Roman"/>
          <w:sz w:val="24"/>
          <w:szCs w:val="24"/>
          <w:lang w:val="fi-FI"/>
        </w:rPr>
        <w:t xml:space="preserve"> on</w:t>
      </w:r>
      <w:r>
        <w:rPr>
          <w:rFonts w:ascii="Times New Roman" w:hAnsi="Times New Roman" w:cs="Times New Roman"/>
          <w:sz w:val="24"/>
          <w:szCs w:val="24"/>
          <w:lang w:val="fi-FI"/>
        </w:rPr>
        <w:t xml:space="preserve"> oppilaiden huoltajien keskuudessa vallitseva ajatus siitä, että siten taataan oppilaille pääsy hyvin palkattuihin työpaikkoihin, korkeihin virkoihin ja kansainvälisiin tehtäviin. Tollefson ja Tsui (2018) toteavat, että </w:t>
      </w:r>
      <w:r w:rsidR="00117D54">
        <w:rPr>
          <w:rFonts w:ascii="Times New Roman" w:hAnsi="Times New Roman" w:cs="Times New Roman"/>
          <w:sz w:val="24"/>
          <w:szCs w:val="24"/>
          <w:lang w:val="fi-FI"/>
        </w:rPr>
        <w:t>eurooppalaisten kielten käyttö opetuskielinä palvelee hallitsevan luokan poliittisia päämääriä. Sen vuoksi n</w:t>
      </w:r>
      <w:r>
        <w:rPr>
          <w:rFonts w:ascii="Times New Roman" w:hAnsi="Times New Roman" w:cs="Times New Roman"/>
          <w:sz w:val="24"/>
          <w:szCs w:val="24"/>
          <w:lang w:val="fi-FI"/>
        </w:rPr>
        <w:t xml:space="preserve">ekin vanhemmat, joiden lapsilla ei tosiasiallisesti tule olemaan </w:t>
      </w:r>
      <w:r w:rsidR="00873511">
        <w:rPr>
          <w:rFonts w:ascii="Times New Roman" w:hAnsi="Times New Roman" w:cs="Times New Roman"/>
          <w:sz w:val="24"/>
          <w:szCs w:val="24"/>
          <w:lang w:val="fi-FI"/>
        </w:rPr>
        <w:t xml:space="preserve">tarvetta tai </w:t>
      </w:r>
      <w:r>
        <w:rPr>
          <w:rFonts w:ascii="Times New Roman" w:hAnsi="Times New Roman" w:cs="Times New Roman"/>
          <w:sz w:val="24"/>
          <w:szCs w:val="24"/>
          <w:lang w:val="fi-FI"/>
        </w:rPr>
        <w:t xml:space="preserve">mahdollisuutta käyttää eurooppalaista kieltä työssään, on kuitenkin saatu uskomaan </w:t>
      </w:r>
      <w:r w:rsidR="007401D4">
        <w:rPr>
          <w:rFonts w:ascii="Times New Roman" w:hAnsi="Times New Roman" w:cs="Times New Roman"/>
          <w:sz w:val="24"/>
          <w:szCs w:val="24"/>
          <w:lang w:val="fi-FI"/>
        </w:rPr>
        <w:t>näiden kielten ylivertaisuuteen opetuskielinä</w:t>
      </w:r>
      <w:r w:rsidR="00117D54">
        <w:rPr>
          <w:rFonts w:ascii="Times New Roman" w:hAnsi="Times New Roman" w:cs="Times New Roman"/>
          <w:sz w:val="24"/>
          <w:szCs w:val="24"/>
          <w:lang w:val="fi-FI"/>
        </w:rPr>
        <w:t>.</w:t>
      </w:r>
      <w:r w:rsidR="007401D4">
        <w:rPr>
          <w:rFonts w:ascii="Times New Roman" w:hAnsi="Times New Roman" w:cs="Times New Roman"/>
          <w:sz w:val="24"/>
          <w:szCs w:val="24"/>
          <w:lang w:val="fi-FI"/>
        </w:rPr>
        <w:t xml:space="preserve"> Etuoikeutetussa asemassa olevilla perheillä on mahdollisuus kouluttaa lapsensa kalliissa yksityiskouluissa, joissa </w:t>
      </w:r>
      <w:r w:rsidR="00AC00D3">
        <w:rPr>
          <w:rFonts w:ascii="Times New Roman" w:hAnsi="Times New Roman" w:cs="Times New Roman"/>
          <w:sz w:val="24"/>
          <w:szCs w:val="24"/>
          <w:lang w:val="fi-FI"/>
        </w:rPr>
        <w:t>nämä</w:t>
      </w:r>
      <w:r w:rsidR="007401D4">
        <w:rPr>
          <w:rFonts w:ascii="Times New Roman" w:hAnsi="Times New Roman" w:cs="Times New Roman"/>
          <w:sz w:val="24"/>
          <w:szCs w:val="24"/>
          <w:lang w:val="fi-FI"/>
        </w:rPr>
        <w:t xml:space="preserve"> oppivat tehokkaasti eurooppalaisen kielen</w:t>
      </w:r>
      <w:r w:rsidR="00DB7E7A">
        <w:rPr>
          <w:rFonts w:ascii="Times New Roman" w:hAnsi="Times New Roman" w:cs="Times New Roman"/>
          <w:sz w:val="24"/>
          <w:szCs w:val="24"/>
          <w:lang w:val="fi-FI"/>
        </w:rPr>
        <w:t>. He</w:t>
      </w:r>
      <w:r w:rsidR="007401D4">
        <w:rPr>
          <w:rFonts w:ascii="Times New Roman" w:hAnsi="Times New Roman" w:cs="Times New Roman"/>
          <w:sz w:val="24"/>
          <w:szCs w:val="24"/>
          <w:lang w:val="fi-FI"/>
        </w:rPr>
        <w:t xml:space="preserve"> pysyvät näin kilpailussa koulutus- ja työpaikoista niiden nuorten edellä, jotka ovat joutuneet opiskelemaan itselleen vieraalla kielellä tehottomilla opetusmenetelmillä ja usein myös puutteellisilla opetusmateriaaleilla.</w:t>
      </w:r>
    </w:p>
    <w:p w:rsidR="00545217" w:rsidRDefault="00545217"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lastRenderedPageBreak/>
        <w:t xml:space="preserve">Paikallisten kielten käyttöön opetuskielinä liittyy </w:t>
      </w:r>
      <w:r w:rsidR="00873511">
        <w:rPr>
          <w:rFonts w:ascii="Times New Roman" w:hAnsi="Times New Roman" w:cs="Times New Roman"/>
          <w:sz w:val="24"/>
          <w:szCs w:val="24"/>
          <w:lang w:val="fi-FI"/>
        </w:rPr>
        <w:t xml:space="preserve">myös </w:t>
      </w:r>
      <w:r>
        <w:rPr>
          <w:rFonts w:ascii="Times New Roman" w:hAnsi="Times New Roman" w:cs="Times New Roman"/>
          <w:sz w:val="24"/>
          <w:szCs w:val="24"/>
          <w:lang w:val="fi-FI"/>
        </w:rPr>
        <w:t>nii</w:t>
      </w:r>
      <w:r w:rsidR="00FA553F">
        <w:rPr>
          <w:rFonts w:ascii="Times New Roman" w:hAnsi="Times New Roman" w:cs="Times New Roman"/>
          <w:sz w:val="24"/>
          <w:szCs w:val="24"/>
          <w:lang w:val="fi-FI"/>
        </w:rPr>
        <w:t>den stigma kolonialismin ajalta.</w:t>
      </w:r>
      <w:r>
        <w:rPr>
          <w:rFonts w:ascii="Times New Roman" w:hAnsi="Times New Roman" w:cs="Times New Roman"/>
          <w:sz w:val="24"/>
          <w:szCs w:val="24"/>
          <w:lang w:val="fi-FI"/>
        </w:rPr>
        <w:t xml:space="preserve"> </w:t>
      </w:r>
      <w:r w:rsidR="00FA553F">
        <w:rPr>
          <w:rFonts w:ascii="Times New Roman" w:hAnsi="Times New Roman" w:cs="Times New Roman"/>
          <w:sz w:val="24"/>
          <w:szCs w:val="24"/>
          <w:lang w:val="fi-FI"/>
        </w:rPr>
        <w:t>Silloin</w:t>
      </w:r>
      <w:r>
        <w:rPr>
          <w:rFonts w:ascii="Times New Roman" w:hAnsi="Times New Roman" w:cs="Times New Roman"/>
          <w:sz w:val="24"/>
          <w:szCs w:val="24"/>
          <w:lang w:val="fi-FI"/>
        </w:rPr>
        <w:t xml:space="preserve"> niitä käytettiin paikallisen väestön alistamiseen antamalla heille koulutusta ainoastaan alimmilla asteilla ja heidän omalla kielellään tarkoituksena eristää eri kieliryhmät toisistaan. Tämä ’hajota ja hallitse’ –politiikka on leimannut erityisesti Etelä-Afrikan ja Namibian historiaa ja väestön suhtautumista äidinkieliseen opetukseen. Virheellinen ajatus siitä, että afrikkalaiset kielet olisivat liian kehittymättömiä abstraktien akateemisten sisältöjen opettamiseen, on</w:t>
      </w:r>
      <w:r w:rsidR="002A4228">
        <w:rPr>
          <w:rFonts w:ascii="Times New Roman" w:hAnsi="Times New Roman" w:cs="Times New Roman"/>
          <w:sz w:val="24"/>
          <w:szCs w:val="24"/>
          <w:lang w:val="fi-FI"/>
        </w:rPr>
        <w:t xml:space="preserve"> myös hidastanut niiden käyttöönottoa </w:t>
      </w:r>
      <w:r>
        <w:rPr>
          <w:rFonts w:ascii="Times New Roman" w:hAnsi="Times New Roman" w:cs="Times New Roman"/>
          <w:sz w:val="24"/>
          <w:szCs w:val="24"/>
          <w:lang w:val="fi-FI"/>
        </w:rPr>
        <w:t>opetuskielinä.</w:t>
      </w:r>
    </w:p>
    <w:p w:rsidR="000B0418" w:rsidRDefault="001B4799"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Edellä kuvatuista syistä johtuen virallisen kielipolitiikan muuttaminen pedagogisesti tehokkaammaksi ja eettisesti kestävämmäksi pidentämällä oppilaan äidinkielellä tai muulla paikallisella kielellä annettavan opetuksen kestoa on vaikeaa. Afrikan maista vain Tansaniassa käytetään kiswahili</w:t>
      </w:r>
      <w:r w:rsidR="00334F3D">
        <w:rPr>
          <w:rFonts w:ascii="Times New Roman" w:hAnsi="Times New Roman" w:cs="Times New Roman"/>
          <w:sz w:val="24"/>
          <w:szCs w:val="24"/>
          <w:lang w:val="fi-FI"/>
        </w:rPr>
        <w:t>a myös yläkoulussa</w:t>
      </w:r>
      <w:bookmarkStart w:id="0" w:name="_GoBack"/>
      <w:bookmarkEnd w:id="0"/>
      <w:r>
        <w:rPr>
          <w:rFonts w:ascii="Times New Roman" w:hAnsi="Times New Roman" w:cs="Times New Roman"/>
          <w:sz w:val="24"/>
          <w:szCs w:val="24"/>
          <w:lang w:val="fi-FI"/>
        </w:rPr>
        <w:t xml:space="preserve">. Etiopiassa ja Eritreassa paikallisia kieliä käytetään koko </w:t>
      </w:r>
      <w:r w:rsidR="00545217">
        <w:rPr>
          <w:rFonts w:ascii="Times New Roman" w:hAnsi="Times New Roman" w:cs="Times New Roman"/>
          <w:sz w:val="24"/>
          <w:szCs w:val="24"/>
          <w:lang w:val="fi-FI"/>
        </w:rPr>
        <w:t>alakoulun ajan. Burundissa, Lesothossa, Madagaskarilla ja Ruandassa paikallisia kieliä käytetään viidenteen luokkaan saakka, muualla paikallisten kielten käyttö rajoittuu korkeintaan kolmeen ensimmäiseen kouluvuoteen.</w:t>
      </w:r>
      <w:r w:rsidR="00764136">
        <w:rPr>
          <w:rFonts w:ascii="Times New Roman" w:hAnsi="Times New Roman" w:cs="Times New Roman"/>
          <w:sz w:val="24"/>
          <w:szCs w:val="24"/>
          <w:lang w:val="fi-FI"/>
        </w:rPr>
        <w:t xml:space="preserve"> Namibian entinen opetusministeri David Namwandi esitti vuonna 2014 äidinkielisen opetuksen ulottamista viidenteen luokkaan. Opetusministeri kuitenkin vaihtui saman vuoden vaalien</w:t>
      </w:r>
      <w:r w:rsidR="003F6B90">
        <w:rPr>
          <w:rFonts w:ascii="Times New Roman" w:hAnsi="Times New Roman" w:cs="Times New Roman"/>
          <w:sz w:val="24"/>
          <w:szCs w:val="24"/>
          <w:lang w:val="fi-FI"/>
        </w:rPr>
        <w:t xml:space="preserve"> jälkeen, eikä esitys koskaan edennyt lakialoitteeksi asti.</w:t>
      </w:r>
    </w:p>
    <w:p w:rsidR="003F6B90" w:rsidRDefault="003F6B90" w:rsidP="002F24A1">
      <w:pPr>
        <w:jc w:val="both"/>
        <w:rPr>
          <w:rFonts w:ascii="Times New Roman" w:hAnsi="Times New Roman" w:cs="Times New Roman"/>
          <w:sz w:val="24"/>
          <w:szCs w:val="24"/>
          <w:lang w:val="fi-FI"/>
        </w:rPr>
      </w:pPr>
    </w:p>
    <w:p w:rsidR="003F6B90" w:rsidRPr="003F6B90" w:rsidRDefault="003F6B90" w:rsidP="002F24A1">
      <w:pPr>
        <w:jc w:val="both"/>
        <w:rPr>
          <w:rFonts w:ascii="Times New Roman" w:hAnsi="Times New Roman" w:cs="Times New Roman"/>
          <w:b/>
          <w:sz w:val="24"/>
          <w:szCs w:val="24"/>
          <w:lang w:val="fi-FI"/>
        </w:rPr>
      </w:pPr>
      <w:r w:rsidRPr="003F6B90">
        <w:rPr>
          <w:rFonts w:ascii="Times New Roman" w:hAnsi="Times New Roman" w:cs="Times New Roman"/>
          <w:b/>
          <w:sz w:val="24"/>
          <w:szCs w:val="24"/>
          <w:lang w:val="fi-FI"/>
        </w:rPr>
        <w:t>Monikielisiä käytänteitä</w:t>
      </w:r>
    </w:p>
    <w:p w:rsidR="00C33F55" w:rsidRDefault="00C33F55"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Eräs ratkaisu paikallisten kielten tunnistamiseen ja käyttämiseen opetuksessa ilman että virallista kielipolitiikkaa tarvitsisi radikaalisti muuttaa, on monikielisyyden ja siihen perustuvien opetuskäytänteiden hyödyntäminen. </w:t>
      </w:r>
      <w:proofErr w:type="spellStart"/>
      <w:r w:rsidRPr="00334F3D">
        <w:rPr>
          <w:rFonts w:ascii="Times New Roman" w:hAnsi="Times New Roman" w:cs="Times New Roman"/>
          <w:sz w:val="24"/>
          <w:szCs w:val="24"/>
          <w:lang w:val="en-GB"/>
        </w:rPr>
        <w:t>Eräs</w:t>
      </w:r>
      <w:proofErr w:type="spellEnd"/>
      <w:r w:rsidRPr="00334F3D">
        <w:rPr>
          <w:rFonts w:ascii="Times New Roman" w:hAnsi="Times New Roman" w:cs="Times New Roman"/>
          <w:sz w:val="24"/>
          <w:szCs w:val="24"/>
          <w:lang w:val="en-GB"/>
        </w:rPr>
        <w:t xml:space="preserve"> </w:t>
      </w:r>
      <w:proofErr w:type="spellStart"/>
      <w:r w:rsidRPr="00334F3D">
        <w:rPr>
          <w:rFonts w:ascii="Times New Roman" w:hAnsi="Times New Roman" w:cs="Times New Roman"/>
          <w:sz w:val="24"/>
          <w:szCs w:val="24"/>
          <w:lang w:val="en-GB"/>
        </w:rPr>
        <w:t>tällainen</w:t>
      </w:r>
      <w:proofErr w:type="spellEnd"/>
      <w:r w:rsidRPr="00334F3D">
        <w:rPr>
          <w:rFonts w:ascii="Times New Roman" w:hAnsi="Times New Roman" w:cs="Times New Roman"/>
          <w:sz w:val="24"/>
          <w:szCs w:val="24"/>
          <w:lang w:val="en-GB"/>
        </w:rPr>
        <w:t xml:space="preserve"> </w:t>
      </w:r>
      <w:proofErr w:type="spellStart"/>
      <w:r w:rsidRPr="00334F3D">
        <w:rPr>
          <w:rFonts w:ascii="Times New Roman" w:hAnsi="Times New Roman" w:cs="Times New Roman"/>
          <w:sz w:val="24"/>
          <w:szCs w:val="24"/>
          <w:lang w:val="en-GB"/>
        </w:rPr>
        <w:t>malli</w:t>
      </w:r>
      <w:proofErr w:type="spellEnd"/>
      <w:r w:rsidRPr="00C33F55">
        <w:rPr>
          <w:rFonts w:ascii="Times New Roman" w:hAnsi="Times New Roman" w:cs="Times New Roman"/>
          <w:sz w:val="24"/>
          <w:szCs w:val="24"/>
          <w:lang w:val="en-GB"/>
        </w:rPr>
        <w:t xml:space="preserve"> on MTB-MLE (</w:t>
      </w:r>
      <w:r w:rsidRPr="00C33F55">
        <w:rPr>
          <w:rFonts w:ascii="Times New Roman" w:hAnsi="Times New Roman" w:cs="Times New Roman"/>
          <w:i/>
          <w:sz w:val="24"/>
          <w:szCs w:val="24"/>
          <w:lang w:val="en-GB"/>
        </w:rPr>
        <w:t>mother-tongue based multilingual education</w:t>
      </w:r>
      <w:r w:rsidRPr="00C33F55">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FA553F" w:rsidRPr="00FA553F">
        <w:rPr>
          <w:rFonts w:ascii="Times New Roman" w:hAnsi="Times New Roman" w:cs="Times New Roman"/>
          <w:sz w:val="24"/>
          <w:szCs w:val="24"/>
          <w:lang w:val="fi-FI"/>
        </w:rPr>
        <w:t>K</w:t>
      </w:r>
      <w:r w:rsidRPr="00C33F55">
        <w:rPr>
          <w:rFonts w:ascii="Times New Roman" w:hAnsi="Times New Roman" w:cs="Times New Roman"/>
          <w:sz w:val="24"/>
          <w:szCs w:val="24"/>
          <w:lang w:val="fi-FI"/>
        </w:rPr>
        <w:t>oulunkäynti aloitetaan oppi</w:t>
      </w:r>
      <w:r w:rsidR="003F6B90">
        <w:rPr>
          <w:rFonts w:ascii="Times New Roman" w:hAnsi="Times New Roman" w:cs="Times New Roman"/>
          <w:sz w:val="24"/>
          <w:szCs w:val="24"/>
          <w:lang w:val="fi-FI"/>
        </w:rPr>
        <w:t>laalle tutuimmalla kielellä</w:t>
      </w:r>
      <w:r w:rsidRPr="00C33F55">
        <w:rPr>
          <w:rFonts w:ascii="Times New Roman" w:hAnsi="Times New Roman" w:cs="Times New Roman"/>
          <w:sz w:val="24"/>
          <w:szCs w:val="24"/>
          <w:lang w:val="fi-FI"/>
        </w:rPr>
        <w:t xml:space="preserve">, ja siirtyminen vieraaseen opetuskieleen tapahtuu </w:t>
      </w:r>
      <w:r>
        <w:rPr>
          <w:rFonts w:ascii="Times New Roman" w:hAnsi="Times New Roman" w:cs="Times New Roman"/>
          <w:sz w:val="24"/>
          <w:szCs w:val="24"/>
          <w:lang w:val="fi-FI"/>
        </w:rPr>
        <w:t>siten, että äidinkielellä omaksuttujen sisältöjen ja o</w:t>
      </w:r>
      <w:r w:rsidR="00873511">
        <w:rPr>
          <w:rFonts w:ascii="Times New Roman" w:hAnsi="Times New Roman" w:cs="Times New Roman"/>
          <w:sz w:val="24"/>
          <w:szCs w:val="24"/>
          <w:lang w:val="fi-FI"/>
        </w:rPr>
        <w:t>ppimisstrategioiden siirtymistä</w:t>
      </w:r>
      <w:r>
        <w:rPr>
          <w:rFonts w:ascii="Times New Roman" w:hAnsi="Times New Roman" w:cs="Times New Roman"/>
          <w:sz w:val="24"/>
          <w:szCs w:val="24"/>
          <w:lang w:val="fi-FI"/>
        </w:rPr>
        <w:t xml:space="preserve"> vieraalle kielelle tietoisesti tuetaan</w:t>
      </w:r>
      <w:r w:rsidR="004C64FE">
        <w:rPr>
          <w:rFonts w:ascii="Times New Roman" w:hAnsi="Times New Roman" w:cs="Times New Roman"/>
          <w:sz w:val="24"/>
          <w:szCs w:val="24"/>
          <w:lang w:val="fi-FI"/>
        </w:rPr>
        <w:t xml:space="preserve"> (Erling ym</w:t>
      </w:r>
      <w:r w:rsidR="001912A9">
        <w:rPr>
          <w:rFonts w:ascii="Times New Roman" w:hAnsi="Times New Roman" w:cs="Times New Roman"/>
          <w:sz w:val="24"/>
          <w:szCs w:val="24"/>
          <w:lang w:val="fi-FI"/>
        </w:rPr>
        <w:t>. 2017)</w:t>
      </w:r>
      <w:r>
        <w:rPr>
          <w:rFonts w:ascii="Times New Roman" w:hAnsi="Times New Roman" w:cs="Times New Roman"/>
          <w:sz w:val="24"/>
          <w:szCs w:val="24"/>
          <w:lang w:val="fi-FI"/>
        </w:rPr>
        <w:t xml:space="preserve">. Toinen tapa lähestyä ongelmaa on kehittää opetusta </w:t>
      </w:r>
      <w:r w:rsidR="001912A9">
        <w:rPr>
          <w:rFonts w:ascii="Times New Roman" w:hAnsi="Times New Roman" w:cs="Times New Roman"/>
          <w:sz w:val="24"/>
          <w:szCs w:val="24"/>
          <w:lang w:val="fi-FI"/>
        </w:rPr>
        <w:t xml:space="preserve">joustavammin monikielisiä käytänteitä hyödyntäväksi. </w:t>
      </w:r>
      <w:r>
        <w:rPr>
          <w:rFonts w:ascii="Times New Roman" w:hAnsi="Times New Roman" w:cs="Times New Roman"/>
          <w:sz w:val="24"/>
          <w:szCs w:val="24"/>
          <w:lang w:val="fi-FI"/>
        </w:rPr>
        <w:t xml:space="preserve"> </w:t>
      </w:r>
      <w:r w:rsidR="001912A9">
        <w:rPr>
          <w:rFonts w:ascii="Times New Roman" w:hAnsi="Times New Roman" w:cs="Times New Roman"/>
          <w:sz w:val="24"/>
          <w:szCs w:val="24"/>
          <w:lang w:val="fi-FI"/>
        </w:rPr>
        <w:t xml:space="preserve">Joustava monikielinen opetus perustuu ajatukselle, että monikielisyys on resurssi, ei ongelma. Monikielisyyttä ei nähdä kahtena (tai </w:t>
      </w:r>
      <w:r w:rsidR="00862FB0">
        <w:rPr>
          <w:rFonts w:ascii="Times New Roman" w:hAnsi="Times New Roman" w:cs="Times New Roman"/>
          <w:sz w:val="24"/>
          <w:szCs w:val="24"/>
          <w:lang w:val="fi-FI"/>
        </w:rPr>
        <w:t>useampana) yk</w:t>
      </w:r>
      <w:r w:rsidR="00B21C5A">
        <w:rPr>
          <w:rFonts w:ascii="Times New Roman" w:hAnsi="Times New Roman" w:cs="Times New Roman"/>
          <w:sz w:val="24"/>
          <w:szCs w:val="24"/>
          <w:lang w:val="fi-FI"/>
        </w:rPr>
        <w:t>sikielisyytenä (</w:t>
      </w:r>
      <w:r w:rsidR="003B40C2">
        <w:rPr>
          <w:rFonts w:ascii="Times New Roman" w:hAnsi="Times New Roman" w:cs="Times New Roman"/>
          <w:sz w:val="24"/>
          <w:szCs w:val="24"/>
          <w:lang w:val="fi-FI"/>
        </w:rPr>
        <w:t xml:space="preserve">Lewis ym. 2012; </w:t>
      </w:r>
      <w:r w:rsidR="004C64FE">
        <w:rPr>
          <w:rFonts w:ascii="Times New Roman" w:hAnsi="Times New Roman" w:cs="Times New Roman"/>
          <w:sz w:val="24"/>
          <w:szCs w:val="24"/>
          <w:lang w:val="fi-FI"/>
        </w:rPr>
        <w:t>Otheguy ym</w:t>
      </w:r>
      <w:r w:rsidR="003B40C2">
        <w:rPr>
          <w:rFonts w:ascii="Times New Roman" w:hAnsi="Times New Roman" w:cs="Times New Roman"/>
          <w:sz w:val="24"/>
          <w:szCs w:val="24"/>
          <w:lang w:val="fi-FI"/>
        </w:rPr>
        <w:t>. 2015</w:t>
      </w:r>
      <w:r w:rsidR="00862FB0">
        <w:rPr>
          <w:rFonts w:ascii="Times New Roman" w:hAnsi="Times New Roman" w:cs="Times New Roman"/>
          <w:sz w:val="24"/>
          <w:szCs w:val="24"/>
          <w:lang w:val="fi-FI"/>
        </w:rPr>
        <w:t>)</w:t>
      </w:r>
      <w:r w:rsidR="001912A9">
        <w:rPr>
          <w:rFonts w:ascii="Times New Roman" w:hAnsi="Times New Roman" w:cs="Times New Roman"/>
          <w:sz w:val="24"/>
          <w:szCs w:val="24"/>
          <w:lang w:val="fi-FI"/>
        </w:rPr>
        <w:t>, vaan yhtenä kielellisenä repertuaarina, josta monikielinen puhuja ammentaa tilanteen mukaan erilaisia aineksia.</w:t>
      </w:r>
    </w:p>
    <w:p w:rsidR="00FC3C17" w:rsidRDefault="00FA553F"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Limittäiskieleilyllä</w:t>
      </w:r>
      <w:r w:rsidR="001912A9">
        <w:rPr>
          <w:rFonts w:ascii="Times New Roman" w:hAnsi="Times New Roman" w:cs="Times New Roman"/>
          <w:sz w:val="24"/>
          <w:szCs w:val="24"/>
          <w:lang w:val="fi-FI"/>
        </w:rPr>
        <w:t xml:space="preserve"> (</w:t>
      </w:r>
      <w:r w:rsidR="001912A9" w:rsidRPr="001912A9">
        <w:rPr>
          <w:rFonts w:ascii="Times New Roman" w:hAnsi="Times New Roman" w:cs="Times New Roman"/>
          <w:i/>
          <w:sz w:val="24"/>
          <w:szCs w:val="24"/>
          <w:lang w:val="fi-FI"/>
        </w:rPr>
        <w:t>translanguaging</w:t>
      </w:r>
      <w:r w:rsidR="001912A9">
        <w:rPr>
          <w:rFonts w:ascii="Times New Roman" w:hAnsi="Times New Roman" w:cs="Times New Roman"/>
          <w:sz w:val="24"/>
          <w:szCs w:val="24"/>
          <w:lang w:val="fi-FI"/>
        </w:rPr>
        <w:t>) viitataan monikielisille pu</w:t>
      </w:r>
      <w:r w:rsidR="00811AB6">
        <w:rPr>
          <w:rFonts w:ascii="Times New Roman" w:hAnsi="Times New Roman" w:cs="Times New Roman"/>
          <w:sz w:val="24"/>
          <w:szCs w:val="24"/>
          <w:lang w:val="fi-FI"/>
        </w:rPr>
        <w:t>hujille ja yhteisöille ominaiseen</w:t>
      </w:r>
      <w:r w:rsidR="001912A9">
        <w:rPr>
          <w:rFonts w:ascii="Times New Roman" w:hAnsi="Times New Roman" w:cs="Times New Roman"/>
          <w:sz w:val="24"/>
          <w:szCs w:val="24"/>
          <w:lang w:val="fi-FI"/>
        </w:rPr>
        <w:t xml:space="preserve"> tapaa</w:t>
      </w:r>
      <w:r w:rsidR="00811AB6">
        <w:rPr>
          <w:rFonts w:ascii="Times New Roman" w:hAnsi="Times New Roman" w:cs="Times New Roman"/>
          <w:sz w:val="24"/>
          <w:szCs w:val="24"/>
          <w:lang w:val="fi-FI"/>
        </w:rPr>
        <w:t>n</w:t>
      </w:r>
      <w:r w:rsidR="001912A9">
        <w:rPr>
          <w:rFonts w:ascii="Times New Roman" w:hAnsi="Times New Roman" w:cs="Times New Roman"/>
          <w:sz w:val="24"/>
          <w:szCs w:val="24"/>
          <w:lang w:val="fi-FI"/>
        </w:rPr>
        <w:t xml:space="preserve"> käyttää kielellisiä resursseja (eri kieliä ja niiden variantteja) vaihtelevasti ja luovasti eri tilanteissa. </w:t>
      </w:r>
      <w:r w:rsidR="003F6B90">
        <w:rPr>
          <w:rFonts w:ascii="Times New Roman" w:hAnsi="Times New Roman" w:cs="Times New Roman"/>
          <w:sz w:val="24"/>
          <w:szCs w:val="24"/>
          <w:lang w:val="fi-FI"/>
        </w:rPr>
        <w:t xml:space="preserve">Limittäiskieleilyn hyötyjä oppimiselle monikielisessä ympäristössä on tutkittu </w:t>
      </w:r>
      <w:r w:rsidR="00AF3BF4">
        <w:rPr>
          <w:rFonts w:ascii="Times New Roman" w:hAnsi="Times New Roman" w:cs="Times New Roman"/>
          <w:sz w:val="24"/>
          <w:szCs w:val="24"/>
          <w:lang w:val="fi-FI"/>
        </w:rPr>
        <w:t>viime vuosina</w:t>
      </w:r>
      <w:r w:rsidR="003F6B90">
        <w:rPr>
          <w:rFonts w:ascii="Times New Roman" w:hAnsi="Times New Roman" w:cs="Times New Roman"/>
          <w:sz w:val="24"/>
          <w:szCs w:val="24"/>
          <w:lang w:val="fi-FI"/>
        </w:rPr>
        <w:t xml:space="preserve"> Etelä Afrikassa. </w:t>
      </w:r>
      <w:r w:rsidR="004015F5">
        <w:rPr>
          <w:rFonts w:ascii="Times New Roman" w:hAnsi="Times New Roman" w:cs="Times New Roman"/>
          <w:sz w:val="24"/>
          <w:szCs w:val="24"/>
          <w:lang w:val="fi-FI"/>
        </w:rPr>
        <w:t xml:space="preserve">Makalela </w:t>
      </w:r>
      <w:r w:rsidR="003F6B90">
        <w:rPr>
          <w:rFonts w:ascii="Times New Roman" w:hAnsi="Times New Roman" w:cs="Times New Roman"/>
          <w:sz w:val="24"/>
          <w:szCs w:val="24"/>
          <w:lang w:val="fi-FI"/>
        </w:rPr>
        <w:t>(</w:t>
      </w:r>
      <w:r w:rsidR="004015F5">
        <w:rPr>
          <w:rFonts w:ascii="Times New Roman" w:hAnsi="Times New Roman" w:cs="Times New Roman"/>
          <w:sz w:val="24"/>
          <w:szCs w:val="24"/>
          <w:lang w:val="fi-FI"/>
        </w:rPr>
        <w:t>2015</w:t>
      </w:r>
      <w:r w:rsidR="003F6B90">
        <w:rPr>
          <w:rFonts w:ascii="Times New Roman" w:hAnsi="Times New Roman" w:cs="Times New Roman"/>
          <w:sz w:val="24"/>
          <w:szCs w:val="24"/>
          <w:lang w:val="fi-FI"/>
        </w:rPr>
        <w:t>) tutki limittäiskieleilyn vaikutuksia kuudesluokkalaisten luetun ymmärtämisen taitoihin ja totesi molempien käytettyjen kielien, sepedin ja englannin luetun ymmärtämisen parantuneen.</w:t>
      </w:r>
      <w:r w:rsidR="004015F5">
        <w:rPr>
          <w:rFonts w:ascii="Times New Roman" w:hAnsi="Times New Roman" w:cs="Times New Roman"/>
          <w:sz w:val="24"/>
          <w:szCs w:val="24"/>
          <w:lang w:val="fi-FI"/>
        </w:rPr>
        <w:t xml:space="preserve"> P</w:t>
      </w:r>
      <w:r w:rsidR="004C64FE">
        <w:rPr>
          <w:rFonts w:ascii="Times New Roman" w:hAnsi="Times New Roman" w:cs="Times New Roman"/>
          <w:sz w:val="24"/>
          <w:szCs w:val="24"/>
          <w:lang w:val="fi-FI"/>
        </w:rPr>
        <w:t xml:space="preserve">robyn </w:t>
      </w:r>
      <w:r w:rsidR="003F6B90">
        <w:rPr>
          <w:rFonts w:ascii="Times New Roman" w:hAnsi="Times New Roman" w:cs="Times New Roman"/>
          <w:sz w:val="24"/>
          <w:szCs w:val="24"/>
          <w:lang w:val="fi-FI"/>
        </w:rPr>
        <w:t>(</w:t>
      </w:r>
      <w:r w:rsidR="004C64FE">
        <w:rPr>
          <w:rFonts w:ascii="Times New Roman" w:hAnsi="Times New Roman" w:cs="Times New Roman"/>
          <w:sz w:val="24"/>
          <w:szCs w:val="24"/>
          <w:lang w:val="fi-FI"/>
        </w:rPr>
        <w:t>2015</w:t>
      </w:r>
      <w:r w:rsidR="003F6B90">
        <w:rPr>
          <w:rFonts w:ascii="Times New Roman" w:hAnsi="Times New Roman" w:cs="Times New Roman"/>
          <w:sz w:val="24"/>
          <w:szCs w:val="24"/>
          <w:lang w:val="fi-FI"/>
        </w:rPr>
        <w:t>) tutki 8. luokan luonnontieteen tuntien kielikäytänteitä</w:t>
      </w:r>
      <w:r w:rsidR="00FC3C17">
        <w:rPr>
          <w:rFonts w:ascii="Times New Roman" w:hAnsi="Times New Roman" w:cs="Times New Roman"/>
          <w:sz w:val="24"/>
          <w:szCs w:val="24"/>
          <w:lang w:val="fi-FI"/>
        </w:rPr>
        <w:t>, ja</w:t>
      </w:r>
      <w:r w:rsidR="004C64FE">
        <w:rPr>
          <w:rFonts w:ascii="Times New Roman" w:hAnsi="Times New Roman" w:cs="Times New Roman"/>
          <w:sz w:val="24"/>
          <w:szCs w:val="24"/>
          <w:lang w:val="fi-FI"/>
        </w:rPr>
        <w:t xml:space="preserve"> Guzula ym</w:t>
      </w:r>
      <w:r w:rsidR="004015F5">
        <w:rPr>
          <w:rFonts w:ascii="Times New Roman" w:hAnsi="Times New Roman" w:cs="Times New Roman"/>
          <w:sz w:val="24"/>
          <w:szCs w:val="24"/>
          <w:lang w:val="fi-FI"/>
        </w:rPr>
        <w:t xml:space="preserve">. </w:t>
      </w:r>
      <w:r w:rsidR="00FC3C17">
        <w:rPr>
          <w:rFonts w:ascii="Times New Roman" w:hAnsi="Times New Roman" w:cs="Times New Roman"/>
          <w:sz w:val="24"/>
          <w:szCs w:val="24"/>
          <w:lang w:val="fi-FI"/>
        </w:rPr>
        <w:t>(</w:t>
      </w:r>
      <w:r w:rsidR="007332BD">
        <w:rPr>
          <w:rFonts w:ascii="Times New Roman" w:hAnsi="Times New Roman" w:cs="Times New Roman"/>
          <w:sz w:val="24"/>
          <w:szCs w:val="24"/>
          <w:lang w:val="fi-FI"/>
        </w:rPr>
        <w:t>2016</w:t>
      </w:r>
      <w:r w:rsidR="00FC3C17">
        <w:rPr>
          <w:rFonts w:ascii="Times New Roman" w:hAnsi="Times New Roman" w:cs="Times New Roman"/>
          <w:sz w:val="24"/>
          <w:szCs w:val="24"/>
          <w:lang w:val="fi-FI"/>
        </w:rPr>
        <w:t xml:space="preserve">) limittäiskieleilyn käytänteitä koulun kirjallisuuskerhossa ja matematiikan leirillä. Charamba ja Zano (2019) tutkivat limittäiskieleilyn vaikutusta 10. luokan oppilaiden kemian opiskeluun. Limittäiskieleilyn käytön todettiin helpottavan opittavan aineksen omaksumista ja mahdollistavan syvemmän </w:t>
      </w:r>
      <w:r w:rsidR="00FC3C17">
        <w:rPr>
          <w:rFonts w:ascii="Times New Roman" w:hAnsi="Times New Roman" w:cs="Times New Roman"/>
          <w:sz w:val="24"/>
          <w:szCs w:val="24"/>
          <w:lang w:val="fi-FI"/>
        </w:rPr>
        <w:lastRenderedPageBreak/>
        <w:t>keskustelun abstrakteista aiheista, kuin jos kielenä olisi ollut ainoastaan oppilaille vieras englanti.</w:t>
      </w:r>
    </w:p>
    <w:p w:rsidR="002A4228" w:rsidRDefault="00873511"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Esimerkkejä monikielisistä opetuskäytänteistä ovat kaikkien luokassa esiintyvien kielten käytön salliminen esimerkiksi ryhmätyötilanteissa tai opetuskeskusteluissa, erilaisten apuvälineiden, kuten sanastojen tai digitaalisten käännöstyökalujen käyttö, </w:t>
      </w:r>
      <w:r w:rsidR="006813D1">
        <w:rPr>
          <w:rFonts w:ascii="Times New Roman" w:hAnsi="Times New Roman" w:cs="Times New Roman"/>
          <w:sz w:val="24"/>
          <w:szCs w:val="24"/>
          <w:lang w:val="fi-FI"/>
        </w:rPr>
        <w:t>sanaseinien luominen, vertaistuki opittavan aineksen ymmärtämisessä, monikielisten materiaalien (tekstit, tehtävänannot, tuotokset) käyttö sekä oppilaiden omien viitekehysryhmien (suku ja muut lähiyhteisöt) käyttäminen kielellisenä ja kulttuuri</w:t>
      </w:r>
      <w:r w:rsidR="004015F5">
        <w:rPr>
          <w:rFonts w:ascii="Times New Roman" w:hAnsi="Times New Roman" w:cs="Times New Roman"/>
          <w:sz w:val="24"/>
          <w:szCs w:val="24"/>
          <w:lang w:val="fi-FI"/>
        </w:rPr>
        <w:t>sena resurssina opetuksessa (Garc</w:t>
      </w:r>
      <w:r w:rsidR="004C64FE">
        <w:rPr>
          <w:rFonts w:ascii="Times New Roman" w:hAnsi="Times New Roman" w:cs="Times New Roman"/>
          <w:sz w:val="24"/>
          <w:szCs w:val="24"/>
          <w:lang w:val="fi-FI"/>
        </w:rPr>
        <w:t>ía ym</w:t>
      </w:r>
      <w:r w:rsidR="004015F5">
        <w:rPr>
          <w:rFonts w:ascii="Times New Roman" w:hAnsi="Times New Roman" w:cs="Times New Roman"/>
          <w:sz w:val="24"/>
          <w:szCs w:val="24"/>
          <w:lang w:val="fi-FI"/>
        </w:rPr>
        <w:t>. 2017</w:t>
      </w:r>
      <w:r w:rsidR="006813D1">
        <w:rPr>
          <w:rFonts w:ascii="Times New Roman" w:hAnsi="Times New Roman" w:cs="Times New Roman"/>
          <w:sz w:val="24"/>
          <w:szCs w:val="24"/>
          <w:lang w:val="fi-FI"/>
        </w:rPr>
        <w:t xml:space="preserve">). </w:t>
      </w:r>
      <w:r w:rsidR="0077151C">
        <w:rPr>
          <w:rFonts w:ascii="Times New Roman" w:hAnsi="Times New Roman" w:cs="Times New Roman"/>
          <w:sz w:val="24"/>
          <w:szCs w:val="24"/>
          <w:lang w:val="fi-FI"/>
        </w:rPr>
        <w:t>Lukija huomaa varmasti, ettei kyse ole sinänsä uudesta asiasta, vaan samankaltaisia keinoja on käytetty opetuksen tukena aikaisemminkin. Kyse on enemmänkin ajattelutavan muutoksesta yksikielisestä ihanteesta monikielisyyden sallimiseen ja sen näkemisee</w:t>
      </w:r>
      <w:r w:rsidR="004015F5">
        <w:rPr>
          <w:rFonts w:ascii="Times New Roman" w:hAnsi="Times New Roman" w:cs="Times New Roman"/>
          <w:sz w:val="24"/>
          <w:szCs w:val="24"/>
          <w:lang w:val="fi-FI"/>
        </w:rPr>
        <w:t>n positiivisena resurssina</w:t>
      </w:r>
      <w:r w:rsidR="0077151C">
        <w:rPr>
          <w:rFonts w:ascii="Times New Roman" w:hAnsi="Times New Roman" w:cs="Times New Roman"/>
          <w:sz w:val="24"/>
          <w:szCs w:val="24"/>
          <w:lang w:val="fi-FI"/>
        </w:rPr>
        <w:t>.</w:t>
      </w:r>
    </w:p>
    <w:p w:rsidR="0077151C" w:rsidRDefault="002A4228" w:rsidP="002F24A1">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On kuitenkin muistettava, että myös </w:t>
      </w:r>
      <w:r w:rsidR="000D68E1">
        <w:rPr>
          <w:rFonts w:ascii="Times New Roman" w:hAnsi="Times New Roman" w:cs="Times New Roman"/>
          <w:sz w:val="24"/>
          <w:szCs w:val="24"/>
          <w:lang w:val="fi-FI"/>
        </w:rPr>
        <w:t>limittäiskieleilyllä</w:t>
      </w:r>
      <w:r>
        <w:rPr>
          <w:rFonts w:ascii="Times New Roman" w:hAnsi="Times New Roman" w:cs="Times New Roman"/>
          <w:sz w:val="24"/>
          <w:szCs w:val="24"/>
          <w:lang w:val="fi-FI"/>
        </w:rPr>
        <w:t xml:space="preserve"> on rajoituksensa</w:t>
      </w:r>
      <w:r w:rsidR="00FC3C17">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Jaspers </w:t>
      </w:r>
      <w:r w:rsidR="00FC3C17">
        <w:rPr>
          <w:rFonts w:ascii="Times New Roman" w:hAnsi="Times New Roman" w:cs="Times New Roman"/>
          <w:sz w:val="24"/>
          <w:szCs w:val="24"/>
          <w:lang w:val="fi-FI"/>
        </w:rPr>
        <w:t>(</w:t>
      </w:r>
      <w:r>
        <w:rPr>
          <w:rFonts w:ascii="Times New Roman" w:hAnsi="Times New Roman" w:cs="Times New Roman"/>
          <w:sz w:val="24"/>
          <w:szCs w:val="24"/>
          <w:lang w:val="fi-FI"/>
        </w:rPr>
        <w:t>2018)</w:t>
      </w:r>
      <w:r w:rsidR="00FC3C17">
        <w:rPr>
          <w:rFonts w:ascii="Times New Roman" w:hAnsi="Times New Roman" w:cs="Times New Roman"/>
          <w:sz w:val="24"/>
          <w:szCs w:val="24"/>
          <w:lang w:val="fi-FI"/>
        </w:rPr>
        <w:t xml:space="preserve"> toteaa</w:t>
      </w:r>
      <w:r>
        <w:rPr>
          <w:rFonts w:ascii="Times New Roman" w:hAnsi="Times New Roman" w:cs="Times New Roman"/>
          <w:sz w:val="24"/>
          <w:szCs w:val="24"/>
          <w:lang w:val="fi-FI"/>
        </w:rPr>
        <w:t>,</w:t>
      </w:r>
      <w:r w:rsidR="00FC3C17">
        <w:rPr>
          <w:rFonts w:ascii="Times New Roman" w:hAnsi="Times New Roman" w:cs="Times New Roman"/>
          <w:sz w:val="24"/>
          <w:szCs w:val="24"/>
          <w:lang w:val="fi-FI"/>
        </w:rPr>
        <w:t xml:space="preserve"> että se voi muuttua samalla tavalla rajoittavaksi käytänteeksi kuin yksikielis</w:t>
      </w:r>
      <w:r w:rsidR="00BC2A83">
        <w:rPr>
          <w:rFonts w:ascii="Times New Roman" w:hAnsi="Times New Roman" w:cs="Times New Roman"/>
          <w:sz w:val="24"/>
          <w:szCs w:val="24"/>
          <w:lang w:val="fi-FI"/>
        </w:rPr>
        <w:t>yyden normin ylläpitäminen, ja o</w:t>
      </w:r>
      <w:r>
        <w:rPr>
          <w:rFonts w:ascii="Times New Roman" w:hAnsi="Times New Roman" w:cs="Times New Roman"/>
          <w:sz w:val="24"/>
          <w:szCs w:val="24"/>
          <w:lang w:val="fi-FI"/>
        </w:rPr>
        <w:t>ppilaat voivat</w:t>
      </w:r>
      <w:r w:rsidR="00D628A7">
        <w:rPr>
          <w:rFonts w:ascii="Times New Roman" w:hAnsi="Times New Roman" w:cs="Times New Roman"/>
          <w:sz w:val="24"/>
          <w:szCs w:val="24"/>
          <w:lang w:val="fi-FI"/>
        </w:rPr>
        <w:t xml:space="preserve"> kokea sen jopa kielteisenä</w:t>
      </w:r>
      <w:r w:rsidR="00FC3C17">
        <w:rPr>
          <w:rFonts w:ascii="Times New Roman" w:hAnsi="Times New Roman" w:cs="Times New Roman"/>
          <w:sz w:val="24"/>
          <w:szCs w:val="24"/>
          <w:lang w:val="fi-FI"/>
        </w:rPr>
        <w:t xml:space="preserve">. </w:t>
      </w:r>
      <w:r w:rsidR="00D628A7">
        <w:rPr>
          <w:rFonts w:ascii="Times New Roman" w:hAnsi="Times New Roman" w:cs="Times New Roman"/>
          <w:sz w:val="24"/>
          <w:szCs w:val="24"/>
          <w:lang w:val="fi-FI"/>
        </w:rPr>
        <w:t xml:space="preserve"> </w:t>
      </w:r>
      <w:r w:rsidR="00FC3C17">
        <w:rPr>
          <w:rFonts w:ascii="Times New Roman" w:hAnsi="Times New Roman" w:cs="Times New Roman"/>
          <w:sz w:val="24"/>
          <w:szCs w:val="24"/>
          <w:lang w:val="fi-FI"/>
        </w:rPr>
        <w:t xml:space="preserve">Tästä esimerkkinä </w:t>
      </w:r>
      <w:r w:rsidR="004C64FE">
        <w:rPr>
          <w:rFonts w:ascii="Times New Roman" w:hAnsi="Times New Roman" w:cs="Times New Roman"/>
          <w:sz w:val="24"/>
          <w:szCs w:val="24"/>
          <w:lang w:val="fi-FI"/>
        </w:rPr>
        <w:t>Charalambous ym</w:t>
      </w:r>
      <w:r w:rsidR="00D628A7">
        <w:rPr>
          <w:rFonts w:ascii="Times New Roman" w:hAnsi="Times New Roman" w:cs="Times New Roman"/>
          <w:sz w:val="24"/>
          <w:szCs w:val="24"/>
          <w:lang w:val="fi-FI"/>
        </w:rPr>
        <w:t xml:space="preserve">. </w:t>
      </w:r>
      <w:r w:rsidR="00FC3C17">
        <w:rPr>
          <w:rFonts w:ascii="Times New Roman" w:hAnsi="Times New Roman" w:cs="Times New Roman"/>
          <w:sz w:val="24"/>
          <w:szCs w:val="24"/>
          <w:lang w:val="fi-FI"/>
        </w:rPr>
        <w:t>(</w:t>
      </w:r>
      <w:r w:rsidR="00D628A7">
        <w:rPr>
          <w:rFonts w:ascii="Times New Roman" w:hAnsi="Times New Roman" w:cs="Times New Roman"/>
          <w:sz w:val="24"/>
          <w:szCs w:val="24"/>
          <w:lang w:val="fi-FI"/>
        </w:rPr>
        <w:t>2016</w:t>
      </w:r>
      <w:r>
        <w:rPr>
          <w:rFonts w:ascii="Times New Roman" w:hAnsi="Times New Roman" w:cs="Times New Roman"/>
          <w:sz w:val="24"/>
          <w:szCs w:val="24"/>
          <w:lang w:val="fi-FI"/>
        </w:rPr>
        <w:t>)</w:t>
      </w:r>
      <w:r w:rsidR="00FC3C17">
        <w:rPr>
          <w:rFonts w:ascii="Times New Roman" w:hAnsi="Times New Roman" w:cs="Times New Roman"/>
          <w:sz w:val="24"/>
          <w:szCs w:val="24"/>
          <w:lang w:val="fi-FI"/>
        </w:rPr>
        <w:t xml:space="preserve">, </w:t>
      </w:r>
      <w:r w:rsidR="005F2D41">
        <w:rPr>
          <w:rFonts w:ascii="Times New Roman" w:hAnsi="Times New Roman" w:cs="Times New Roman"/>
          <w:sz w:val="24"/>
          <w:szCs w:val="24"/>
          <w:lang w:val="fi-FI"/>
        </w:rPr>
        <w:t>joiden tutkimuksessa bulgarialaissyntyiset, turkkia äidinkielenään puhuvat oppilaat olivat haluttomia käyttämään turkin kieltä koululuokassaan kreikankielisessä Kyproksessa siitä syystä, että pelkäsivät tulevansa leimatuiksi turkkilaisiksi</w:t>
      </w:r>
      <w:r>
        <w:rPr>
          <w:rFonts w:ascii="Times New Roman" w:hAnsi="Times New Roman" w:cs="Times New Roman"/>
          <w:sz w:val="24"/>
          <w:szCs w:val="24"/>
          <w:lang w:val="fi-FI"/>
        </w:rPr>
        <w:t xml:space="preserve">. Onkin tärkeää ottaa huomioon kontekstin asettamat erityispiirteet ja suunnitella </w:t>
      </w:r>
      <w:r w:rsidR="00D628A7">
        <w:rPr>
          <w:rFonts w:ascii="Times New Roman" w:hAnsi="Times New Roman" w:cs="Times New Roman"/>
          <w:sz w:val="24"/>
          <w:szCs w:val="24"/>
          <w:lang w:val="fi-FI"/>
        </w:rPr>
        <w:t>opetuskäytä</w:t>
      </w:r>
      <w:r w:rsidR="004C64FE">
        <w:rPr>
          <w:rFonts w:ascii="Times New Roman" w:hAnsi="Times New Roman" w:cs="Times New Roman"/>
          <w:sz w:val="24"/>
          <w:szCs w:val="24"/>
          <w:lang w:val="fi-FI"/>
        </w:rPr>
        <w:t>nteet sen mukaan (Paulsrud ym</w:t>
      </w:r>
      <w:r w:rsidR="00D628A7">
        <w:rPr>
          <w:rFonts w:ascii="Times New Roman" w:hAnsi="Times New Roman" w:cs="Times New Roman"/>
          <w:sz w:val="24"/>
          <w:szCs w:val="24"/>
          <w:lang w:val="fi-FI"/>
        </w:rPr>
        <w:t>. 2021</w:t>
      </w:r>
      <w:r>
        <w:rPr>
          <w:rFonts w:ascii="Times New Roman" w:hAnsi="Times New Roman" w:cs="Times New Roman"/>
          <w:sz w:val="24"/>
          <w:szCs w:val="24"/>
          <w:lang w:val="fi-FI"/>
        </w:rPr>
        <w:t>).</w:t>
      </w:r>
    </w:p>
    <w:p w:rsidR="001B0337" w:rsidRDefault="0077151C" w:rsidP="00F3174D">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Opetuksen kehittäminen kielitietoisemmaksi ja monikielisemmäksi alkaa opettajien koulutuksesta. </w:t>
      </w:r>
      <w:r w:rsidR="005F2D41">
        <w:rPr>
          <w:rFonts w:ascii="Times New Roman" w:hAnsi="Times New Roman" w:cs="Times New Roman"/>
          <w:sz w:val="24"/>
          <w:szCs w:val="24"/>
          <w:lang w:val="fi-FI"/>
        </w:rPr>
        <w:t xml:space="preserve">Monikielisen pedagogiikan sisällyttäminen opettajainkoulutukseen onkin ensiarvoisen tärkeää niin länsimaissa kuin jälkikolonialistisissa maissa. </w:t>
      </w:r>
      <w:r w:rsidR="001B5AB0">
        <w:rPr>
          <w:rFonts w:ascii="Times New Roman" w:hAnsi="Times New Roman" w:cs="Times New Roman"/>
          <w:sz w:val="24"/>
          <w:szCs w:val="24"/>
          <w:lang w:val="fi-FI"/>
        </w:rPr>
        <w:t xml:space="preserve">Ulkoministeriön selvityksessä </w:t>
      </w:r>
      <w:proofErr w:type="spellStart"/>
      <w:r w:rsidR="001B5AB0" w:rsidRPr="004C64FE">
        <w:rPr>
          <w:rFonts w:ascii="Times New Roman" w:hAnsi="Times New Roman" w:cs="Times New Roman"/>
          <w:i/>
          <w:sz w:val="24"/>
          <w:szCs w:val="24"/>
          <w:lang w:val="fi-FI"/>
        </w:rPr>
        <w:t>Stepping</w:t>
      </w:r>
      <w:proofErr w:type="spellEnd"/>
      <w:r w:rsidR="001B5AB0" w:rsidRPr="004C64FE">
        <w:rPr>
          <w:rFonts w:ascii="Times New Roman" w:hAnsi="Times New Roman" w:cs="Times New Roman"/>
          <w:i/>
          <w:sz w:val="24"/>
          <w:szCs w:val="24"/>
          <w:lang w:val="fi-FI"/>
        </w:rPr>
        <w:t xml:space="preserve"> </w:t>
      </w:r>
      <w:proofErr w:type="spellStart"/>
      <w:r w:rsidR="001B5AB0" w:rsidRPr="004C64FE">
        <w:rPr>
          <w:rFonts w:ascii="Times New Roman" w:hAnsi="Times New Roman" w:cs="Times New Roman"/>
          <w:i/>
          <w:sz w:val="24"/>
          <w:szCs w:val="24"/>
          <w:lang w:val="fi-FI"/>
        </w:rPr>
        <w:t>Up</w:t>
      </w:r>
      <w:proofErr w:type="spellEnd"/>
      <w:r w:rsidR="001B5AB0" w:rsidRPr="004C64FE">
        <w:rPr>
          <w:rFonts w:ascii="Times New Roman" w:hAnsi="Times New Roman" w:cs="Times New Roman"/>
          <w:i/>
          <w:sz w:val="24"/>
          <w:szCs w:val="24"/>
          <w:lang w:val="fi-FI"/>
        </w:rPr>
        <w:t xml:space="preserve"> </w:t>
      </w:r>
      <w:proofErr w:type="spellStart"/>
      <w:r w:rsidR="001B5AB0" w:rsidRPr="004C64FE">
        <w:rPr>
          <w:rFonts w:ascii="Times New Roman" w:hAnsi="Times New Roman" w:cs="Times New Roman"/>
          <w:i/>
          <w:sz w:val="24"/>
          <w:szCs w:val="24"/>
          <w:lang w:val="fi-FI"/>
        </w:rPr>
        <w:t>Finland’s</w:t>
      </w:r>
      <w:proofErr w:type="spellEnd"/>
      <w:r w:rsidR="001B5AB0" w:rsidRPr="004C64FE">
        <w:rPr>
          <w:rFonts w:ascii="Times New Roman" w:hAnsi="Times New Roman" w:cs="Times New Roman"/>
          <w:i/>
          <w:sz w:val="24"/>
          <w:szCs w:val="24"/>
          <w:lang w:val="fi-FI"/>
        </w:rPr>
        <w:t xml:space="preserve"> Global </w:t>
      </w:r>
      <w:proofErr w:type="spellStart"/>
      <w:r w:rsidR="001B5AB0" w:rsidRPr="004C64FE">
        <w:rPr>
          <w:rFonts w:ascii="Times New Roman" w:hAnsi="Times New Roman" w:cs="Times New Roman"/>
          <w:i/>
          <w:sz w:val="24"/>
          <w:szCs w:val="24"/>
          <w:lang w:val="fi-FI"/>
        </w:rPr>
        <w:t>Role</w:t>
      </w:r>
      <w:proofErr w:type="spellEnd"/>
      <w:r w:rsidR="001B5AB0" w:rsidRPr="004C64FE">
        <w:rPr>
          <w:rFonts w:ascii="Times New Roman" w:hAnsi="Times New Roman" w:cs="Times New Roman"/>
          <w:i/>
          <w:sz w:val="24"/>
          <w:szCs w:val="24"/>
          <w:lang w:val="fi-FI"/>
        </w:rPr>
        <w:t xml:space="preserve"> in </w:t>
      </w:r>
      <w:proofErr w:type="spellStart"/>
      <w:r w:rsidR="001B5AB0" w:rsidRPr="004C64FE">
        <w:rPr>
          <w:rFonts w:ascii="Times New Roman" w:hAnsi="Times New Roman" w:cs="Times New Roman"/>
          <w:i/>
          <w:sz w:val="24"/>
          <w:szCs w:val="24"/>
          <w:lang w:val="fi-FI"/>
        </w:rPr>
        <w:t>Education</w:t>
      </w:r>
      <w:proofErr w:type="spellEnd"/>
      <w:r w:rsidR="001B5AB0">
        <w:rPr>
          <w:rFonts w:ascii="Times New Roman" w:hAnsi="Times New Roman" w:cs="Times New Roman"/>
          <w:sz w:val="24"/>
          <w:szCs w:val="24"/>
          <w:lang w:val="fi-FI"/>
        </w:rPr>
        <w:t xml:space="preserve"> (</w:t>
      </w:r>
      <w:r w:rsidR="004C64FE">
        <w:rPr>
          <w:rFonts w:ascii="Times New Roman" w:hAnsi="Times New Roman" w:cs="Times New Roman"/>
          <w:sz w:val="24"/>
          <w:szCs w:val="24"/>
          <w:lang w:val="fi-FI"/>
        </w:rPr>
        <w:t>Reinikka ym</w:t>
      </w:r>
      <w:r w:rsidR="00D257FE">
        <w:rPr>
          <w:rFonts w:ascii="Times New Roman" w:hAnsi="Times New Roman" w:cs="Times New Roman"/>
          <w:sz w:val="24"/>
          <w:szCs w:val="24"/>
          <w:lang w:val="fi-FI"/>
        </w:rPr>
        <w:t xml:space="preserve">. </w:t>
      </w:r>
      <w:r w:rsidR="001B5AB0">
        <w:rPr>
          <w:rFonts w:ascii="Times New Roman" w:hAnsi="Times New Roman" w:cs="Times New Roman"/>
          <w:sz w:val="24"/>
          <w:szCs w:val="24"/>
          <w:lang w:val="fi-FI"/>
        </w:rPr>
        <w:t>2018) todetaan, että Suomen osuus koulutukseen liittyvissä kehitysyhteistyöpr</w:t>
      </w:r>
      <w:r w:rsidR="005F2D41">
        <w:rPr>
          <w:rFonts w:ascii="Times New Roman" w:hAnsi="Times New Roman" w:cs="Times New Roman"/>
          <w:sz w:val="24"/>
          <w:szCs w:val="24"/>
          <w:lang w:val="fi-FI"/>
        </w:rPr>
        <w:t>ojekteissa on</w:t>
      </w:r>
      <w:r w:rsidR="0041240F">
        <w:rPr>
          <w:rFonts w:ascii="Times New Roman" w:hAnsi="Times New Roman" w:cs="Times New Roman"/>
          <w:sz w:val="24"/>
          <w:szCs w:val="24"/>
          <w:lang w:val="fi-FI"/>
        </w:rPr>
        <w:t xml:space="preserve"> ollut</w:t>
      </w:r>
      <w:r w:rsidR="005F2D41">
        <w:rPr>
          <w:rFonts w:ascii="Times New Roman" w:hAnsi="Times New Roman" w:cs="Times New Roman"/>
          <w:sz w:val="24"/>
          <w:szCs w:val="24"/>
          <w:lang w:val="fi-FI"/>
        </w:rPr>
        <w:t xml:space="preserve"> huomattavan pieni. </w:t>
      </w:r>
      <w:r w:rsidR="001B5AB0">
        <w:rPr>
          <w:rFonts w:ascii="Times New Roman" w:hAnsi="Times New Roman" w:cs="Times New Roman"/>
          <w:sz w:val="24"/>
          <w:szCs w:val="24"/>
          <w:lang w:val="fi-FI"/>
        </w:rPr>
        <w:t xml:space="preserve">Selvitys nostaa eräänä toimenpide-ehdotuksena esiin </w:t>
      </w:r>
      <w:r w:rsidR="005F2D41">
        <w:rPr>
          <w:rFonts w:ascii="Times New Roman" w:hAnsi="Times New Roman" w:cs="Times New Roman"/>
          <w:sz w:val="24"/>
          <w:szCs w:val="24"/>
          <w:lang w:val="fi-FI"/>
        </w:rPr>
        <w:t xml:space="preserve">yhteistyön </w:t>
      </w:r>
      <w:r w:rsidR="001B5AB0">
        <w:rPr>
          <w:rFonts w:ascii="Times New Roman" w:hAnsi="Times New Roman" w:cs="Times New Roman"/>
          <w:sz w:val="24"/>
          <w:szCs w:val="24"/>
          <w:lang w:val="fi-FI"/>
        </w:rPr>
        <w:t>opettajien ammatil</w:t>
      </w:r>
      <w:r w:rsidR="005F2D41">
        <w:rPr>
          <w:rFonts w:ascii="Times New Roman" w:hAnsi="Times New Roman" w:cs="Times New Roman"/>
          <w:sz w:val="24"/>
          <w:szCs w:val="24"/>
          <w:lang w:val="fi-FI"/>
        </w:rPr>
        <w:t>lisen kehittymisen vahvistamiseksi</w:t>
      </w:r>
      <w:r w:rsidR="001B5AB0">
        <w:rPr>
          <w:rFonts w:ascii="Times New Roman" w:hAnsi="Times New Roman" w:cs="Times New Roman"/>
          <w:sz w:val="24"/>
          <w:szCs w:val="24"/>
          <w:lang w:val="fi-FI"/>
        </w:rPr>
        <w:t>. Näissä yhteistyömuodoissa on aiheelli</w:t>
      </w:r>
      <w:r w:rsidR="00F3174D">
        <w:rPr>
          <w:rFonts w:ascii="Times New Roman" w:hAnsi="Times New Roman" w:cs="Times New Roman"/>
          <w:sz w:val="24"/>
          <w:szCs w:val="24"/>
          <w:lang w:val="fi-FI"/>
        </w:rPr>
        <w:t>sta pitää mielessä opetuskielen</w:t>
      </w:r>
      <w:r w:rsidR="001B5AB0">
        <w:rPr>
          <w:rFonts w:ascii="Times New Roman" w:hAnsi="Times New Roman" w:cs="Times New Roman"/>
          <w:sz w:val="24"/>
          <w:szCs w:val="24"/>
          <w:lang w:val="fi-FI"/>
        </w:rPr>
        <w:t xml:space="preserve"> merkitys oppimiselle ja monikielisyyden </w:t>
      </w:r>
      <w:r w:rsidR="00F3174D">
        <w:rPr>
          <w:rFonts w:ascii="Times New Roman" w:hAnsi="Times New Roman" w:cs="Times New Roman"/>
          <w:sz w:val="24"/>
          <w:szCs w:val="24"/>
          <w:lang w:val="fi-FI"/>
        </w:rPr>
        <w:t>näkeminen opetuksen resurssina, ei ongelmana.</w:t>
      </w:r>
    </w:p>
    <w:p w:rsidR="003144DD" w:rsidRDefault="003144DD" w:rsidP="003144DD">
      <w:pPr>
        <w:spacing w:after="0"/>
        <w:jc w:val="both"/>
        <w:rPr>
          <w:rFonts w:ascii="Times New Roman" w:hAnsi="Times New Roman" w:cs="Times New Roman"/>
          <w:sz w:val="24"/>
          <w:szCs w:val="24"/>
          <w:lang w:val="fi-FI"/>
        </w:rPr>
      </w:pPr>
      <w:r>
        <w:rPr>
          <w:rFonts w:ascii="Times New Roman" w:hAnsi="Times New Roman" w:cs="Times New Roman"/>
          <w:sz w:val="24"/>
          <w:szCs w:val="24"/>
          <w:lang w:val="fi-FI"/>
        </w:rPr>
        <w:t>Soili Norro</w:t>
      </w:r>
      <w:r w:rsidR="0041240F">
        <w:rPr>
          <w:rFonts w:ascii="Times New Roman" w:hAnsi="Times New Roman" w:cs="Times New Roman"/>
          <w:sz w:val="24"/>
          <w:szCs w:val="24"/>
          <w:lang w:val="fi-FI"/>
        </w:rPr>
        <w:t xml:space="preserve"> on </w:t>
      </w:r>
      <w:r>
        <w:rPr>
          <w:rFonts w:ascii="Times New Roman" w:hAnsi="Times New Roman" w:cs="Times New Roman"/>
          <w:sz w:val="24"/>
          <w:szCs w:val="24"/>
          <w:lang w:val="fi-FI"/>
        </w:rPr>
        <w:t>tohtorikoulutettava</w:t>
      </w:r>
      <w:r w:rsidR="0041240F">
        <w:rPr>
          <w:rFonts w:ascii="Times New Roman" w:hAnsi="Times New Roman" w:cs="Times New Roman"/>
          <w:sz w:val="24"/>
          <w:szCs w:val="24"/>
          <w:lang w:val="fi-FI"/>
        </w:rPr>
        <w:t xml:space="preserve"> </w:t>
      </w:r>
      <w:r>
        <w:rPr>
          <w:rFonts w:ascii="Times New Roman" w:hAnsi="Times New Roman" w:cs="Times New Roman"/>
          <w:sz w:val="24"/>
          <w:szCs w:val="24"/>
          <w:lang w:val="fi-FI"/>
        </w:rPr>
        <w:t>Turun yliopisto</w:t>
      </w:r>
      <w:r w:rsidR="0041240F">
        <w:rPr>
          <w:rFonts w:ascii="Times New Roman" w:hAnsi="Times New Roman" w:cs="Times New Roman"/>
          <w:sz w:val="24"/>
          <w:szCs w:val="24"/>
          <w:lang w:val="fi-FI"/>
        </w:rPr>
        <w:t>ssa</w:t>
      </w:r>
    </w:p>
    <w:p w:rsidR="00D257FE" w:rsidRDefault="00D257FE" w:rsidP="003144DD">
      <w:pPr>
        <w:spacing w:after="0"/>
        <w:jc w:val="both"/>
        <w:rPr>
          <w:rFonts w:ascii="Times New Roman" w:hAnsi="Times New Roman" w:cs="Times New Roman"/>
          <w:sz w:val="24"/>
          <w:szCs w:val="24"/>
          <w:lang w:val="fi-FI"/>
        </w:rPr>
      </w:pPr>
    </w:p>
    <w:p w:rsidR="003144DD" w:rsidRDefault="003144DD" w:rsidP="00F3174D">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Asiasanat: monikielinen opetus, </w:t>
      </w:r>
      <w:r w:rsidR="0041240F">
        <w:rPr>
          <w:rFonts w:ascii="Times New Roman" w:hAnsi="Times New Roman" w:cs="Times New Roman"/>
          <w:sz w:val="24"/>
          <w:szCs w:val="24"/>
          <w:lang w:val="fi-FI"/>
        </w:rPr>
        <w:t>limittäiskieleily</w:t>
      </w:r>
      <w:r>
        <w:rPr>
          <w:rFonts w:ascii="Times New Roman" w:hAnsi="Times New Roman" w:cs="Times New Roman"/>
          <w:sz w:val="24"/>
          <w:szCs w:val="24"/>
          <w:lang w:val="fi-FI"/>
        </w:rPr>
        <w:t xml:space="preserve">, opetuskieli, </w:t>
      </w:r>
      <w:r w:rsidR="00D257FE">
        <w:rPr>
          <w:rFonts w:ascii="Times New Roman" w:hAnsi="Times New Roman" w:cs="Times New Roman"/>
          <w:sz w:val="24"/>
          <w:szCs w:val="24"/>
          <w:lang w:val="fi-FI"/>
        </w:rPr>
        <w:t>kielikoulutuspolitiikka</w:t>
      </w:r>
      <w:r>
        <w:rPr>
          <w:rFonts w:ascii="Times New Roman" w:hAnsi="Times New Roman" w:cs="Times New Roman"/>
          <w:sz w:val="24"/>
          <w:szCs w:val="24"/>
          <w:lang w:val="fi-FI"/>
        </w:rPr>
        <w:t xml:space="preserve">, </w:t>
      </w:r>
      <w:r w:rsidR="00AF3BF4">
        <w:rPr>
          <w:rFonts w:ascii="Times New Roman" w:hAnsi="Times New Roman" w:cs="Times New Roman"/>
          <w:sz w:val="24"/>
          <w:szCs w:val="24"/>
          <w:lang w:val="fi-FI"/>
        </w:rPr>
        <w:t>Namibia</w:t>
      </w:r>
    </w:p>
    <w:p w:rsidR="00D257FE" w:rsidRDefault="00D257FE" w:rsidP="00F3174D">
      <w:pPr>
        <w:jc w:val="both"/>
        <w:rPr>
          <w:rFonts w:ascii="Times New Roman" w:hAnsi="Times New Roman" w:cs="Times New Roman"/>
          <w:sz w:val="24"/>
          <w:szCs w:val="24"/>
          <w:lang w:val="fi-FI"/>
        </w:rPr>
      </w:pPr>
    </w:p>
    <w:p w:rsidR="003144DD" w:rsidRPr="007D3861" w:rsidRDefault="003144DD" w:rsidP="003144DD">
      <w:pPr>
        <w:spacing w:after="0"/>
        <w:jc w:val="both"/>
        <w:rPr>
          <w:rFonts w:ascii="Times New Roman" w:hAnsi="Times New Roman" w:cs="Times New Roman"/>
          <w:sz w:val="24"/>
          <w:szCs w:val="24"/>
          <w:lang w:val="en-GB"/>
        </w:rPr>
      </w:pPr>
      <w:proofErr w:type="spellStart"/>
      <w:r w:rsidRPr="007D3861">
        <w:rPr>
          <w:rFonts w:ascii="Times New Roman" w:hAnsi="Times New Roman" w:cs="Times New Roman"/>
          <w:sz w:val="24"/>
          <w:szCs w:val="24"/>
          <w:lang w:val="en-GB"/>
        </w:rPr>
        <w:t>Lähteet</w:t>
      </w:r>
      <w:proofErr w:type="spellEnd"/>
      <w:r w:rsidRPr="007D3861">
        <w:rPr>
          <w:rFonts w:ascii="Times New Roman" w:hAnsi="Times New Roman" w:cs="Times New Roman"/>
          <w:sz w:val="24"/>
          <w:szCs w:val="24"/>
          <w:lang w:val="en-GB"/>
        </w:rPr>
        <w:t>:</w:t>
      </w:r>
    </w:p>
    <w:p w:rsidR="003144DD" w:rsidRPr="007D3861" w:rsidRDefault="003144DD" w:rsidP="00F3174D">
      <w:pPr>
        <w:jc w:val="both"/>
        <w:rPr>
          <w:rFonts w:ascii="Times New Roman" w:hAnsi="Times New Roman" w:cs="Times New Roman"/>
          <w:sz w:val="24"/>
          <w:szCs w:val="24"/>
          <w:lang w:val="en-GB"/>
        </w:rPr>
      </w:pPr>
    </w:p>
    <w:p w:rsidR="0011713E" w:rsidRDefault="00D257FE" w:rsidP="00D257FE">
      <w:pPr>
        <w:pStyle w:val="NormalWeb"/>
        <w:ind w:hanging="567"/>
        <w:jc w:val="both"/>
        <w:rPr>
          <w:iCs/>
          <w:lang w:val="en-GB"/>
        </w:rPr>
      </w:pPr>
      <w:r>
        <w:rPr>
          <w:iCs/>
          <w:lang w:val="en-US"/>
        </w:rPr>
        <w:tab/>
      </w:r>
      <w:r w:rsidR="0011713E">
        <w:rPr>
          <w:iCs/>
          <w:lang w:val="en-GB"/>
        </w:rPr>
        <w:t xml:space="preserve">Benson, C. 2019. </w:t>
      </w:r>
      <w:r w:rsidR="0011713E" w:rsidRPr="0011713E">
        <w:rPr>
          <w:iCs/>
          <w:lang w:val="en-GB"/>
        </w:rPr>
        <w:t>L1-based Multilingual Education in the Asia and Pacific Region and beyond. Where are we and where</w:t>
      </w:r>
      <w:r w:rsidR="0011713E">
        <w:rPr>
          <w:iCs/>
          <w:lang w:val="en-GB"/>
        </w:rPr>
        <w:t xml:space="preserve"> </w:t>
      </w:r>
      <w:proofErr w:type="gramStart"/>
      <w:r w:rsidR="0011713E">
        <w:rPr>
          <w:iCs/>
          <w:lang w:val="en-GB"/>
        </w:rPr>
        <w:t>do</w:t>
      </w:r>
      <w:proofErr w:type="gramEnd"/>
      <w:r w:rsidR="0011713E">
        <w:rPr>
          <w:iCs/>
          <w:lang w:val="en-GB"/>
        </w:rPr>
        <w:t xml:space="preserve"> we need to go? </w:t>
      </w:r>
      <w:proofErr w:type="spellStart"/>
      <w:r w:rsidR="0011713E">
        <w:rPr>
          <w:iCs/>
          <w:lang w:val="en-GB"/>
        </w:rPr>
        <w:t>Teoksessa</w:t>
      </w:r>
      <w:proofErr w:type="spellEnd"/>
      <w:r w:rsidR="0011713E">
        <w:rPr>
          <w:iCs/>
          <w:lang w:val="en-GB"/>
        </w:rPr>
        <w:t xml:space="preserve"> A. Kirkpatrick &amp; A. J. Liddicoat (</w:t>
      </w:r>
      <w:proofErr w:type="spellStart"/>
      <w:r w:rsidR="0011713E">
        <w:rPr>
          <w:iCs/>
          <w:lang w:val="en-GB"/>
        </w:rPr>
        <w:t>toim</w:t>
      </w:r>
      <w:proofErr w:type="spellEnd"/>
      <w:r w:rsidR="0011713E">
        <w:rPr>
          <w:iCs/>
          <w:lang w:val="en-GB"/>
        </w:rPr>
        <w:t>.)</w:t>
      </w:r>
      <w:r w:rsidR="0011713E" w:rsidRPr="0011713E">
        <w:rPr>
          <w:iCs/>
          <w:lang w:val="en-GB"/>
        </w:rPr>
        <w:t xml:space="preserve"> </w:t>
      </w:r>
      <w:r w:rsidR="0011713E" w:rsidRPr="0011713E">
        <w:rPr>
          <w:i/>
          <w:iCs/>
          <w:lang w:val="en-GB"/>
        </w:rPr>
        <w:t>The Routledge International Handbook of Language Education Policy in Asia</w:t>
      </w:r>
      <w:r w:rsidR="0011713E">
        <w:rPr>
          <w:iCs/>
          <w:lang w:val="en-GB"/>
        </w:rPr>
        <w:t xml:space="preserve">. </w:t>
      </w:r>
      <w:r w:rsidR="0011713E" w:rsidRPr="0011713E">
        <w:rPr>
          <w:iCs/>
          <w:lang w:val="en-GB"/>
        </w:rPr>
        <w:t>London: Routledge</w:t>
      </w:r>
      <w:r w:rsidR="0011713E">
        <w:rPr>
          <w:iCs/>
          <w:lang w:val="en-GB"/>
        </w:rPr>
        <w:t>, 29-41</w:t>
      </w:r>
      <w:r w:rsidR="00F07B66">
        <w:rPr>
          <w:iCs/>
          <w:lang w:val="en-GB"/>
        </w:rPr>
        <w:t>.</w:t>
      </w:r>
    </w:p>
    <w:p w:rsidR="00F07B66" w:rsidRDefault="00F07B66" w:rsidP="00D257FE">
      <w:pPr>
        <w:pStyle w:val="NormalWeb"/>
        <w:ind w:hanging="567"/>
        <w:jc w:val="both"/>
        <w:rPr>
          <w:iCs/>
          <w:lang w:val="en-US"/>
        </w:rPr>
      </w:pPr>
      <w:r>
        <w:rPr>
          <w:iCs/>
          <w:lang w:val="en-GB"/>
        </w:rPr>
        <w:lastRenderedPageBreak/>
        <w:tab/>
      </w:r>
      <w:proofErr w:type="spellStart"/>
      <w:r>
        <w:rPr>
          <w:iCs/>
          <w:lang w:val="en-US"/>
        </w:rPr>
        <w:t>Charalambous</w:t>
      </w:r>
      <w:proofErr w:type="gramStart"/>
      <w:r>
        <w:rPr>
          <w:iCs/>
          <w:lang w:val="en-US"/>
        </w:rPr>
        <w:t>,P</w:t>
      </w:r>
      <w:proofErr w:type="spellEnd"/>
      <w:proofErr w:type="gramEnd"/>
      <w:r>
        <w:rPr>
          <w:iCs/>
          <w:lang w:val="en-US"/>
        </w:rPr>
        <w:t xml:space="preserve">., Charalambous, C. &amp; </w:t>
      </w:r>
      <w:proofErr w:type="spellStart"/>
      <w:r>
        <w:rPr>
          <w:iCs/>
          <w:lang w:val="en-US"/>
        </w:rPr>
        <w:t>Zembylas</w:t>
      </w:r>
      <w:proofErr w:type="spellEnd"/>
      <w:r>
        <w:rPr>
          <w:iCs/>
          <w:lang w:val="en-US"/>
        </w:rPr>
        <w:t xml:space="preserve">, M. 2016. </w:t>
      </w:r>
      <w:r w:rsidRPr="00F07B66">
        <w:rPr>
          <w:iCs/>
          <w:lang w:val="en-US"/>
        </w:rPr>
        <w:t xml:space="preserve">Troubling translanguaging: language ideologies, </w:t>
      </w:r>
      <w:proofErr w:type="spellStart"/>
      <w:r w:rsidRPr="00F07B66">
        <w:rPr>
          <w:iCs/>
          <w:lang w:val="en-US"/>
        </w:rPr>
        <w:t>superdiversity</w:t>
      </w:r>
      <w:proofErr w:type="spellEnd"/>
      <w:r w:rsidRPr="00F07B66">
        <w:rPr>
          <w:iCs/>
          <w:lang w:val="en-US"/>
        </w:rPr>
        <w:t xml:space="preserve"> and interethnic conflict</w:t>
      </w:r>
      <w:r>
        <w:rPr>
          <w:iCs/>
          <w:lang w:val="en-US"/>
        </w:rPr>
        <w:t xml:space="preserve">. </w:t>
      </w:r>
      <w:r w:rsidRPr="00F07B66">
        <w:rPr>
          <w:i/>
          <w:iCs/>
          <w:lang w:val="en-US"/>
        </w:rPr>
        <w:t>Applied Linguistics Review</w:t>
      </w:r>
      <w:r>
        <w:rPr>
          <w:iCs/>
          <w:lang w:val="en-US"/>
        </w:rPr>
        <w:t xml:space="preserve"> 7(3), </w:t>
      </w:r>
      <w:r w:rsidRPr="00F07B66">
        <w:rPr>
          <w:iCs/>
          <w:lang w:val="en-US"/>
        </w:rPr>
        <w:t>327-352</w:t>
      </w:r>
      <w:r>
        <w:rPr>
          <w:iCs/>
          <w:lang w:val="en-US"/>
        </w:rPr>
        <w:t>.</w:t>
      </w:r>
    </w:p>
    <w:p w:rsidR="007332BD" w:rsidRDefault="007332BD" w:rsidP="00D257FE">
      <w:pPr>
        <w:pStyle w:val="NormalWeb"/>
        <w:ind w:hanging="567"/>
        <w:jc w:val="both"/>
        <w:rPr>
          <w:iCs/>
          <w:lang w:val="en-US"/>
        </w:rPr>
      </w:pPr>
      <w:r>
        <w:rPr>
          <w:iCs/>
          <w:lang w:val="en-US"/>
        </w:rPr>
        <w:tab/>
        <w:t xml:space="preserve">Charamba, E. &amp; Zano, K. 2019. </w:t>
      </w:r>
      <w:r w:rsidRPr="007332BD">
        <w:rPr>
          <w:iCs/>
          <w:lang w:val="en-US"/>
        </w:rPr>
        <w:t>Effects of translanguaging as an intervention strategy in a South African chemistry classroom</w:t>
      </w:r>
      <w:r>
        <w:rPr>
          <w:iCs/>
          <w:lang w:val="en-US"/>
        </w:rPr>
        <w:t xml:space="preserve">. </w:t>
      </w:r>
      <w:r w:rsidRPr="007332BD">
        <w:rPr>
          <w:i/>
          <w:iCs/>
          <w:lang w:val="en-US"/>
        </w:rPr>
        <w:t>Bilingual Research Journal</w:t>
      </w:r>
      <w:r>
        <w:rPr>
          <w:iCs/>
          <w:lang w:val="en-US"/>
        </w:rPr>
        <w:t xml:space="preserve"> 42(3), 291-307.</w:t>
      </w:r>
    </w:p>
    <w:p w:rsidR="001C55A9" w:rsidRDefault="001C55A9" w:rsidP="00D257FE">
      <w:pPr>
        <w:pStyle w:val="NormalWeb"/>
        <w:ind w:hanging="567"/>
        <w:jc w:val="both"/>
        <w:rPr>
          <w:iCs/>
          <w:lang w:val="en-GB"/>
        </w:rPr>
      </w:pPr>
      <w:r>
        <w:rPr>
          <w:iCs/>
          <w:lang w:val="en-GB"/>
        </w:rPr>
        <w:tab/>
        <w:t xml:space="preserve">Erling, E., </w:t>
      </w:r>
      <w:r w:rsidRPr="001C55A9">
        <w:rPr>
          <w:iCs/>
          <w:lang w:val="en-GB"/>
        </w:rPr>
        <w:t>Adinolfi,</w:t>
      </w:r>
      <w:r>
        <w:rPr>
          <w:iCs/>
          <w:lang w:val="en-GB"/>
        </w:rPr>
        <w:t xml:space="preserve"> L. &amp;</w:t>
      </w:r>
      <w:r w:rsidRPr="001C55A9">
        <w:rPr>
          <w:iCs/>
          <w:lang w:val="en-GB"/>
        </w:rPr>
        <w:t xml:space="preserve"> Hultgren</w:t>
      </w:r>
      <w:r>
        <w:rPr>
          <w:iCs/>
          <w:lang w:val="en-GB"/>
        </w:rPr>
        <w:t>, A</w:t>
      </w:r>
      <w:r w:rsidRPr="001C55A9">
        <w:rPr>
          <w:iCs/>
          <w:lang w:val="en-GB"/>
        </w:rPr>
        <w:t>. 2017.</w:t>
      </w:r>
      <w:r w:rsidRPr="001C55A9">
        <w:rPr>
          <w:i/>
          <w:iCs/>
          <w:lang w:val="en-GB"/>
        </w:rPr>
        <w:t xml:space="preserve"> Multilingual Classrooms: Opportunities and Challenges for English Medium Instruction in Low and Middle Income Contexts.</w:t>
      </w:r>
      <w:r w:rsidRPr="001C55A9">
        <w:rPr>
          <w:iCs/>
          <w:lang w:val="en-GB"/>
        </w:rPr>
        <w:t xml:space="preserve"> Education Development Trust/British Council. </w:t>
      </w:r>
      <w:hyperlink r:id="rId7" w:history="1">
        <w:r w:rsidRPr="001C55A9">
          <w:rPr>
            <w:rStyle w:val="Hyperlink"/>
            <w:iCs/>
            <w:lang w:val="en-GB"/>
          </w:rPr>
          <w:t>www.openaire.eu</w:t>
        </w:r>
      </w:hyperlink>
    </w:p>
    <w:p w:rsidR="001C55A9" w:rsidRDefault="001C55A9" w:rsidP="00D257FE">
      <w:pPr>
        <w:pStyle w:val="NormalWeb"/>
        <w:ind w:hanging="567"/>
        <w:jc w:val="both"/>
        <w:rPr>
          <w:iCs/>
          <w:lang w:val="en-US"/>
        </w:rPr>
      </w:pPr>
      <w:r>
        <w:rPr>
          <w:iCs/>
          <w:lang w:val="en-GB"/>
        </w:rPr>
        <w:tab/>
      </w:r>
      <w:r w:rsidRPr="001C55A9">
        <w:rPr>
          <w:iCs/>
          <w:lang w:val="en-GB"/>
        </w:rPr>
        <w:t xml:space="preserve">García, O., Ibarra Johnson, S. &amp; Seltzer, K. 2017. </w:t>
      </w:r>
      <w:r w:rsidRPr="001C55A9">
        <w:rPr>
          <w:i/>
          <w:iCs/>
          <w:lang w:val="en-US"/>
        </w:rPr>
        <w:t>The Translanguaging Classroom. Leveraging Student Bilingualism for Learning</w:t>
      </w:r>
      <w:r w:rsidRPr="001C55A9">
        <w:rPr>
          <w:iCs/>
          <w:lang w:val="en-US"/>
        </w:rPr>
        <w:t>.</w:t>
      </w:r>
      <w:r>
        <w:rPr>
          <w:iCs/>
          <w:lang w:val="en-US"/>
        </w:rPr>
        <w:t xml:space="preserve"> Philadelphia: Caslon.</w:t>
      </w:r>
    </w:p>
    <w:p w:rsidR="007332BD" w:rsidRDefault="007332BD" w:rsidP="00D257FE">
      <w:pPr>
        <w:pStyle w:val="NormalWeb"/>
        <w:ind w:hanging="567"/>
        <w:jc w:val="both"/>
        <w:rPr>
          <w:iCs/>
          <w:lang w:val="en-US"/>
        </w:rPr>
      </w:pPr>
      <w:r>
        <w:rPr>
          <w:iCs/>
          <w:lang w:val="en-US"/>
        </w:rPr>
        <w:tab/>
        <w:t xml:space="preserve">Guzula, X., McKinney, C. &amp; Tyler, R. 2016. </w:t>
      </w:r>
      <w:r w:rsidRPr="007332BD">
        <w:rPr>
          <w:i/>
          <w:iCs/>
          <w:lang w:val="en-US"/>
        </w:rPr>
        <w:t>Southern African Linguistics and Applied Language Studies</w:t>
      </w:r>
      <w:r>
        <w:rPr>
          <w:iCs/>
          <w:lang w:val="en-US"/>
        </w:rPr>
        <w:t xml:space="preserve"> 34(3), 211-226.</w:t>
      </w:r>
    </w:p>
    <w:p w:rsidR="00F07B66" w:rsidRPr="001C55A9" w:rsidRDefault="00F07B66" w:rsidP="00D257FE">
      <w:pPr>
        <w:pStyle w:val="NormalWeb"/>
        <w:ind w:hanging="567"/>
        <w:jc w:val="both"/>
        <w:rPr>
          <w:iCs/>
          <w:lang w:val="en-GB"/>
        </w:rPr>
      </w:pPr>
      <w:r>
        <w:rPr>
          <w:iCs/>
          <w:lang w:val="en-US"/>
        </w:rPr>
        <w:tab/>
        <w:t xml:space="preserve">Jaspers, J. 2018. </w:t>
      </w:r>
      <w:r w:rsidRPr="00F07B66">
        <w:rPr>
          <w:iCs/>
          <w:lang w:val="en-US"/>
        </w:rPr>
        <w:t>The transformative limits of translanguaging</w:t>
      </w:r>
      <w:r>
        <w:rPr>
          <w:iCs/>
          <w:lang w:val="en-US"/>
        </w:rPr>
        <w:t xml:space="preserve">. </w:t>
      </w:r>
      <w:r w:rsidRPr="00F07B66">
        <w:rPr>
          <w:i/>
          <w:iCs/>
          <w:lang w:val="en-US"/>
        </w:rPr>
        <w:t>Language and Communication</w:t>
      </w:r>
      <w:r w:rsidR="001C7E0E">
        <w:rPr>
          <w:iCs/>
          <w:lang w:val="en-US"/>
        </w:rPr>
        <w:t xml:space="preserve"> 58, 1-10.</w:t>
      </w:r>
    </w:p>
    <w:p w:rsidR="0073450A" w:rsidRDefault="0073450A" w:rsidP="00D257FE">
      <w:pPr>
        <w:pStyle w:val="NormalWeb"/>
        <w:ind w:hanging="567"/>
        <w:jc w:val="both"/>
        <w:rPr>
          <w:iCs/>
          <w:lang w:val="en-US"/>
        </w:rPr>
      </w:pPr>
      <w:r w:rsidRPr="001C55A9">
        <w:rPr>
          <w:iCs/>
          <w:lang w:val="en-GB"/>
        </w:rPr>
        <w:tab/>
      </w:r>
      <w:r>
        <w:rPr>
          <w:iCs/>
          <w:lang w:val="en-GB"/>
        </w:rPr>
        <w:t xml:space="preserve">Kamwangamalu, N. M. 2013. </w:t>
      </w:r>
      <w:r w:rsidRPr="0073450A">
        <w:rPr>
          <w:iCs/>
          <w:lang w:val="en-US"/>
        </w:rPr>
        <w:t>Effects of policy on English‐medium instruction in Africa</w:t>
      </w:r>
      <w:r>
        <w:rPr>
          <w:iCs/>
          <w:lang w:val="en-US"/>
        </w:rPr>
        <w:t xml:space="preserve">. </w:t>
      </w:r>
      <w:r w:rsidRPr="00CC0F85">
        <w:rPr>
          <w:i/>
          <w:iCs/>
          <w:lang w:val="en-US"/>
        </w:rPr>
        <w:t>World Englishes</w:t>
      </w:r>
      <w:r>
        <w:rPr>
          <w:iCs/>
          <w:lang w:val="en-US"/>
        </w:rPr>
        <w:t xml:space="preserve"> </w:t>
      </w:r>
      <w:r w:rsidR="00CC0F85">
        <w:rPr>
          <w:iCs/>
          <w:lang w:val="en-US"/>
        </w:rPr>
        <w:t xml:space="preserve">32(3), </w:t>
      </w:r>
      <w:r w:rsidR="00CC0F85" w:rsidRPr="00CC0F85">
        <w:rPr>
          <w:iCs/>
          <w:lang w:val="en-US"/>
        </w:rPr>
        <w:t>325-337</w:t>
      </w:r>
      <w:r w:rsidR="00CC0F85">
        <w:rPr>
          <w:iCs/>
          <w:lang w:val="en-US"/>
        </w:rPr>
        <w:t>.</w:t>
      </w:r>
    </w:p>
    <w:p w:rsidR="005406DE" w:rsidRDefault="005406DE" w:rsidP="00D257FE">
      <w:pPr>
        <w:pStyle w:val="NormalWeb"/>
        <w:ind w:hanging="567"/>
        <w:jc w:val="both"/>
        <w:rPr>
          <w:iCs/>
          <w:lang w:val="en-US"/>
        </w:rPr>
      </w:pPr>
      <w:r>
        <w:rPr>
          <w:iCs/>
          <w:lang w:val="en-US"/>
        </w:rPr>
        <w:tab/>
        <w:t xml:space="preserve">Lewis, G., Jones, B. &amp; Baker, C. 2012. </w:t>
      </w:r>
      <w:r w:rsidRPr="005406DE">
        <w:rPr>
          <w:iCs/>
          <w:lang w:val="en-US"/>
        </w:rPr>
        <w:t xml:space="preserve">Translanguaging: developing its </w:t>
      </w:r>
      <w:proofErr w:type="spellStart"/>
      <w:r w:rsidRPr="005406DE">
        <w:rPr>
          <w:iCs/>
          <w:lang w:val="en-US"/>
        </w:rPr>
        <w:t>conceptualisation</w:t>
      </w:r>
      <w:proofErr w:type="spellEnd"/>
      <w:r w:rsidRPr="005406DE">
        <w:rPr>
          <w:iCs/>
          <w:lang w:val="en-US"/>
        </w:rPr>
        <w:t xml:space="preserve"> and </w:t>
      </w:r>
      <w:r>
        <w:rPr>
          <w:iCs/>
          <w:lang w:val="en-US"/>
        </w:rPr>
        <w:t>contextualization. Educational Research and Evaluation, 655-670.</w:t>
      </w:r>
    </w:p>
    <w:p w:rsidR="005406DE" w:rsidRDefault="005406DE" w:rsidP="00D257FE">
      <w:pPr>
        <w:pStyle w:val="NormalWeb"/>
        <w:ind w:hanging="567"/>
        <w:jc w:val="both"/>
        <w:rPr>
          <w:iCs/>
          <w:lang w:val="en-US"/>
        </w:rPr>
      </w:pPr>
      <w:r>
        <w:rPr>
          <w:iCs/>
          <w:lang w:val="en-US"/>
        </w:rPr>
        <w:tab/>
        <w:t xml:space="preserve">Makalela, L. 2015. </w:t>
      </w:r>
      <w:r w:rsidRPr="005406DE">
        <w:rPr>
          <w:iCs/>
          <w:lang w:val="en-US"/>
        </w:rPr>
        <w:t>Moving out of linguistic boxes: the effects of translanguaging strategies for multilingual classrooms</w:t>
      </w:r>
      <w:r>
        <w:rPr>
          <w:iCs/>
          <w:lang w:val="en-US"/>
        </w:rPr>
        <w:t>. Language and Education 29(3), 200-217.</w:t>
      </w:r>
    </w:p>
    <w:p w:rsidR="001C55A9" w:rsidRDefault="001C55A9" w:rsidP="00D257FE">
      <w:pPr>
        <w:pStyle w:val="NormalWeb"/>
        <w:ind w:hanging="567"/>
        <w:jc w:val="both"/>
        <w:rPr>
          <w:iCs/>
          <w:lang w:val="en-US"/>
        </w:rPr>
      </w:pPr>
      <w:r>
        <w:rPr>
          <w:iCs/>
          <w:lang w:val="en-US"/>
        </w:rPr>
        <w:tab/>
        <w:t xml:space="preserve">Otheguy, R., García, O. &amp; Reid, W. 2015. </w:t>
      </w:r>
      <w:r w:rsidRPr="001C55A9">
        <w:rPr>
          <w:iCs/>
          <w:lang w:val="en-US"/>
        </w:rPr>
        <w:t xml:space="preserve">Clarifying translanguaging and deconstructing named </w:t>
      </w:r>
      <w:proofErr w:type="gramStart"/>
      <w:r w:rsidRPr="001C55A9">
        <w:rPr>
          <w:iCs/>
          <w:lang w:val="en-US"/>
        </w:rPr>
        <w:t>languages:</w:t>
      </w:r>
      <w:proofErr w:type="gramEnd"/>
      <w:r w:rsidRPr="001C55A9">
        <w:rPr>
          <w:iCs/>
          <w:lang w:val="en-US"/>
        </w:rPr>
        <w:t xml:space="preserve"> A perspective from linguistics</w:t>
      </w:r>
      <w:r>
        <w:rPr>
          <w:iCs/>
          <w:lang w:val="en-US"/>
        </w:rPr>
        <w:t xml:space="preserve">. </w:t>
      </w:r>
      <w:r w:rsidRPr="001C55A9">
        <w:rPr>
          <w:i/>
          <w:iCs/>
          <w:lang w:val="en-US"/>
        </w:rPr>
        <w:t>Applied Linguistics Review</w:t>
      </w:r>
      <w:r>
        <w:rPr>
          <w:iCs/>
          <w:lang w:val="en-US"/>
        </w:rPr>
        <w:t>, 281-307.</w:t>
      </w:r>
    </w:p>
    <w:p w:rsidR="00F07B66" w:rsidRPr="00334F3D" w:rsidRDefault="00F07B66" w:rsidP="00D257FE">
      <w:pPr>
        <w:pStyle w:val="NormalWeb"/>
        <w:ind w:hanging="567"/>
        <w:jc w:val="both"/>
        <w:rPr>
          <w:iCs/>
          <w:lang w:val="en-GB"/>
        </w:rPr>
      </w:pPr>
      <w:r>
        <w:rPr>
          <w:iCs/>
          <w:lang w:val="en-US"/>
        </w:rPr>
        <w:tab/>
        <w:t>Paulsrud, B., Tian, Z. &amp; Toth, J. (</w:t>
      </w:r>
      <w:proofErr w:type="spellStart"/>
      <w:r>
        <w:rPr>
          <w:iCs/>
          <w:lang w:val="en-US"/>
        </w:rPr>
        <w:t>toim</w:t>
      </w:r>
      <w:proofErr w:type="spellEnd"/>
      <w:r>
        <w:rPr>
          <w:iCs/>
          <w:lang w:val="en-US"/>
        </w:rPr>
        <w:t>.)</w:t>
      </w:r>
      <w:r w:rsidR="007D3861">
        <w:rPr>
          <w:iCs/>
          <w:lang w:val="en-US"/>
        </w:rPr>
        <w:t xml:space="preserve"> 2021.</w:t>
      </w:r>
      <w:r>
        <w:rPr>
          <w:iCs/>
          <w:lang w:val="en-US"/>
        </w:rPr>
        <w:t xml:space="preserve"> </w:t>
      </w:r>
      <w:r w:rsidRPr="002020C6">
        <w:rPr>
          <w:i/>
          <w:iCs/>
          <w:lang w:val="en-US"/>
        </w:rPr>
        <w:t>English-Medium Instruction and Translanguaging</w:t>
      </w:r>
      <w:r>
        <w:rPr>
          <w:iCs/>
          <w:lang w:val="en-US"/>
        </w:rPr>
        <w:t xml:space="preserve">. </w:t>
      </w:r>
      <w:r w:rsidRPr="00334F3D">
        <w:rPr>
          <w:iCs/>
          <w:lang w:val="en-GB"/>
        </w:rPr>
        <w:t>Bristol, Blue Ridge Summit: Multilingual Matters.</w:t>
      </w:r>
    </w:p>
    <w:p w:rsidR="0039624D" w:rsidRDefault="00CC0F85" w:rsidP="00D257FE">
      <w:pPr>
        <w:pStyle w:val="NormalWeb"/>
        <w:ind w:hanging="567"/>
        <w:jc w:val="both"/>
        <w:rPr>
          <w:iCs/>
          <w:lang w:val="en-US"/>
        </w:rPr>
      </w:pPr>
      <w:r w:rsidRPr="00334F3D">
        <w:rPr>
          <w:iCs/>
          <w:lang w:val="en-GB"/>
        </w:rPr>
        <w:tab/>
      </w:r>
      <w:r>
        <w:rPr>
          <w:iCs/>
          <w:lang w:val="en-US"/>
        </w:rPr>
        <w:t xml:space="preserve">Phillipson, R. 1992. </w:t>
      </w:r>
      <w:r>
        <w:rPr>
          <w:i/>
          <w:iCs/>
          <w:lang w:val="en-US"/>
        </w:rPr>
        <w:t>Linguistic Imperialism.</w:t>
      </w:r>
      <w:r>
        <w:rPr>
          <w:iCs/>
          <w:lang w:val="en-US"/>
        </w:rPr>
        <w:t xml:space="preserve"> O</w:t>
      </w:r>
      <w:r w:rsidR="00FB4DAC">
        <w:rPr>
          <w:iCs/>
          <w:lang w:val="en-US"/>
        </w:rPr>
        <w:t>xford: Oxford University Press.</w:t>
      </w:r>
    </w:p>
    <w:p w:rsidR="007332BD" w:rsidRDefault="007332BD" w:rsidP="00D257FE">
      <w:pPr>
        <w:pStyle w:val="NormalWeb"/>
        <w:ind w:hanging="567"/>
        <w:jc w:val="both"/>
        <w:rPr>
          <w:iCs/>
          <w:lang w:val="en-US"/>
        </w:rPr>
      </w:pPr>
      <w:r>
        <w:rPr>
          <w:iCs/>
          <w:lang w:val="en-US"/>
        </w:rPr>
        <w:tab/>
        <w:t xml:space="preserve">Probyn, M. 2015. </w:t>
      </w:r>
      <w:r w:rsidRPr="007332BD">
        <w:rPr>
          <w:iCs/>
          <w:lang w:val="en-US"/>
        </w:rPr>
        <w:t>Pedagogical translanguaging: bridging discourses in South African science classrooms</w:t>
      </w:r>
      <w:r>
        <w:rPr>
          <w:iCs/>
          <w:lang w:val="en-US"/>
        </w:rPr>
        <w:t xml:space="preserve">. </w:t>
      </w:r>
      <w:r w:rsidRPr="007332BD">
        <w:rPr>
          <w:i/>
          <w:iCs/>
          <w:lang w:val="en-US"/>
        </w:rPr>
        <w:t>Language and Education</w:t>
      </w:r>
      <w:r>
        <w:rPr>
          <w:iCs/>
          <w:lang w:val="en-US"/>
        </w:rPr>
        <w:t xml:space="preserve"> 29(3), 218-234.</w:t>
      </w:r>
    </w:p>
    <w:p w:rsidR="00CC0F85" w:rsidRPr="00CC0F85" w:rsidRDefault="00CC0F85" w:rsidP="00D257FE">
      <w:pPr>
        <w:pStyle w:val="NormalWeb"/>
        <w:ind w:hanging="567"/>
        <w:jc w:val="both"/>
        <w:rPr>
          <w:iCs/>
          <w:lang w:val="en-GB"/>
        </w:rPr>
      </w:pPr>
      <w:r>
        <w:rPr>
          <w:iCs/>
          <w:lang w:val="en-US"/>
        </w:rPr>
        <w:tab/>
        <w:t xml:space="preserve">Probyn, M. 2021. </w:t>
      </w:r>
      <w:r w:rsidRPr="00CC0F85">
        <w:rPr>
          <w:iCs/>
          <w:lang w:val="en-GB"/>
        </w:rPr>
        <w:t>Translanguaging for Learning in EMI Classrooms in South Africa: An Overview of</w:t>
      </w:r>
      <w:r>
        <w:rPr>
          <w:iCs/>
          <w:lang w:val="en-GB"/>
        </w:rPr>
        <w:t xml:space="preserve"> Selected Research MLA. </w:t>
      </w:r>
      <w:proofErr w:type="spellStart"/>
      <w:r>
        <w:rPr>
          <w:iCs/>
          <w:lang w:val="en-GB"/>
        </w:rPr>
        <w:t>Teoksessa</w:t>
      </w:r>
      <w:proofErr w:type="spellEnd"/>
      <w:r>
        <w:rPr>
          <w:iCs/>
          <w:lang w:val="en-GB"/>
        </w:rPr>
        <w:t xml:space="preserve"> B. Paulsrud, Z. Tian &amp; J. Toth (</w:t>
      </w:r>
      <w:proofErr w:type="spellStart"/>
      <w:r>
        <w:rPr>
          <w:iCs/>
          <w:lang w:val="en-GB"/>
        </w:rPr>
        <w:t>toim</w:t>
      </w:r>
      <w:proofErr w:type="spellEnd"/>
      <w:r>
        <w:rPr>
          <w:iCs/>
          <w:lang w:val="en-GB"/>
        </w:rPr>
        <w:t xml:space="preserve">.) </w:t>
      </w:r>
      <w:r w:rsidRPr="00CC0F85">
        <w:rPr>
          <w:i/>
          <w:iCs/>
          <w:lang w:val="en-US"/>
        </w:rPr>
        <w:t>English-Medium Instruction and Translanguaging</w:t>
      </w:r>
      <w:r>
        <w:rPr>
          <w:iCs/>
          <w:lang w:val="en-US"/>
        </w:rPr>
        <w:t>. Bristol:  Multilingual Matters, 158-172.</w:t>
      </w:r>
    </w:p>
    <w:p w:rsidR="001C55A9" w:rsidRPr="00FC3C17" w:rsidRDefault="00D257FE" w:rsidP="0011713E">
      <w:pPr>
        <w:pStyle w:val="NormalWeb"/>
        <w:ind w:hanging="567"/>
        <w:jc w:val="both"/>
        <w:rPr>
          <w:iCs/>
          <w:lang w:val="en-US"/>
        </w:rPr>
      </w:pPr>
      <w:r>
        <w:rPr>
          <w:iCs/>
          <w:lang w:val="en-GB"/>
        </w:rPr>
        <w:tab/>
      </w:r>
      <w:proofErr w:type="spellStart"/>
      <w:r w:rsidRPr="0011713E">
        <w:rPr>
          <w:iCs/>
          <w:lang w:val="en-GB"/>
        </w:rPr>
        <w:t>Reinikka</w:t>
      </w:r>
      <w:proofErr w:type="spellEnd"/>
      <w:r w:rsidRPr="0011713E">
        <w:rPr>
          <w:iCs/>
          <w:lang w:val="en-GB"/>
        </w:rPr>
        <w:t xml:space="preserve">, R., </w:t>
      </w:r>
      <w:proofErr w:type="spellStart"/>
      <w:r w:rsidRPr="0011713E">
        <w:rPr>
          <w:iCs/>
          <w:lang w:val="en-GB"/>
        </w:rPr>
        <w:t>Niemi</w:t>
      </w:r>
      <w:proofErr w:type="spellEnd"/>
      <w:r w:rsidRPr="0011713E">
        <w:rPr>
          <w:iCs/>
          <w:lang w:val="en-GB"/>
        </w:rPr>
        <w:t xml:space="preserve">, H. &amp; </w:t>
      </w:r>
      <w:proofErr w:type="spellStart"/>
      <w:r w:rsidRPr="0011713E">
        <w:rPr>
          <w:iCs/>
          <w:lang w:val="en-GB"/>
        </w:rPr>
        <w:t>Tulivuori</w:t>
      </w:r>
      <w:proofErr w:type="spellEnd"/>
      <w:r w:rsidRPr="0011713E">
        <w:rPr>
          <w:iCs/>
          <w:lang w:val="en-GB"/>
        </w:rPr>
        <w:t xml:space="preserve">, J. 2018. </w:t>
      </w:r>
      <w:r w:rsidRPr="00D257FE">
        <w:rPr>
          <w:i/>
          <w:iCs/>
          <w:lang w:val="en-US"/>
        </w:rPr>
        <w:t>Stepping Up Finland's Global Role in Education</w:t>
      </w:r>
      <w:r>
        <w:rPr>
          <w:iCs/>
          <w:lang w:val="en-US"/>
        </w:rPr>
        <w:t xml:space="preserve">. </w:t>
      </w:r>
      <w:r w:rsidR="0011713E">
        <w:rPr>
          <w:iCs/>
          <w:lang w:val="en-US"/>
        </w:rPr>
        <w:t xml:space="preserve">Ministry </w:t>
      </w:r>
      <w:r>
        <w:rPr>
          <w:iCs/>
          <w:lang w:val="en-US"/>
        </w:rPr>
        <w:t xml:space="preserve">for Foreign Affairs. </w:t>
      </w:r>
      <w:hyperlink r:id="rId8" w:history="1">
        <w:r w:rsidRPr="00707A49">
          <w:rPr>
            <w:rStyle w:val="Hyperlink"/>
            <w:iCs/>
            <w:lang w:val="en-US"/>
          </w:rPr>
          <w:t>https://um.fi/documents/35732/0/UM_case_education_loppuraportti.pdf/a77c91c5-c6eb-ee2e-e38d-602ee8dd4d36</w:t>
        </w:r>
      </w:hyperlink>
      <w:r>
        <w:rPr>
          <w:iCs/>
          <w:lang w:val="en-US"/>
        </w:rPr>
        <w:t>. [8.9.2018].</w:t>
      </w:r>
    </w:p>
    <w:p w:rsidR="00CC0F85" w:rsidRPr="00CC0F85" w:rsidRDefault="00CC0F85" w:rsidP="00CC0F85">
      <w:pPr>
        <w:pStyle w:val="NormalWeb"/>
        <w:ind w:hanging="567"/>
        <w:jc w:val="both"/>
        <w:rPr>
          <w:iCs/>
          <w:lang w:val="en-GB"/>
        </w:rPr>
      </w:pPr>
      <w:r>
        <w:rPr>
          <w:iCs/>
          <w:lang w:val="en-US"/>
        </w:rPr>
        <w:lastRenderedPageBreak/>
        <w:tab/>
        <w:t xml:space="preserve">Skutnabb-Kangas, T. 2000. </w:t>
      </w:r>
      <w:r w:rsidRPr="00CC0F85">
        <w:rPr>
          <w:i/>
          <w:iCs/>
          <w:lang w:val="en-GB"/>
        </w:rPr>
        <w:t>Linguistic Genocide in Education or Worldwide Diversity and Human Rights?</w:t>
      </w:r>
      <w:r>
        <w:rPr>
          <w:iCs/>
          <w:lang w:val="en-GB"/>
        </w:rPr>
        <w:t xml:space="preserve"> Mahwah, New Jersey, London: Erlbaum Associates.</w:t>
      </w:r>
    </w:p>
    <w:p w:rsidR="00CC0F85" w:rsidRPr="00CC0F85" w:rsidRDefault="00CC0F85" w:rsidP="0011713E">
      <w:pPr>
        <w:pStyle w:val="NormalWeb"/>
        <w:ind w:hanging="567"/>
        <w:jc w:val="both"/>
        <w:rPr>
          <w:iCs/>
          <w:lang w:val="en-GB"/>
        </w:rPr>
      </w:pPr>
      <w:r>
        <w:rPr>
          <w:iCs/>
          <w:lang w:val="en-GB"/>
        </w:rPr>
        <w:tab/>
        <w:t xml:space="preserve">Tollefson, J. &amp; Tsui, A. 2018. </w:t>
      </w:r>
      <w:r w:rsidRPr="00CC0F85">
        <w:rPr>
          <w:iCs/>
          <w:lang w:val="en-US"/>
        </w:rPr>
        <w:t>Medium of Instruction Policy</w:t>
      </w:r>
      <w:r>
        <w:rPr>
          <w:iCs/>
          <w:lang w:val="en-US"/>
        </w:rPr>
        <w:t xml:space="preserve">. </w:t>
      </w:r>
      <w:proofErr w:type="spellStart"/>
      <w:r w:rsidRPr="007D3861">
        <w:rPr>
          <w:iCs/>
          <w:lang w:val="en-GB"/>
        </w:rPr>
        <w:t>Teoksessa</w:t>
      </w:r>
      <w:proofErr w:type="spellEnd"/>
      <w:r w:rsidRPr="007D3861">
        <w:rPr>
          <w:iCs/>
          <w:lang w:val="en-GB"/>
        </w:rPr>
        <w:t xml:space="preserve"> J. Tollefson &amp; M. Pérez-Milans (</w:t>
      </w:r>
      <w:proofErr w:type="spellStart"/>
      <w:r w:rsidRPr="007D3861">
        <w:rPr>
          <w:iCs/>
          <w:lang w:val="en-GB"/>
        </w:rPr>
        <w:t>toim</w:t>
      </w:r>
      <w:proofErr w:type="spellEnd"/>
      <w:r w:rsidRPr="007D3861">
        <w:rPr>
          <w:iCs/>
          <w:lang w:val="en-GB"/>
        </w:rPr>
        <w:t xml:space="preserve">.) </w:t>
      </w:r>
      <w:r w:rsidRPr="001C55A9">
        <w:rPr>
          <w:i/>
          <w:iCs/>
          <w:lang w:val="en-GB"/>
        </w:rPr>
        <w:t>The Oxford Handbook of Language Policy and Planning</w:t>
      </w:r>
      <w:r w:rsidRPr="00CC0F85">
        <w:rPr>
          <w:iCs/>
          <w:lang w:val="en-GB"/>
        </w:rPr>
        <w:t>. New York: Oxford University Press.</w:t>
      </w:r>
    </w:p>
    <w:p w:rsidR="0039624D" w:rsidRDefault="0039624D" w:rsidP="0011713E">
      <w:pPr>
        <w:pStyle w:val="NormalWeb"/>
        <w:ind w:hanging="567"/>
        <w:jc w:val="both"/>
        <w:rPr>
          <w:iCs/>
          <w:lang w:val="en-US"/>
        </w:rPr>
      </w:pPr>
      <w:r w:rsidRPr="00CC0F85">
        <w:rPr>
          <w:iCs/>
          <w:lang w:val="en-GB"/>
        </w:rPr>
        <w:tab/>
      </w:r>
      <w:r w:rsidR="0073450A" w:rsidRPr="007D3861">
        <w:rPr>
          <w:iCs/>
          <w:lang w:val="en-GB"/>
        </w:rPr>
        <w:t>UNESCO</w:t>
      </w:r>
      <w:r w:rsidRPr="007D3861">
        <w:rPr>
          <w:iCs/>
          <w:lang w:val="en-GB"/>
        </w:rPr>
        <w:t xml:space="preserve"> 1953. </w:t>
      </w:r>
      <w:r w:rsidRPr="0073450A">
        <w:rPr>
          <w:i/>
          <w:iCs/>
          <w:lang w:val="en-US"/>
        </w:rPr>
        <w:t>The Use of Vernacular Languages in Education</w:t>
      </w:r>
      <w:r w:rsidRPr="0039624D">
        <w:rPr>
          <w:iCs/>
          <w:lang w:val="en-US"/>
        </w:rPr>
        <w:t xml:space="preserve">. </w:t>
      </w:r>
      <w:r w:rsidR="0073450A">
        <w:rPr>
          <w:iCs/>
          <w:lang w:val="en-US"/>
        </w:rPr>
        <w:t>Paris: UNESCO</w:t>
      </w:r>
      <w:r w:rsidRPr="0039624D">
        <w:rPr>
          <w:iCs/>
          <w:lang w:val="en-US"/>
        </w:rPr>
        <w:t>.</w:t>
      </w:r>
    </w:p>
    <w:p w:rsidR="0073450A" w:rsidRPr="00CC0F85" w:rsidRDefault="0073450A" w:rsidP="0011713E">
      <w:pPr>
        <w:pStyle w:val="NormalWeb"/>
        <w:ind w:hanging="567"/>
        <w:jc w:val="both"/>
        <w:rPr>
          <w:iCs/>
          <w:lang w:val="en-US"/>
        </w:rPr>
      </w:pPr>
      <w:r>
        <w:rPr>
          <w:iCs/>
          <w:lang w:val="en-US"/>
        </w:rPr>
        <w:tab/>
        <w:t xml:space="preserve">UNESCO 2016. </w:t>
      </w:r>
      <w:r w:rsidRPr="0011713E">
        <w:rPr>
          <w:i/>
          <w:iCs/>
          <w:lang w:val="en-US"/>
        </w:rPr>
        <w:t>Education for people and planet: Creating sustainable futures for all. Global Education Monitoring Report</w:t>
      </w:r>
      <w:r>
        <w:rPr>
          <w:iCs/>
          <w:lang w:val="en-US"/>
        </w:rPr>
        <w:t xml:space="preserve">. </w:t>
      </w:r>
      <w:proofErr w:type="spellStart"/>
      <w:proofErr w:type="gramStart"/>
      <w:r>
        <w:rPr>
          <w:iCs/>
          <w:lang w:val="en-US"/>
        </w:rPr>
        <w:t>Unesco</w:t>
      </w:r>
      <w:proofErr w:type="spellEnd"/>
      <w:proofErr w:type="gramEnd"/>
      <w:r>
        <w:rPr>
          <w:iCs/>
          <w:lang w:val="en-US"/>
        </w:rPr>
        <w:t xml:space="preserve"> Publishing.</w:t>
      </w:r>
    </w:p>
    <w:p w:rsidR="00DD115A" w:rsidRPr="00FB4DAC" w:rsidRDefault="00DD115A" w:rsidP="00F3174D">
      <w:pPr>
        <w:jc w:val="both"/>
        <w:rPr>
          <w:rFonts w:ascii="Times New Roman" w:hAnsi="Times New Roman" w:cs="Times New Roman"/>
          <w:sz w:val="24"/>
          <w:szCs w:val="24"/>
        </w:rPr>
      </w:pPr>
      <w:r w:rsidRPr="00DD115A">
        <w:rPr>
          <w:rFonts w:ascii="Times New Roman" w:hAnsi="Times New Roman" w:cs="Times New Roman"/>
          <w:sz w:val="24"/>
          <w:szCs w:val="24"/>
          <w:lang w:val="en-GB"/>
        </w:rPr>
        <w:t>Walter, S. &amp; Benson, C. 2012. Language policy and medium of instruction in formal education</w:t>
      </w:r>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Teoksessa</w:t>
      </w:r>
      <w:proofErr w:type="spellEnd"/>
      <w:r>
        <w:rPr>
          <w:rFonts w:ascii="Times New Roman" w:hAnsi="Times New Roman" w:cs="Times New Roman"/>
          <w:sz w:val="24"/>
          <w:szCs w:val="24"/>
          <w:lang w:val="en-GB"/>
        </w:rPr>
        <w:t xml:space="preserve"> B. Spolsky (</w:t>
      </w:r>
      <w:proofErr w:type="spellStart"/>
      <w:r>
        <w:rPr>
          <w:rFonts w:ascii="Times New Roman" w:hAnsi="Times New Roman" w:cs="Times New Roman"/>
          <w:sz w:val="24"/>
          <w:szCs w:val="24"/>
          <w:lang w:val="en-GB"/>
        </w:rPr>
        <w:t>toim</w:t>
      </w:r>
      <w:proofErr w:type="spellEnd"/>
      <w:r>
        <w:rPr>
          <w:rFonts w:ascii="Times New Roman" w:hAnsi="Times New Roman" w:cs="Times New Roman"/>
          <w:sz w:val="24"/>
          <w:szCs w:val="24"/>
          <w:lang w:val="en-GB"/>
        </w:rPr>
        <w:t xml:space="preserve">.), </w:t>
      </w:r>
      <w:r w:rsidRPr="00DD115A">
        <w:rPr>
          <w:rFonts w:ascii="Times New Roman" w:hAnsi="Times New Roman" w:cs="Times New Roman"/>
          <w:i/>
          <w:sz w:val="24"/>
          <w:szCs w:val="24"/>
        </w:rPr>
        <w:t>The Cambridge handbook of language policy</w:t>
      </w:r>
      <w:r>
        <w:rPr>
          <w:rFonts w:ascii="Times New Roman" w:hAnsi="Times New Roman" w:cs="Times New Roman"/>
          <w:sz w:val="24"/>
          <w:szCs w:val="24"/>
        </w:rPr>
        <w:t>. Cambr</w:t>
      </w:r>
      <w:r w:rsidR="00FB4DAC">
        <w:rPr>
          <w:rFonts w:ascii="Times New Roman" w:hAnsi="Times New Roman" w:cs="Times New Roman"/>
          <w:sz w:val="24"/>
          <w:szCs w:val="24"/>
        </w:rPr>
        <w:t>idge University Press, 278-300.</w:t>
      </w:r>
    </w:p>
    <w:sectPr w:rsidR="00DD115A" w:rsidRPr="00FB4DAC" w:rsidSect="00951083">
      <w:headerReference w:type="default" r:id="rId9"/>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37D" w:rsidRDefault="00C8137D" w:rsidP="006A09F5">
      <w:pPr>
        <w:spacing w:after="0" w:line="240" w:lineRule="auto"/>
      </w:pPr>
      <w:r>
        <w:separator/>
      </w:r>
    </w:p>
  </w:endnote>
  <w:endnote w:type="continuationSeparator" w:id="0">
    <w:p w:rsidR="00C8137D" w:rsidRDefault="00C8137D" w:rsidP="006A09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37D" w:rsidRDefault="00C8137D" w:rsidP="006A09F5">
      <w:pPr>
        <w:spacing w:after="0" w:line="240" w:lineRule="auto"/>
      </w:pPr>
      <w:r>
        <w:separator/>
      </w:r>
    </w:p>
  </w:footnote>
  <w:footnote w:type="continuationSeparator" w:id="0">
    <w:p w:rsidR="00C8137D" w:rsidRDefault="00C8137D" w:rsidP="006A09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294737"/>
      <w:docPartObj>
        <w:docPartGallery w:val="Page Numbers (Top of Page)"/>
        <w:docPartUnique/>
      </w:docPartObj>
    </w:sdtPr>
    <w:sdtEndPr>
      <w:rPr>
        <w:noProof/>
      </w:rPr>
    </w:sdtEndPr>
    <w:sdtContent>
      <w:p w:rsidR="00123641" w:rsidRDefault="00123641">
        <w:pPr>
          <w:pStyle w:val="Header"/>
          <w:jc w:val="right"/>
        </w:pPr>
        <w:r>
          <w:fldChar w:fldCharType="begin"/>
        </w:r>
        <w:r>
          <w:instrText xml:space="preserve"> PAGE   \* MERGEFORMAT </w:instrText>
        </w:r>
        <w:r>
          <w:fldChar w:fldCharType="separate"/>
        </w:r>
        <w:r w:rsidR="00334F3D">
          <w:rPr>
            <w:noProof/>
          </w:rPr>
          <w:t>1</w:t>
        </w:r>
        <w:r>
          <w:rPr>
            <w:noProof/>
          </w:rPr>
          <w:fldChar w:fldCharType="end"/>
        </w:r>
      </w:p>
    </w:sdtContent>
  </w:sdt>
  <w:p w:rsidR="00123641" w:rsidRDefault="001236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00529"/>
    <w:multiLevelType w:val="hybridMultilevel"/>
    <w:tmpl w:val="C594321A"/>
    <w:lvl w:ilvl="0" w:tplc="9DAC5CD4">
      <w:numFmt w:val="bullet"/>
      <w:lvlText w:val="-"/>
      <w:lvlJc w:val="left"/>
      <w:pPr>
        <w:ind w:left="720" w:hanging="360"/>
      </w:pPr>
      <w:rPr>
        <w:rFonts w:ascii="Times New Roman" w:eastAsiaTheme="minorHAnsi"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9F5"/>
    <w:rsid w:val="000B0418"/>
    <w:rsid w:val="000D68E1"/>
    <w:rsid w:val="0011713E"/>
    <w:rsid w:val="00117D54"/>
    <w:rsid w:val="00123641"/>
    <w:rsid w:val="001912A9"/>
    <w:rsid w:val="001977CC"/>
    <w:rsid w:val="001B0337"/>
    <w:rsid w:val="001B4799"/>
    <w:rsid w:val="001B5AB0"/>
    <w:rsid w:val="001C55A9"/>
    <w:rsid w:val="001C7E0E"/>
    <w:rsid w:val="002020C6"/>
    <w:rsid w:val="00213E9D"/>
    <w:rsid w:val="0022624A"/>
    <w:rsid w:val="00241BED"/>
    <w:rsid w:val="002736DD"/>
    <w:rsid w:val="00281585"/>
    <w:rsid w:val="002A4228"/>
    <w:rsid w:val="002F24A1"/>
    <w:rsid w:val="003144DD"/>
    <w:rsid w:val="00334F3D"/>
    <w:rsid w:val="0036698F"/>
    <w:rsid w:val="003762CD"/>
    <w:rsid w:val="00376511"/>
    <w:rsid w:val="00385370"/>
    <w:rsid w:val="0039624D"/>
    <w:rsid w:val="003B40C2"/>
    <w:rsid w:val="003F6B90"/>
    <w:rsid w:val="004015F5"/>
    <w:rsid w:val="0041240F"/>
    <w:rsid w:val="00476B7F"/>
    <w:rsid w:val="004C1014"/>
    <w:rsid w:val="004C64FE"/>
    <w:rsid w:val="004D43A4"/>
    <w:rsid w:val="004E0D12"/>
    <w:rsid w:val="005406DE"/>
    <w:rsid w:val="00545217"/>
    <w:rsid w:val="00556BDC"/>
    <w:rsid w:val="00562280"/>
    <w:rsid w:val="005A4A66"/>
    <w:rsid w:val="005F2D41"/>
    <w:rsid w:val="0062661C"/>
    <w:rsid w:val="00664D5F"/>
    <w:rsid w:val="006813D1"/>
    <w:rsid w:val="006A09F5"/>
    <w:rsid w:val="006F0185"/>
    <w:rsid w:val="007108C8"/>
    <w:rsid w:val="00725518"/>
    <w:rsid w:val="007332BD"/>
    <w:rsid w:val="0073450A"/>
    <w:rsid w:val="007401D4"/>
    <w:rsid w:val="007407C7"/>
    <w:rsid w:val="00764136"/>
    <w:rsid w:val="0077151C"/>
    <w:rsid w:val="007A0D6E"/>
    <w:rsid w:val="007D3861"/>
    <w:rsid w:val="00811AB6"/>
    <w:rsid w:val="00862FB0"/>
    <w:rsid w:val="00873511"/>
    <w:rsid w:val="008B5991"/>
    <w:rsid w:val="00924A29"/>
    <w:rsid w:val="009458D9"/>
    <w:rsid w:val="00951083"/>
    <w:rsid w:val="0095409D"/>
    <w:rsid w:val="009D327B"/>
    <w:rsid w:val="009E31F3"/>
    <w:rsid w:val="00A01667"/>
    <w:rsid w:val="00A019FA"/>
    <w:rsid w:val="00A8382D"/>
    <w:rsid w:val="00AC00D3"/>
    <w:rsid w:val="00AF3BF4"/>
    <w:rsid w:val="00B21C5A"/>
    <w:rsid w:val="00B55F72"/>
    <w:rsid w:val="00BA32DB"/>
    <w:rsid w:val="00BC2A83"/>
    <w:rsid w:val="00C33F55"/>
    <w:rsid w:val="00C55B59"/>
    <w:rsid w:val="00C8137D"/>
    <w:rsid w:val="00CC0F85"/>
    <w:rsid w:val="00CF1524"/>
    <w:rsid w:val="00D21E06"/>
    <w:rsid w:val="00D257FE"/>
    <w:rsid w:val="00D628A7"/>
    <w:rsid w:val="00D85036"/>
    <w:rsid w:val="00DB7E7A"/>
    <w:rsid w:val="00DD115A"/>
    <w:rsid w:val="00E66E22"/>
    <w:rsid w:val="00F07B66"/>
    <w:rsid w:val="00F171A3"/>
    <w:rsid w:val="00F3174D"/>
    <w:rsid w:val="00F605F7"/>
    <w:rsid w:val="00F67F5F"/>
    <w:rsid w:val="00FA553F"/>
    <w:rsid w:val="00FB4DAC"/>
    <w:rsid w:val="00FC3C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C8CFE"/>
  <w15:chartTrackingRefBased/>
  <w15:docId w15:val="{AB4BFF80-9470-4F50-9AC2-A8630B69E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406D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DD115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09F5"/>
    <w:pPr>
      <w:tabs>
        <w:tab w:val="center" w:pos="4819"/>
        <w:tab w:val="right" w:pos="9638"/>
      </w:tabs>
      <w:spacing w:after="0" w:line="240" w:lineRule="auto"/>
    </w:pPr>
  </w:style>
  <w:style w:type="character" w:customStyle="1" w:styleId="HeaderChar">
    <w:name w:val="Header Char"/>
    <w:basedOn w:val="DefaultParagraphFont"/>
    <w:link w:val="Header"/>
    <w:uiPriority w:val="99"/>
    <w:rsid w:val="006A09F5"/>
  </w:style>
  <w:style w:type="paragraph" w:styleId="Footer">
    <w:name w:val="footer"/>
    <w:basedOn w:val="Normal"/>
    <w:link w:val="FooterChar"/>
    <w:uiPriority w:val="99"/>
    <w:unhideWhenUsed/>
    <w:rsid w:val="006A09F5"/>
    <w:pPr>
      <w:tabs>
        <w:tab w:val="center" w:pos="4819"/>
        <w:tab w:val="right" w:pos="9638"/>
      </w:tabs>
      <w:spacing w:after="0" w:line="240" w:lineRule="auto"/>
    </w:pPr>
  </w:style>
  <w:style w:type="character" w:customStyle="1" w:styleId="FooterChar">
    <w:name w:val="Footer Char"/>
    <w:basedOn w:val="DefaultParagraphFont"/>
    <w:link w:val="Footer"/>
    <w:uiPriority w:val="99"/>
    <w:rsid w:val="006A09F5"/>
  </w:style>
  <w:style w:type="paragraph" w:styleId="ListParagraph">
    <w:name w:val="List Paragraph"/>
    <w:basedOn w:val="Normal"/>
    <w:uiPriority w:val="34"/>
    <w:qFormat/>
    <w:rsid w:val="001B0337"/>
    <w:pPr>
      <w:ind w:left="720"/>
      <w:contextualSpacing/>
    </w:pPr>
  </w:style>
  <w:style w:type="character" w:customStyle="1" w:styleId="Heading3Char">
    <w:name w:val="Heading 3 Char"/>
    <w:basedOn w:val="DefaultParagraphFont"/>
    <w:link w:val="Heading3"/>
    <w:uiPriority w:val="9"/>
    <w:semiHidden/>
    <w:rsid w:val="00DD115A"/>
    <w:rPr>
      <w:rFonts w:asciiTheme="majorHAnsi" w:eastAsiaTheme="majorEastAsia" w:hAnsiTheme="majorHAnsi" w:cstheme="majorBidi"/>
      <w:color w:val="243F60" w:themeColor="accent1" w:themeShade="7F"/>
      <w:sz w:val="24"/>
      <w:szCs w:val="24"/>
    </w:rPr>
  </w:style>
  <w:style w:type="character" w:styleId="Hyperlink">
    <w:name w:val="Hyperlink"/>
    <w:basedOn w:val="DefaultParagraphFont"/>
    <w:uiPriority w:val="99"/>
    <w:unhideWhenUsed/>
    <w:rsid w:val="00DD115A"/>
    <w:rPr>
      <w:color w:val="0000FF" w:themeColor="hyperlink"/>
      <w:u w:val="single"/>
    </w:rPr>
  </w:style>
  <w:style w:type="paragraph" w:styleId="NormalWeb">
    <w:name w:val="Normal (Web)"/>
    <w:basedOn w:val="Normal"/>
    <w:uiPriority w:val="99"/>
    <w:unhideWhenUsed/>
    <w:rsid w:val="00D257FE"/>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FollowedHyperlink">
    <w:name w:val="FollowedHyperlink"/>
    <w:basedOn w:val="DefaultParagraphFont"/>
    <w:uiPriority w:val="99"/>
    <w:semiHidden/>
    <w:unhideWhenUsed/>
    <w:rsid w:val="0073450A"/>
    <w:rPr>
      <w:color w:val="800080" w:themeColor="followedHyperlink"/>
      <w:u w:val="single"/>
    </w:rPr>
  </w:style>
  <w:style w:type="character" w:customStyle="1" w:styleId="Heading1Char">
    <w:name w:val="Heading 1 Char"/>
    <w:basedOn w:val="DefaultParagraphFont"/>
    <w:link w:val="Heading1"/>
    <w:uiPriority w:val="9"/>
    <w:rsid w:val="005406DE"/>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556528">
      <w:bodyDiv w:val="1"/>
      <w:marLeft w:val="0"/>
      <w:marRight w:val="0"/>
      <w:marTop w:val="0"/>
      <w:marBottom w:val="0"/>
      <w:divBdr>
        <w:top w:val="none" w:sz="0" w:space="0" w:color="auto"/>
        <w:left w:val="none" w:sz="0" w:space="0" w:color="auto"/>
        <w:bottom w:val="none" w:sz="0" w:space="0" w:color="auto"/>
        <w:right w:val="none" w:sz="0" w:space="0" w:color="auto"/>
      </w:divBdr>
    </w:div>
    <w:div w:id="289944515">
      <w:bodyDiv w:val="1"/>
      <w:marLeft w:val="0"/>
      <w:marRight w:val="0"/>
      <w:marTop w:val="0"/>
      <w:marBottom w:val="0"/>
      <w:divBdr>
        <w:top w:val="none" w:sz="0" w:space="0" w:color="auto"/>
        <w:left w:val="none" w:sz="0" w:space="0" w:color="auto"/>
        <w:bottom w:val="none" w:sz="0" w:space="0" w:color="auto"/>
        <w:right w:val="none" w:sz="0" w:space="0" w:color="auto"/>
      </w:divBdr>
    </w:div>
    <w:div w:id="371923193">
      <w:bodyDiv w:val="1"/>
      <w:marLeft w:val="0"/>
      <w:marRight w:val="0"/>
      <w:marTop w:val="0"/>
      <w:marBottom w:val="0"/>
      <w:divBdr>
        <w:top w:val="none" w:sz="0" w:space="0" w:color="auto"/>
        <w:left w:val="none" w:sz="0" w:space="0" w:color="auto"/>
        <w:bottom w:val="none" w:sz="0" w:space="0" w:color="auto"/>
        <w:right w:val="none" w:sz="0" w:space="0" w:color="auto"/>
      </w:divBdr>
    </w:div>
    <w:div w:id="651328338">
      <w:bodyDiv w:val="1"/>
      <w:marLeft w:val="0"/>
      <w:marRight w:val="0"/>
      <w:marTop w:val="0"/>
      <w:marBottom w:val="0"/>
      <w:divBdr>
        <w:top w:val="none" w:sz="0" w:space="0" w:color="auto"/>
        <w:left w:val="none" w:sz="0" w:space="0" w:color="auto"/>
        <w:bottom w:val="none" w:sz="0" w:space="0" w:color="auto"/>
        <w:right w:val="none" w:sz="0" w:space="0" w:color="auto"/>
      </w:divBdr>
    </w:div>
    <w:div w:id="704015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fi/documents/35732/0/UM_case_education_loppuraportti.pdf/a77c91c5-c6eb-ee2e-e38d-602ee8dd4d36" TargetMode="External"/><Relationship Id="rId3" Type="http://schemas.openxmlformats.org/officeDocument/2006/relationships/settings" Target="settings.xml"/><Relationship Id="rId7" Type="http://schemas.openxmlformats.org/officeDocument/2006/relationships/hyperlink" Target="http://www.openaire.e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206</TotalTime>
  <Pages>6</Pages>
  <Words>1737</Words>
  <Characters>14073</Characters>
  <Application>Microsoft Office Word</Application>
  <DocSecurity>0</DocSecurity>
  <Lines>117</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15779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Soili Norro</dc:creator>
  <cp:keywords/>
  <dc:description/>
  <cp:lastModifiedBy>Soili Norro</cp:lastModifiedBy>
  <cp:revision>5</cp:revision>
  <dcterms:created xsi:type="dcterms:W3CDTF">2021-08-13T05:27:00Z</dcterms:created>
  <dcterms:modified xsi:type="dcterms:W3CDTF">2021-08-17T05:40:00Z</dcterms:modified>
</cp:coreProperties>
</file>